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E7C39E">
      <w:pPr>
        <w:pStyle w:val="4"/>
        <w:jc w:val="center"/>
        <w:outlineLvl w:val="1"/>
        <w:rPr>
          <w:highlight w:val="none"/>
        </w:rPr>
      </w:pPr>
      <w:bookmarkStart w:id="2" w:name="_GoBack"/>
      <w:bookmarkEnd w:id="2"/>
      <w:r>
        <w:rPr>
          <w:rFonts w:ascii="仿宋_GB2312" w:hAnsi="仿宋_GB2312" w:eastAsia="仿宋_GB2312" w:cs="仿宋_GB2312"/>
          <w:b/>
          <w:sz w:val="36"/>
          <w:highlight w:val="none"/>
        </w:rPr>
        <w:t xml:space="preserve"> 拟签订合同文本</w:t>
      </w:r>
    </w:p>
    <w:p w14:paraId="260FD1DF">
      <w:pPr>
        <w:kinsoku w:val="0"/>
        <w:spacing w:line="360" w:lineRule="auto"/>
        <w:jc w:val="center"/>
        <w:rPr>
          <w:rFonts w:ascii="宋体" w:hAnsi="宋体"/>
          <w:sz w:val="24"/>
          <w:highlight w:val="none"/>
        </w:rPr>
      </w:pPr>
      <w:r>
        <w:rPr>
          <w:rFonts w:ascii="Arial" w:hAnsi="Arial" w:eastAsia="方正小标宋简体" w:cs="Arial"/>
          <w:sz w:val="32"/>
          <w:szCs w:val="32"/>
          <w:highlight w:val="none"/>
          <w:u w:val="single"/>
        </w:rPr>
        <w:t>××××××××××××××××××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highlight w:val="none"/>
        </w:rPr>
        <w:t>项目采购合同</w:t>
      </w:r>
    </w:p>
    <w:p w14:paraId="33DAAAB3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甲方：</w:t>
      </w:r>
      <w:r>
        <w:rPr>
          <w:rFonts w:hint="eastAsia" w:ascii="宋体" w:hAnsi="宋体"/>
          <w:sz w:val="24"/>
          <w:highlight w:val="none"/>
        </w:rPr>
        <w:t>陕西铁路工程职业技术学院</w:t>
      </w:r>
    </w:p>
    <w:p w14:paraId="5B115B03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 xml:space="preserve">乙方： </w:t>
      </w:r>
    </w:p>
    <w:p w14:paraId="028DDA8C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根据《中华人民共和国政府采购法》、《中华人民共和国</w:t>
      </w:r>
      <w:r>
        <w:rPr>
          <w:rFonts w:hint="eastAsia" w:ascii="宋体" w:hAnsi="宋体"/>
          <w:sz w:val="24"/>
          <w:highlight w:val="none"/>
          <w:lang w:val="en-US" w:eastAsia="zh-CN"/>
        </w:rPr>
        <w:t>民法典</w:t>
      </w:r>
      <w:r>
        <w:rPr>
          <w:rFonts w:ascii="宋体" w:hAnsi="宋体"/>
          <w:sz w:val="24"/>
          <w:highlight w:val="none"/>
        </w:rPr>
        <w:t>》、《中华人民共和国政府采购法实施条例》等法律法规，甲方通过</w:t>
      </w:r>
      <w:r>
        <w:rPr>
          <w:rFonts w:hint="eastAsia" w:ascii="宋体" w:hAnsi="宋体"/>
          <w:sz w:val="24"/>
          <w:highlight w:val="none"/>
        </w:rPr>
        <w:t>公开招标</w:t>
      </w:r>
      <w:r>
        <w:rPr>
          <w:rFonts w:ascii="宋体" w:hAnsi="宋体"/>
          <w:sz w:val="24"/>
          <w:highlight w:val="none"/>
        </w:rPr>
        <w:t>，选定乙方为</w:t>
      </w:r>
      <w:r>
        <w:rPr>
          <w:rFonts w:hint="eastAsia" w:ascii="宋体" w:hAnsi="宋体"/>
          <w:sz w:val="24"/>
          <w:highlight w:val="none"/>
        </w:rPr>
        <w:t>成交单位</w:t>
      </w:r>
      <w:r>
        <w:rPr>
          <w:rFonts w:ascii="宋体" w:hAnsi="宋体"/>
          <w:sz w:val="24"/>
          <w:highlight w:val="none"/>
        </w:rPr>
        <w:t>。甲、乙双方在平等基础上协商一致，达成如下合同条款</w:t>
      </w:r>
      <w:r>
        <w:rPr>
          <w:rFonts w:hint="eastAsia" w:ascii="宋体" w:hAnsi="宋体"/>
          <w:sz w:val="24"/>
          <w:highlight w:val="none"/>
        </w:rPr>
        <w:t>:</w:t>
      </w:r>
    </w:p>
    <w:p w14:paraId="2AEF766D">
      <w:pPr>
        <w:numPr>
          <w:ilvl w:val="0"/>
          <w:numId w:val="1"/>
        </w:numPr>
        <w:kinsoku w:val="0"/>
        <w:spacing w:line="360" w:lineRule="auto"/>
        <w:ind w:firstLine="602" w:firstLineChars="250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 xml:space="preserve">合同内容    </w:t>
      </w:r>
    </w:p>
    <w:p w14:paraId="21E956D5">
      <w:pPr>
        <w:numPr>
          <w:ilvl w:val="0"/>
          <w:numId w:val="0"/>
        </w:numPr>
        <w:kinsoku w:val="0"/>
        <w:spacing w:line="360" w:lineRule="auto"/>
        <w:ind w:firstLine="723" w:firstLineChars="300"/>
        <w:rPr>
          <w:rFonts w:ascii="宋体" w:hAnsi="宋体"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项目编号/包号：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20"/>
        <w:gridCol w:w="1260"/>
        <w:gridCol w:w="900"/>
        <w:gridCol w:w="900"/>
        <w:gridCol w:w="900"/>
        <w:gridCol w:w="894"/>
        <w:gridCol w:w="839"/>
      </w:tblGrid>
      <w:tr w14:paraId="130AC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786" w:type="dxa"/>
            <w:vAlign w:val="center"/>
          </w:tcPr>
          <w:p w14:paraId="20DF3701">
            <w:pPr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序号</w:t>
            </w:r>
          </w:p>
        </w:tc>
        <w:tc>
          <w:tcPr>
            <w:tcW w:w="1620" w:type="dxa"/>
            <w:vAlign w:val="center"/>
          </w:tcPr>
          <w:p w14:paraId="0E37CCBA">
            <w:pPr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产品名称</w:t>
            </w:r>
          </w:p>
        </w:tc>
        <w:tc>
          <w:tcPr>
            <w:tcW w:w="1260" w:type="dxa"/>
            <w:vAlign w:val="center"/>
          </w:tcPr>
          <w:p w14:paraId="7D41A639">
            <w:pPr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型号</w:t>
            </w:r>
          </w:p>
        </w:tc>
        <w:tc>
          <w:tcPr>
            <w:tcW w:w="900" w:type="dxa"/>
            <w:vAlign w:val="center"/>
          </w:tcPr>
          <w:p w14:paraId="780F2A0B">
            <w:pPr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产地</w:t>
            </w:r>
          </w:p>
        </w:tc>
        <w:tc>
          <w:tcPr>
            <w:tcW w:w="900" w:type="dxa"/>
            <w:vAlign w:val="center"/>
          </w:tcPr>
          <w:p w14:paraId="56358DF8">
            <w:pPr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数量</w:t>
            </w:r>
          </w:p>
        </w:tc>
        <w:tc>
          <w:tcPr>
            <w:tcW w:w="900" w:type="dxa"/>
            <w:vAlign w:val="center"/>
          </w:tcPr>
          <w:p w14:paraId="4D58DEBE">
            <w:pPr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单价</w:t>
            </w:r>
          </w:p>
        </w:tc>
        <w:tc>
          <w:tcPr>
            <w:tcW w:w="894" w:type="dxa"/>
            <w:vAlign w:val="center"/>
          </w:tcPr>
          <w:p w14:paraId="228565DE">
            <w:pPr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总价</w:t>
            </w:r>
          </w:p>
        </w:tc>
        <w:tc>
          <w:tcPr>
            <w:tcW w:w="839" w:type="dxa"/>
            <w:vAlign w:val="center"/>
          </w:tcPr>
          <w:p w14:paraId="3EA078C9">
            <w:pPr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备注</w:t>
            </w:r>
          </w:p>
        </w:tc>
      </w:tr>
      <w:tr w14:paraId="44F3C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71534DE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ascii="宋体" w:hAnsi="宋体"/>
                <w:sz w:val="24"/>
                <w:highlight w:val="none"/>
              </w:rPr>
              <w:t>1</w:t>
            </w:r>
          </w:p>
        </w:tc>
        <w:tc>
          <w:tcPr>
            <w:tcW w:w="1620" w:type="dxa"/>
            <w:vAlign w:val="center"/>
          </w:tcPr>
          <w:p w14:paraId="77DB0A7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7F001826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2245273A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17310C8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4D3D44DD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894" w:type="dxa"/>
            <w:vAlign w:val="center"/>
          </w:tcPr>
          <w:p w14:paraId="0DDFA259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054F8520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65399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52E747F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0508C7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2F57F32E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1218F51B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603380A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73AB2879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894" w:type="dxa"/>
            <w:vAlign w:val="center"/>
          </w:tcPr>
          <w:p w14:paraId="40B0A68F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5EF991C6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47289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4F9D811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742268A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76075FF7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7F41CF12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7D2122D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1157E89A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894" w:type="dxa"/>
            <w:vAlign w:val="center"/>
          </w:tcPr>
          <w:p w14:paraId="4D1BA7E3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70FAD1D5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67971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2406" w:type="dxa"/>
            <w:gridSpan w:val="2"/>
            <w:vAlign w:val="center"/>
          </w:tcPr>
          <w:p w14:paraId="46F893E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总计（人民币/元）</w:t>
            </w:r>
          </w:p>
        </w:tc>
        <w:tc>
          <w:tcPr>
            <w:tcW w:w="5693" w:type="dxa"/>
            <w:gridSpan w:val="6"/>
            <w:vAlign w:val="center"/>
          </w:tcPr>
          <w:p w14:paraId="68043123"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highlight w:val="none"/>
              </w:rPr>
              <w:t>¥</w:t>
            </w:r>
            <w:r>
              <w:rPr>
                <w:rFonts w:ascii="宋体" w:hAnsi="宋体"/>
                <w:b/>
                <w:sz w:val="24"/>
                <w:highlight w:val="none"/>
              </w:rPr>
              <w:t>：       （大写）</w:t>
            </w:r>
          </w:p>
        </w:tc>
      </w:tr>
    </w:tbl>
    <w:p w14:paraId="670B8C4E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（参数较多可以附件说明）</w:t>
      </w:r>
    </w:p>
    <w:p w14:paraId="1E14CD8F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乙方负责按以上确定的产品规格、型号及配套内容进行供货，及时运到甲方指定交货地点安装调试，确保所有产品达到最佳运行状态，负责对甲方操作、维护人员进行培训，指导操作、使用和维修保养，做好售后服务工作。</w:t>
      </w:r>
    </w:p>
    <w:p w14:paraId="23E6EBE2">
      <w:pPr>
        <w:spacing w:line="360" w:lineRule="auto"/>
        <w:ind w:firstLine="482" w:firstLineChars="200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二、合同价格</w:t>
      </w:r>
    </w:p>
    <w:p w14:paraId="3483F0B5">
      <w:pPr>
        <w:kinsoku w:val="0"/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合同总价：人民币大写：</w:t>
      </w:r>
      <w:r>
        <w:rPr>
          <w:rFonts w:ascii="宋体" w:hAnsi="宋体"/>
          <w:b/>
          <w:sz w:val="24"/>
          <w:highlight w:val="none"/>
          <w:u w:val="single"/>
        </w:rPr>
        <w:t>_           _</w:t>
      </w:r>
      <w:r>
        <w:rPr>
          <w:rFonts w:ascii="宋体" w:hAnsi="宋体"/>
          <w:b/>
          <w:sz w:val="24"/>
          <w:highlight w:val="none"/>
        </w:rPr>
        <w:t>元整；</w:t>
      </w:r>
      <w:r>
        <w:rPr>
          <w:rFonts w:hint="eastAsia" w:ascii="宋体" w:hAnsi="宋体"/>
          <w:b/>
          <w:sz w:val="24"/>
          <w:highlight w:val="none"/>
        </w:rPr>
        <w:t>¥</w:t>
      </w:r>
      <w:r>
        <w:rPr>
          <w:rFonts w:ascii="宋体" w:hAnsi="宋体"/>
          <w:sz w:val="24"/>
          <w:highlight w:val="none"/>
        </w:rPr>
        <w:t xml:space="preserve"> </w:t>
      </w:r>
      <w:r>
        <w:rPr>
          <w:rFonts w:ascii="宋体" w:hAnsi="宋体"/>
          <w:b/>
          <w:sz w:val="24"/>
          <w:highlight w:val="none"/>
          <w:u w:val="single"/>
        </w:rPr>
        <w:t>_   __</w:t>
      </w:r>
      <w:r>
        <w:rPr>
          <w:rFonts w:ascii="宋体" w:hAnsi="宋体"/>
          <w:sz w:val="24"/>
          <w:highlight w:val="none"/>
        </w:rPr>
        <w:t>元。</w:t>
      </w:r>
    </w:p>
    <w:p w14:paraId="5066ADF6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合同总价包括：产品的供应费及所发生的运输费、杂费（含保险）、商检费、搬运费、安装调试费、培训费等，包括从产品供应地点到交货地点所包含的一切费用。合同总价不可变更，不受市场价变化的影响，不受实际数量变化的影响。</w:t>
      </w:r>
    </w:p>
    <w:p w14:paraId="53B14E38">
      <w:pPr>
        <w:spacing w:line="360" w:lineRule="auto"/>
        <w:ind w:firstLine="482" w:firstLineChars="200"/>
        <w:rPr>
          <w:rFonts w:ascii="宋体" w:hAnsi="宋体"/>
          <w:b/>
          <w:color w:val="0000FF"/>
          <w:sz w:val="24"/>
          <w:highlight w:val="none"/>
        </w:rPr>
      </w:pPr>
      <w:r>
        <w:rPr>
          <w:rFonts w:ascii="宋体" w:hAnsi="宋体"/>
          <w:b/>
          <w:color w:val="0000FF"/>
          <w:sz w:val="24"/>
          <w:highlight w:val="none"/>
        </w:rPr>
        <w:t>三、款项支付</w:t>
      </w:r>
    </w:p>
    <w:p w14:paraId="1421F76D">
      <w:pPr>
        <w:spacing w:line="360" w:lineRule="auto"/>
        <w:ind w:firstLine="482" w:firstLineChars="200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四、</w:t>
      </w:r>
      <w:r>
        <w:rPr>
          <w:rFonts w:hint="eastAsia" w:ascii="宋体" w:hAnsi="宋体"/>
          <w:b/>
          <w:sz w:val="24"/>
          <w:highlight w:val="none"/>
        </w:rPr>
        <w:t>完工</w:t>
      </w:r>
      <w:r>
        <w:rPr>
          <w:rFonts w:ascii="宋体" w:hAnsi="宋体"/>
          <w:b/>
          <w:sz w:val="24"/>
          <w:highlight w:val="none"/>
        </w:rPr>
        <w:t>条件</w:t>
      </w:r>
    </w:p>
    <w:p w14:paraId="5EF2E760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1、</w:t>
      </w:r>
      <w:r>
        <w:rPr>
          <w:rFonts w:hint="eastAsia" w:ascii="宋体" w:hAnsi="宋体"/>
          <w:sz w:val="24"/>
          <w:highlight w:val="none"/>
          <w:lang w:val="en-US" w:eastAsia="zh-CN"/>
        </w:rPr>
        <w:t>交货期</w:t>
      </w:r>
      <w:r>
        <w:rPr>
          <w:rFonts w:ascii="宋体" w:hAnsi="宋体"/>
          <w:sz w:val="24"/>
          <w:highlight w:val="none"/>
        </w:rPr>
        <w:t>：陕西铁路工程职业技术学院</w:t>
      </w:r>
      <w:r>
        <w:rPr>
          <w:rFonts w:hint="eastAsia" w:ascii="宋体" w:hAnsi="宋体"/>
          <w:sz w:val="24"/>
          <w:highlight w:val="none"/>
        </w:rPr>
        <w:t>指定地点</w:t>
      </w:r>
      <w:r>
        <w:rPr>
          <w:rFonts w:ascii="宋体" w:hAnsi="宋体"/>
          <w:sz w:val="24"/>
          <w:highlight w:val="none"/>
        </w:rPr>
        <w:t>。</w:t>
      </w:r>
    </w:p>
    <w:p w14:paraId="42714FB3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  <w:lang w:val="en-US" w:eastAsia="zh-CN"/>
        </w:rPr>
        <w:t>2、</w:t>
      </w:r>
      <w:r>
        <w:rPr>
          <w:rFonts w:hint="eastAsia" w:ascii="宋体" w:hAnsi="宋体"/>
          <w:sz w:val="24"/>
          <w:highlight w:val="none"/>
        </w:rPr>
        <w:t>交付条件：</w:t>
      </w:r>
    </w:p>
    <w:p w14:paraId="7A191644">
      <w:pPr>
        <w:spacing w:line="360" w:lineRule="auto"/>
        <w:ind w:firstLine="482" w:firstLineChars="200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五、运输方式：</w:t>
      </w:r>
      <w:r>
        <w:rPr>
          <w:rFonts w:ascii="宋体" w:hAnsi="宋体"/>
          <w:sz w:val="24"/>
          <w:highlight w:val="none"/>
        </w:rPr>
        <w:t>根据产品特性，由乙方在保证产品质量的前提下，自行选择运输及包装方式，发生的一切费用全部由乙方承担。</w:t>
      </w:r>
    </w:p>
    <w:p w14:paraId="71AC5959">
      <w:pPr>
        <w:spacing w:line="360" w:lineRule="auto"/>
        <w:ind w:firstLine="482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六、质量保证</w:t>
      </w:r>
    </w:p>
    <w:p w14:paraId="6FA9FDC0">
      <w:pPr>
        <w:spacing w:line="360" w:lineRule="auto"/>
        <w:ind w:firstLine="480" w:firstLineChars="200"/>
        <w:rPr>
          <w:rFonts w:hint="default" w:ascii="宋体" w:hAnsi="宋体" w:eastAsiaTheme="minorEastAsia"/>
          <w:sz w:val="24"/>
          <w:highlight w:val="none"/>
          <w:u w:val="single"/>
          <w:lang w:val="en-US" w:eastAsia="zh-CN"/>
        </w:rPr>
      </w:pPr>
      <w:r>
        <w:rPr>
          <w:rFonts w:hint="eastAsia" w:ascii="宋体" w:hAnsi="宋体"/>
          <w:sz w:val="24"/>
          <w:highlight w:val="none"/>
        </w:rPr>
        <w:t>1、</w:t>
      </w:r>
      <w:r>
        <w:rPr>
          <w:rFonts w:ascii="宋体" w:hAnsi="宋体"/>
          <w:sz w:val="24"/>
          <w:highlight w:val="none"/>
        </w:rPr>
        <w:t>产品的质量保证期为</w:t>
      </w:r>
      <w:r>
        <w:rPr>
          <w:rFonts w:hint="eastAsia" w:ascii="宋体" w:hAnsi="宋体"/>
          <w:sz w:val="24"/>
          <w:highlight w:val="none"/>
        </w:rPr>
        <w:t>:</w:t>
      </w:r>
      <w:r>
        <w:rPr>
          <w:rFonts w:hint="eastAsia" w:ascii="宋体" w:hAnsi="宋体"/>
          <w:sz w:val="24"/>
          <w:highlight w:val="none"/>
          <w:u w:val="single"/>
        </w:rPr>
        <w:t xml:space="preserve"> </w:t>
      </w:r>
      <w:r>
        <w:rPr>
          <w:rFonts w:hint="eastAsia" w:ascii="宋体" w:hAnsi="宋体"/>
          <w:sz w:val="24"/>
          <w:highlight w:val="none"/>
          <w:u w:val="single"/>
          <w:lang w:val="en-US" w:eastAsia="zh-CN"/>
        </w:rPr>
        <w:t xml:space="preserve">                      </w:t>
      </w:r>
    </w:p>
    <w:p w14:paraId="0B16B758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2</w:t>
      </w:r>
      <w:r>
        <w:rPr>
          <w:rFonts w:ascii="宋体" w:hAnsi="宋体"/>
          <w:sz w:val="24"/>
          <w:highlight w:val="none"/>
        </w:rPr>
        <w:t>、乙方保证所提供的产品质量可靠，进货渠道正常，配置合理，技术性能完全满足招标文件要求；</w:t>
      </w:r>
    </w:p>
    <w:p w14:paraId="325D40B4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3</w:t>
      </w:r>
      <w:r>
        <w:rPr>
          <w:rFonts w:ascii="宋体" w:hAnsi="宋体"/>
          <w:sz w:val="24"/>
          <w:highlight w:val="none"/>
        </w:rPr>
        <w:t>、若产品所用原材料或加工工艺造成的质量和内外观缺陷问题，由乙方负责解决并承担费用。（乙方保证货物是全新的、未曾使用过的、以优质工艺及材料制造，并保证所供产品的完整性，本合同产品为成套供货，合同总价中已包括满足产品完整运行的附件，备件，配套件等，产品质量应符合国标标准和本合同附件的要求,乙方应随机提供产品检验报告。）</w:t>
      </w:r>
    </w:p>
    <w:p w14:paraId="0C014476">
      <w:pPr>
        <w:adjustRightInd w:val="0"/>
        <w:snapToGrid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4</w:t>
      </w:r>
      <w:r>
        <w:rPr>
          <w:rFonts w:ascii="宋体" w:hAnsi="宋体"/>
          <w:sz w:val="24"/>
          <w:highlight w:val="none"/>
        </w:rPr>
        <w:t>、产品的质保期为产品</w:t>
      </w:r>
      <w:r>
        <w:rPr>
          <w:rFonts w:hint="eastAsia" w:ascii="宋体" w:hAnsi="宋体"/>
          <w:sz w:val="24"/>
          <w:highlight w:val="none"/>
          <w:u w:val="single"/>
        </w:rPr>
        <w:t xml:space="preserve">   </w:t>
      </w:r>
      <w:r>
        <w:rPr>
          <w:rFonts w:hint="eastAsia" w:ascii="宋体" w:hAnsi="宋体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24"/>
          <w:highlight w:val="none"/>
        </w:rPr>
        <w:t>月</w:t>
      </w:r>
      <w:r>
        <w:rPr>
          <w:rFonts w:ascii="宋体" w:hAnsi="宋体"/>
          <w:sz w:val="24"/>
          <w:highlight w:val="none"/>
        </w:rPr>
        <w:t>质保期内若发生产品质量问题，乙方应立即免费解决；超过质保期的，按照厂家承诺进行。</w:t>
      </w:r>
    </w:p>
    <w:p w14:paraId="42B08C7E">
      <w:pPr>
        <w:adjustRightInd w:val="0"/>
        <w:snapToGrid w:val="0"/>
        <w:spacing w:line="360" w:lineRule="auto"/>
        <w:ind w:firstLine="600" w:firstLineChars="250"/>
        <w:rPr>
          <w:rFonts w:ascii="宋体" w:hAnsi="宋体"/>
          <w:bCs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5</w:t>
      </w:r>
      <w:r>
        <w:rPr>
          <w:rFonts w:ascii="宋体" w:hAnsi="宋体"/>
          <w:sz w:val="24"/>
          <w:highlight w:val="none"/>
        </w:rPr>
        <w:t>、产品</w:t>
      </w:r>
      <w:r>
        <w:rPr>
          <w:rFonts w:ascii="宋体" w:hAnsi="宋体"/>
          <w:bCs/>
          <w:sz w:val="24"/>
          <w:highlight w:val="none"/>
        </w:rPr>
        <w:t>性能未达到技术要求的，乙方限期内进行整改；整改仍达不到要求的，甲方有权解除合同，保留依法索赔的权利。</w:t>
      </w:r>
    </w:p>
    <w:p w14:paraId="1940768B">
      <w:pPr>
        <w:adjustRightInd w:val="0"/>
        <w:snapToGrid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bCs/>
          <w:sz w:val="24"/>
          <w:highlight w:val="none"/>
        </w:rPr>
        <w:t>6、</w:t>
      </w:r>
      <w:r>
        <w:rPr>
          <w:rFonts w:hint="eastAsia" w:ascii="宋体" w:hAnsi="宋体"/>
          <w:sz w:val="24"/>
          <w:highlight w:val="none"/>
        </w:rPr>
        <w:t>知识产权：即乙方应保证甲方在使用成交货物时，不承担任何涉及知识产权法律诉讼的责任。</w:t>
      </w:r>
    </w:p>
    <w:p w14:paraId="68689843">
      <w:pPr>
        <w:adjustRightInd w:val="0"/>
        <w:snapToGrid w:val="0"/>
        <w:spacing w:line="360" w:lineRule="auto"/>
        <w:ind w:firstLine="359" w:firstLineChars="149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七、安装、调试及技术服务</w:t>
      </w:r>
    </w:p>
    <w:p w14:paraId="3C9C52BA">
      <w:pPr>
        <w:spacing w:line="360" w:lineRule="auto"/>
        <w:ind w:firstLine="496" w:firstLineChars="207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1、技术资料包括：出厂检测报告、产品使用说明书、合格证等其它相关资料。</w:t>
      </w:r>
    </w:p>
    <w:p w14:paraId="38CBD8DE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2、在质保期内（保修起始日为货到验收合格之日起），乙方在接到用户对所购产品进行维修的要求后，24小时内到用户现场进行维修服务，全部费用由乙方支付，若需将产品送回生产厂，由乙方支付维修产品所需的往返费用。</w:t>
      </w:r>
    </w:p>
    <w:p w14:paraId="2F45A653">
      <w:pPr>
        <w:spacing w:line="360" w:lineRule="auto"/>
        <w:ind w:firstLine="360" w:firstLineChars="1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3、乙方保证产品完全按招标要求提供，若达不到要求，乙方须及时跟甲方沟通协商更换产品，并按照再次验收合格时间相应延长该产品保修期。</w:t>
      </w:r>
    </w:p>
    <w:p w14:paraId="7A088264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4、技术培训</w:t>
      </w:r>
    </w:p>
    <w:p w14:paraId="0FA78A09">
      <w:pPr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1）内容：包括产品原理、使用操作、保养维修技术等，使受训人员达到独立使用、熟练操作的程度。</w:t>
      </w:r>
    </w:p>
    <w:p w14:paraId="418324D7">
      <w:pPr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2）培训准备：每台仪器培训主要操作人员2-3人。</w:t>
      </w:r>
    </w:p>
    <w:p w14:paraId="47903CAF">
      <w:pPr>
        <w:spacing w:line="360" w:lineRule="auto"/>
        <w:ind w:firstLine="600" w:firstLineChars="250"/>
        <w:rPr>
          <w:rFonts w:hint="default" w:ascii="宋体" w:hAnsi="宋体" w:eastAsiaTheme="minorEastAsia"/>
          <w:sz w:val="24"/>
          <w:highlight w:val="none"/>
          <w:lang w:val="en-US" w:eastAsia="zh-CN"/>
        </w:rPr>
      </w:pPr>
      <w:r>
        <w:rPr>
          <w:rFonts w:ascii="宋体" w:hAnsi="宋体"/>
          <w:sz w:val="24"/>
          <w:highlight w:val="none"/>
        </w:rPr>
        <w:t>3）地点：</w:t>
      </w:r>
      <w:r>
        <w:rPr>
          <w:rFonts w:hint="eastAsia" w:ascii="宋体" w:hAnsi="宋体"/>
          <w:sz w:val="24"/>
          <w:highlight w:val="none"/>
        </w:rPr>
        <w:t>陕西铁路工程职业技术学院</w:t>
      </w:r>
      <w:r>
        <w:rPr>
          <w:rFonts w:hint="eastAsia" w:ascii="宋体" w:hAnsi="宋体"/>
          <w:sz w:val="24"/>
          <w:highlight w:val="none"/>
          <w:lang w:val="en-US" w:eastAsia="zh-CN"/>
        </w:rPr>
        <w:t>指定地点</w:t>
      </w:r>
    </w:p>
    <w:p w14:paraId="3E6FD9D1">
      <w:pPr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4）时间：在收到</w:t>
      </w:r>
      <w:r>
        <w:rPr>
          <w:rFonts w:hint="eastAsia" w:ascii="宋体" w:hAnsi="宋体"/>
          <w:sz w:val="24"/>
          <w:highlight w:val="none"/>
        </w:rPr>
        <w:t>甲方</w:t>
      </w:r>
      <w:r>
        <w:rPr>
          <w:rFonts w:ascii="宋体" w:hAnsi="宋体"/>
          <w:sz w:val="24"/>
          <w:highlight w:val="none"/>
        </w:rPr>
        <w:t>通知后一周内安排。</w:t>
      </w:r>
    </w:p>
    <w:p w14:paraId="21B32E9A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5、服务承诺：</w:t>
      </w:r>
      <w:r>
        <w:rPr>
          <w:rFonts w:hint="eastAsia" w:ascii="宋体" w:hAnsi="宋体"/>
          <w:sz w:val="24"/>
          <w:highlight w:val="none"/>
        </w:rPr>
        <w:t>按投标文件中的服</w:t>
      </w:r>
      <w:r>
        <w:rPr>
          <w:rFonts w:ascii="宋体" w:hAnsi="宋体"/>
          <w:sz w:val="24"/>
          <w:highlight w:val="none"/>
        </w:rPr>
        <w:t>务承诺执行。</w:t>
      </w:r>
    </w:p>
    <w:p w14:paraId="54BBF608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6、安装调试过程中出现的安全责任问题由乙方全权负责。</w:t>
      </w:r>
    </w:p>
    <w:p w14:paraId="5C843C8D">
      <w:pPr>
        <w:tabs>
          <w:tab w:val="left" w:pos="5355"/>
        </w:tabs>
        <w:spacing w:line="360" w:lineRule="auto"/>
        <w:ind w:firstLine="506" w:firstLineChars="210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八、违约责任：</w:t>
      </w:r>
    </w:p>
    <w:p w14:paraId="38C726FE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0000FF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1、按《中华人民共和国</w:t>
      </w:r>
      <w:r>
        <w:rPr>
          <w:rFonts w:hint="eastAsia" w:ascii="宋体" w:hAnsi="宋体"/>
          <w:sz w:val="24"/>
          <w:highlight w:val="none"/>
        </w:rPr>
        <w:t>民法典</w:t>
      </w:r>
      <w:r>
        <w:rPr>
          <w:rFonts w:ascii="宋体" w:hAnsi="宋体"/>
          <w:sz w:val="24"/>
          <w:highlight w:val="none"/>
        </w:rPr>
        <w:t>》中</w:t>
      </w:r>
      <w:r>
        <w:rPr>
          <w:rFonts w:hint="eastAsia" w:ascii="宋体" w:hAnsi="宋体"/>
          <w:sz w:val="24"/>
          <w:highlight w:val="none"/>
        </w:rPr>
        <w:t>合同部分</w:t>
      </w:r>
      <w:r>
        <w:rPr>
          <w:rFonts w:ascii="宋体" w:hAnsi="宋体"/>
          <w:sz w:val="24"/>
          <w:highlight w:val="none"/>
        </w:rPr>
        <w:t>的相关条款执行。</w:t>
      </w:r>
    </w:p>
    <w:p w14:paraId="668FDAC4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2、未按合同要求提供产品或产品质量不能满足技术要求，甲方有权终止合同，并保留追究乙方违约责任的权利。</w:t>
      </w:r>
    </w:p>
    <w:p w14:paraId="5B57B10F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3、时间迟延的，违约方按照每天1‰向对方承担违约责任。产品质量问题违约的，除了按照迟延时间计算违约金外，另可以采取退货、换货等方式，由供方承担一切费用。</w:t>
      </w:r>
    </w:p>
    <w:p w14:paraId="2C899D7B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highlight w:val="none"/>
        </w:rPr>
        <w:t>4、乙方不得</w:t>
      </w:r>
      <w:r>
        <w:rPr>
          <w:rFonts w:ascii="宋体" w:hAnsi="宋体"/>
          <w:highlight w:val="none"/>
        </w:rPr>
        <w:t>进行债权转让。</w:t>
      </w:r>
    </w:p>
    <w:p w14:paraId="3D62D611">
      <w:pPr>
        <w:spacing w:line="360" w:lineRule="auto"/>
        <w:ind w:firstLine="532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九、产品验收</w:t>
      </w:r>
    </w:p>
    <w:p w14:paraId="46B1224B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1、产品到货后，乙方负责安装调试，达到正常运行条件后书面通知甲方验收。</w:t>
      </w:r>
    </w:p>
    <w:p w14:paraId="620E2333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2、安装完成后应提供详细的安装报告，并详细记录各种指示的实测数据。</w:t>
      </w:r>
    </w:p>
    <w:p w14:paraId="4B7F45ED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3、提供完整的操作手册和安装、调试、维修手册；提供制造厂家的检验测试报告或产品出厂检测报告。</w:t>
      </w:r>
    </w:p>
    <w:p w14:paraId="7A3E1B88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4、甲方根据合同要求对产品进行验收、确认产品的产地、规格、型号和数量。验收依据为</w:t>
      </w:r>
      <w:bookmarkStart w:id="0" w:name="_Toc337393760"/>
      <w:r>
        <w:rPr>
          <w:rFonts w:ascii="宋体" w:hAnsi="宋体"/>
          <w:sz w:val="24"/>
          <w:highlight w:val="none"/>
        </w:rPr>
        <w:t>本合同文本、</w:t>
      </w:r>
      <w:r>
        <w:rPr>
          <w:rFonts w:hint="eastAsia" w:ascii="宋体" w:hAnsi="宋体"/>
          <w:sz w:val="24"/>
          <w:highlight w:val="none"/>
        </w:rPr>
        <w:t>招标</w:t>
      </w:r>
      <w:r>
        <w:rPr>
          <w:rFonts w:ascii="宋体" w:hAnsi="宋体"/>
          <w:sz w:val="24"/>
          <w:highlight w:val="none"/>
        </w:rPr>
        <w:t>文件和国内相应的标准、规范</w:t>
      </w:r>
      <w:bookmarkEnd w:id="0"/>
      <w:bookmarkStart w:id="1" w:name="_Toc337393761"/>
      <w:r>
        <w:rPr>
          <w:rFonts w:ascii="宋体" w:hAnsi="宋体"/>
          <w:sz w:val="24"/>
          <w:highlight w:val="none"/>
        </w:rPr>
        <w:t>。</w:t>
      </w:r>
      <w:bookmarkEnd w:id="1"/>
    </w:p>
    <w:p w14:paraId="302BFDE0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5、验收合格后，填写产品验收单，并向甲方提交产品所包含的所有资料，以便</w:t>
      </w:r>
      <w:r>
        <w:rPr>
          <w:rFonts w:hint="eastAsia" w:ascii="宋体" w:hAnsi="宋体"/>
          <w:sz w:val="24"/>
          <w:highlight w:val="none"/>
        </w:rPr>
        <w:t>甲方</w:t>
      </w:r>
      <w:r>
        <w:rPr>
          <w:rFonts w:ascii="宋体" w:hAnsi="宋体"/>
          <w:sz w:val="24"/>
          <w:highlight w:val="none"/>
        </w:rPr>
        <w:t>日后管理和维护。</w:t>
      </w:r>
    </w:p>
    <w:p w14:paraId="72ACD650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6、验收由甲方负责组织或者邀请有关专家、质检机构、采购代理机构共同进行验收,验收须以合同、招标文件、澄清、及国家相应的标准、规范等为依据。</w:t>
      </w:r>
    </w:p>
    <w:p w14:paraId="75006D75">
      <w:pPr>
        <w:spacing w:line="360" w:lineRule="auto"/>
        <w:ind w:firstLine="482" w:firstLineChars="200"/>
        <w:rPr>
          <w:rFonts w:ascii="宋体" w:hAnsi="宋体"/>
          <w:b/>
          <w:bCs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十、售后服务：</w:t>
      </w:r>
    </w:p>
    <w:p w14:paraId="27810D3A">
      <w:pPr>
        <w:spacing w:line="360" w:lineRule="auto"/>
        <w:ind w:firstLine="482" w:firstLineChars="200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十一、合同争议的解决：</w:t>
      </w:r>
    </w:p>
    <w:p w14:paraId="0E6CA007">
      <w:pPr>
        <w:tabs>
          <w:tab w:val="left" w:pos="5355"/>
        </w:tabs>
        <w:spacing w:line="360" w:lineRule="auto"/>
        <w:ind w:firstLine="480" w:firstLineChars="200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合同一经签订，不得随意变更、中止或终止。对确需变更、调整或者中止、终止合同的，应按规定履行相应的手续。</w:t>
      </w:r>
    </w:p>
    <w:p w14:paraId="712CF433">
      <w:pPr>
        <w:tabs>
          <w:tab w:val="left" w:pos="5355"/>
        </w:tabs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合同执行中发生争议的，甲、乙双方应协商解决，协商达不成一致时，可向</w:t>
      </w:r>
      <w:r>
        <w:rPr>
          <w:rFonts w:hint="eastAsia" w:ascii="宋体" w:hAnsi="宋体"/>
          <w:sz w:val="24"/>
          <w:highlight w:val="none"/>
        </w:rPr>
        <w:t>甲方所在</w:t>
      </w:r>
      <w:r>
        <w:rPr>
          <w:rFonts w:ascii="宋体" w:hAnsi="宋体"/>
          <w:sz w:val="24"/>
          <w:highlight w:val="none"/>
        </w:rPr>
        <w:t>地人民法院提请诉讼。</w:t>
      </w:r>
    </w:p>
    <w:p w14:paraId="2B263819">
      <w:pPr>
        <w:tabs>
          <w:tab w:val="left" w:pos="980"/>
        </w:tabs>
        <w:spacing w:line="360" w:lineRule="auto"/>
        <w:ind w:firstLine="482" w:firstLineChars="200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十二、本合同一式陆份，</w:t>
      </w:r>
      <w:r>
        <w:rPr>
          <w:rFonts w:hint="eastAsia" w:ascii="宋体" w:hAnsi="宋体"/>
          <w:color w:val="000000"/>
          <w:sz w:val="24"/>
          <w:highlight w:val="none"/>
        </w:rPr>
        <w:t>甲方肆份，乙方贰份。签字盖章后生效，合同执行完毕自动失效。（合同的服务承诺则长期有效）。</w:t>
      </w:r>
    </w:p>
    <w:p w14:paraId="007447BD">
      <w:pPr>
        <w:spacing w:line="360" w:lineRule="auto"/>
        <w:ind w:firstLine="482" w:firstLineChars="200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十三、其它</w:t>
      </w:r>
      <w:r>
        <w:rPr>
          <w:rFonts w:hint="eastAsia" w:ascii="宋体" w:hAnsi="宋体"/>
          <w:b/>
          <w:bCs/>
          <w:color w:val="auto"/>
          <w:sz w:val="24"/>
          <w:highlight w:val="none"/>
        </w:rPr>
        <w:t>（乙方信息全部为必填项）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8"/>
        <w:gridCol w:w="4629"/>
      </w:tblGrid>
      <w:tr w14:paraId="20BC1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18189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甲  方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27F17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乙  方</w:t>
            </w:r>
          </w:p>
        </w:tc>
      </w:tr>
      <w:tr w14:paraId="37C6A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5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F9A64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（盖章）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44F6D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成交单位全称</w:t>
            </w:r>
          </w:p>
          <w:p w14:paraId="74131DD5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（盖章）</w:t>
            </w:r>
          </w:p>
        </w:tc>
      </w:tr>
      <w:tr w14:paraId="649ED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96E0F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地址：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E912D">
            <w:pPr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地址：</w:t>
            </w:r>
          </w:p>
        </w:tc>
      </w:tr>
      <w:tr w14:paraId="2827D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1486A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邮编：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92BEF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邮编：</w:t>
            </w:r>
          </w:p>
        </w:tc>
      </w:tr>
      <w:tr w14:paraId="545A5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F657DA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法定代表人：（签字）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3608C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法定代表人：</w:t>
            </w:r>
          </w:p>
        </w:tc>
      </w:tr>
      <w:tr w14:paraId="4BF2D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92828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1CA00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被授权代表：（签字）</w:t>
            </w:r>
          </w:p>
        </w:tc>
      </w:tr>
      <w:tr w14:paraId="49F82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30A04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电话：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F804C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电话：</w:t>
            </w:r>
          </w:p>
        </w:tc>
      </w:tr>
      <w:tr w14:paraId="3C3C8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C3DD1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传真：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D3944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传真：</w:t>
            </w:r>
          </w:p>
        </w:tc>
      </w:tr>
      <w:tr w14:paraId="4BB36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74318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开户银行：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5DF7E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开户银行：</w:t>
            </w:r>
          </w:p>
        </w:tc>
      </w:tr>
      <w:tr w14:paraId="34AA6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27692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账号：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956A2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账号:</w:t>
            </w:r>
          </w:p>
        </w:tc>
      </w:tr>
      <w:tr w14:paraId="18CD1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E8CEC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E726B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开户名称：</w:t>
            </w:r>
          </w:p>
        </w:tc>
      </w:tr>
      <w:tr w14:paraId="444DE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47579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1CE2A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企业规模：</w:t>
            </w:r>
          </w:p>
        </w:tc>
      </w:tr>
      <w:tr w14:paraId="5B766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88037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D9F70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纳税人识别号：</w:t>
            </w:r>
          </w:p>
        </w:tc>
      </w:tr>
      <w:tr w14:paraId="6B521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E7873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日期：  年   月   日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1C14D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日期：  年   月   日</w:t>
            </w:r>
          </w:p>
        </w:tc>
      </w:tr>
    </w:tbl>
    <w:p w14:paraId="3B7F1D7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0010101010101"/>
    <w:charset w:val="86"/>
    <w:family w:val="script"/>
    <w:pitch w:val="default"/>
    <w:sig w:usb0="00000000" w:usb1="00000000" w:usb2="00000000" w:usb3="00000000" w:csb0="0004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9EF819"/>
    <w:multiLevelType w:val="singleLevel"/>
    <w:tmpl w:val="179EF81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B519AE"/>
    <w:rsid w:val="0F5E181D"/>
    <w:rsid w:val="3CB51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2030</Words>
  <Characters>2051</Characters>
  <Lines>0</Lines>
  <Paragraphs>0</Paragraphs>
  <TotalTime>0</TotalTime>
  <ScaleCrop>false</ScaleCrop>
  <LinksUpToDate>false</LinksUpToDate>
  <CharactersWithSpaces>2126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2025-10-15T06:56:00Z</dcterms:created>
  <dc:creator>安安</dc:creator>
  <cp:lastModifiedBy>安安</cp:lastModifiedBy>
  <dcterms:modified xsi:type="dcterms:W3CDTF">2026-04-02T09:16:57Z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599CEE54B319405F9943BE65251604AB_11</vt:lpwstr>
  </property>
  <property fmtid="{D5CDD505-2E9C-101B-9397-08002B2CF9AE}" pid="4" name="KSOTemplateDocerSaveRecord">
    <vt:lpwstr>eyJoZGlkIjoiN2Q1ZTU0ZDdkN2MxZjY1NWFiOTI3MTM4NjgwY2VkOWYiLCJ1c2VySWQiOiIxMTQ2NDU0OTA0In0=</vt:lpwstr>
  </property>
</Properties>
</file>