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版本号：HC-FZB-2026-01520260402001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装配化建造操作平台</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HC-FZB-2026-015</w:t>
      </w:r>
      <w:r>
        <w:br/>
      </w:r>
      <w:r>
        <w:br/>
      </w:r>
      <w:r>
        <w:br/>
      </w:r>
    </w:p>
    <w:p>
      <w:pPr>
        <w:pStyle w:val="null3"/>
        <w:jc w:val="center"/>
        <w:outlineLvl w:val="2"/>
      </w:pPr>
      <w:r>
        <w:rPr>
          <w:rFonts w:ascii="仿宋_GB2312" w:hAnsi="仿宋_GB2312" w:cs="仿宋_GB2312" w:eastAsia="仿宋_GB2312"/>
          <w:sz w:val="28"/>
          <w:b/>
        </w:rPr>
        <w:t>陕西铁路工程职业技术学院</w:t>
      </w:r>
    </w:p>
    <w:p>
      <w:pPr>
        <w:pStyle w:val="null3"/>
        <w:jc w:val="center"/>
        <w:outlineLvl w:val="2"/>
      </w:pPr>
      <w:r>
        <w:rPr>
          <w:rFonts w:ascii="仿宋_GB2312" w:hAnsi="仿宋_GB2312" w:cs="仿宋_GB2312" w:eastAsia="仿宋_GB2312"/>
          <w:sz w:val="28"/>
          <w:b/>
        </w:rPr>
        <w:t>华春建设工程项目管理有限责任公司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华春建设工程项目管理有限责任公司</w:t>
      </w:r>
      <w:r>
        <w:rPr>
          <w:rFonts w:ascii="仿宋_GB2312" w:hAnsi="仿宋_GB2312" w:cs="仿宋_GB2312" w:eastAsia="仿宋_GB2312"/>
        </w:rPr>
        <w:t>（以下简称“代理机构”）受</w:t>
      </w:r>
      <w:r>
        <w:rPr>
          <w:rFonts w:ascii="仿宋_GB2312" w:hAnsi="仿宋_GB2312" w:cs="仿宋_GB2312" w:eastAsia="仿宋_GB2312"/>
        </w:rPr>
        <w:t>陕西铁路工程职业技术学院</w:t>
      </w:r>
      <w:r>
        <w:rPr>
          <w:rFonts w:ascii="仿宋_GB2312" w:hAnsi="仿宋_GB2312" w:cs="仿宋_GB2312" w:eastAsia="仿宋_GB2312"/>
        </w:rPr>
        <w:t>委托，拟对</w:t>
      </w:r>
      <w:r>
        <w:rPr>
          <w:rFonts w:ascii="仿宋_GB2312" w:hAnsi="仿宋_GB2312" w:cs="仿宋_GB2312" w:eastAsia="仿宋_GB2312"/>
        </w:rPr>
        <w:t>装配化建造操作平台</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HC-FZB-2026-015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装配化建造操作平台</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装配化建造操作平台包含装配化建造操作系统和装配式PC构件加工生产线。</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提供投标人合法注册的法人或其他组织的营业执照/事业单位法人证书/非企业专业服务机构执业许可证/民办非企业单位登记证书：提供投标人合法注册的法人或其他组织的营业执照/事业单位法人证书/非企业专业服务机构执业许可证/民办非企业单位登记证书；</w:t>
      </w:r>
    </w:p>
    <w:p>
      <w:pPr>
        <w:pStyle w:val="null3"/>
      </w:pPr>
      <w:r>
        <w:rPr>
          <w:rFonts w:ascii="仿宋_GB2312" w:hAnsi="仿宋_GB2312" w:cs="仿宋_GB2312" w:eastAsia="仿宋_GB2312"/>
        </w:rPr>
        <w:t>2、财务状况报告：财务状况报告：提供具有财务审计资质单位出具合法有效的2024年度或2025年度财务报告（成立时间至开标时间不足一年的可提供成立后任意时段的资产负债表）或开标前六个月内其基本账户银行出具的资信证明或政府采购信用担保机构出具的担保函；注：财会〔2023〕15号文《财政部 国务院国资委 金融监管总局关于加强审计报告查验工作的通知》会计师事务所应当主动向被审计单位提供附验证码的审计报告。即2023年及以后的审计报告需附验证码；</w:t>
      </w:r>
    </w:p>
    <w:p>
      <w:pPr>
        <w:pStyle w:val="null3"/>
      </w:pPr>
      <w:r>
        <w:rPr>
          <w:rFonts w:ascii="仿宋_GB2312" w:hAnsi="仿宋_GB2312" w:cs="仿宋_GB2312" w:eastAsia="仿宋_GB2312"/>
        </w:rPr>
        <w:t>3、税收缴纳证明：税收缴纳证明：提供截止至开标时间前一年内任意一个月的税收缴纳凭据（增值税、企业所得税至少提供一种，依法免税的投标人应提供相关文件证明）；</w:t>
      </w:r>
    </w:p>
    <w:p>
      <w:pPr>
        <w:pStyle w:val="null3"/>
      </w:pPr>
      <w:r>
        <w:rPr>
          <w:rFonts w:ascii="仿宋_GB2312" w:hAnsi="仿宋_GB2312" w:cs="仿宋_GB2312" w:eastAsia="仿宋_GB2312"/>
        </w:rPr>
        <w:t>4、社会保障资金缴纳证明：社会保障资金缴纳证明：提供截止至开标时间前六个月内任意一个月的社保缴纳凭据或社保机构开具的社会保险参保缴纳情况证明（依法不需要缴纳社会保障资金的投标人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5、提供具有履行本合同所必需的设备和专业技术能力的说明及承诺：提供具有履行本合同所必需的设备和专业技术能力的说明及承诺（提供书面说明及承诺，加盖投标人公章）；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6、提供参加政府采购活动前三年内在经营活动中没有重大违法记录的书面声明：提供参加政府采购活动前三年内在经营活动中没有重大违法记录的书面声明（提供书面声明，加盖投标人公章）；</w:t>
      </w:r>
    </w:p>
    <w:p>
      <w:pPr>
        <w:pStyle w:val="null3"/>
      </w:pPr>
      <w:r>
        <w:rPr>
          <w:rFonts w:ascii="仿宋_GB2312" w:hAnsi="仿宋_GB2312" w:cs="仿宋_GB2312" w:eastAsia="仿宋_GB2312"/>
        </w:rPr>
        <w:t>7、法定代表人授权委托书：法定代表人授权委托书（附法定代表人身份证复印件、被授权人身份证复印件）；法定代表人直接参加投标提供法定代表人资格证明书（附法定代表人身份证复印件）；采购文件凡是法定代表人之处，非法人单位的负责人均参照执行（式样见投标文件格式）；</w:t>
      </w:r>
    </w:p>
    <w:p>
      <w:pPr>
        <w:pStyle w:val="null3"/>
      </w:pPr>
      <w:r>
        <w:rPr>
          <w:rFonts w:ascii="仿宋_GB2312" w:hAnsi="仿宋_GB2312" w:cs="仿宋_GB2312" w:eastAsia="仿宋_GB2312"/>
        </w:rPr>
        <w:t>8、信用查询：不得为“信用中国”网站(http://www.creditchina.gov.cn)列入“失信被执行人（页面跳转至“中国执行信息公开网”http://zxgk.court.gov.cn/shixin/）、重大税收违法失信主体、政府采购严重违法失信行为记录名单”的投标人；不得为“中国政府采购网”网站(http://www.ccgp.gov.cn)“政府采购严重违法失信行为记录名单”中的投标人（根据财库【2019】38号文规定，此项由采购代理机构在投标截止日当天在“信用中国”网站和中国政府采购网站进行查询，截图留档；如网站无投标人信息的，投标人须提供相关证明资料或书面声明）；</w:t>
      </w:r>
    </w:p>
    <w:p>
      <w:pPr>
        <w:pStyle w:val="null3"/>
      </w:pPr>
      <w:r>
        <w:rPr>
          <w:rFonts w:ascii="仿宋_GB2312" w:hAnsi="仿宋_GB2312" w:cs="仿宋_GB2312" w:eastAsia="仿宋_GB2312"/>
        </w:rPr>
        <w:t>9、控股关系查询：单位负责人为同一人或者存在直接控股、管理关系的不同投标人，不得参加同一合同项下的政府采购活动（根据财库【2019】38号文规定，此项由采购代理机构在投标截止日当天在“国家企业信用信息公示系统”进行查询，截图留档；如网站无投标人信息的，投标人须提供相关证明资料或书面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陕西铁路工程职业技术学院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陕西省渭南市站北街东段一号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0913-2221395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华春建设工程项目管理有限责任公司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西安市南二环西段成长大厦8楼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解征、冯建正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18629060219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采购包1：3,515,000.00元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（模拟仿真三维工作站设备、施工仿真模拟操作设备）</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采购包1保证金金额：70,000.00元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开户名称：华春建设工程项目管理有限责任公司</w:t>
            </w:r>
          </w:p>
          <w:p>
            <w:pPr>
              <w:pStyle w:val="null3"/>
            </w:pPr>
            <w:r>
              <w:rPr>
                <w:rFonts w:ascii="仿宋_GB2312" w:hAnsi="仿宋_GB2312" w:cs="仿宋_GB2312" w:eastAsia="仿宋_GB2312"/>
              </w:rPr>
              <w:t>开户银行：平安银行西安分行营业部</w:t>
            </w:r>
          </w:p>
          <w:p>
            <w:pPr>
              <w:pStyle w:val="null3"/>
            </w:pPr>
            <w:r>
              <w:rPr>
                <w:rFonts w:ascii="仿宋_GB2312" w:hAnsi="仿宋_GB2312" w:cs="仿宋_GB2312" w:eastAsia="仿宋_GB2312"/>
              </w:rPr>
              <w:t>银行账号：30208471002812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中标人应依据中标金额向采购代理机构交纳中标服务费，交费金额参照国家计委颁布的《招标代理服务收费管理暂行办法》（计价格[2002]1980号）及发改办价格[2003]857号文件的规定标准下浮20%收取。2、本项目中标服务费按货物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陕西铁路工程职业技术学院</w:t>
      </w:r>
      <w:r>
        <w:rPr>
          <w:rFonts w:ascii="仿宋_GB2312" w:hAnsi="仿宋_GB2312" w:cs="仿宋_GB2312" w:eastAsia="仿宋_GB2312"/>
        </w:rPr>
        <w:t>和</w:t>
      </w:r>
      <w:r>
        <w:rPr>
          <w:rFonts w:ascii="仿宋_GB2312" w:hAnsi="仿宋_GB2312" w:cs="仿宋_GB2312" w:eastAsia="仿宋_GB2312"/>
        </w:rPr>
        <w:t>华春建设工程项目管理有限责任公司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陕西铁路工程职业技术学院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华春建设工程项目管理有限责任公司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陕西铁路工程职业技术学院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华春建设工程项目管理有限责任公司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1.项目验收分初验和终验:初验：产品交付后，由使用单位根据合同对产品的名称、品牌、规格、型号等进行检查。终验：产品安装、调试完毕，由采购人进行最终验收。 2.验收不合格的中标单位，必须在接到通知后7个日历日内确保产品通过验收。如接到通知后7个日历日内验收仍不合格，采购人可提出索赔或取消其供货合同。3.验收依据：3.1合同文本及合同补充文件（条款）；3.2产品的合法来源渠道证明文件、响应功能证明材料；3.3招标文件；3.4中标人的投标文件；3.5产品清单；3.6生产厂家的企业资质、产品的执行标准（GB/T 51231-2016《装配式混凝土建筑技术标准》、GB/T 45972—2025《装配式建筑用混凝土板材生产成套装备技术要求》、GB/T 5226.1-2019《机械电气安全 机械电气设备 第1部分:通用技术条件》，GB/T 38129-2019《智能工厂安全控制要求》等国家相关标准）。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联系人：解征、冯建正</w:t>
      </w:r>
    </w:p>
    <w:p>
      <w:pPr>
        <w:pStyle w:val="null3"/>
      </w:pPr>
      <w:r>
        <w:rPr>
          <w:rFonts w:ascii="仿宋_GB2312" w:hAnsi="仿宋_GB2312" w:cs="仿宋_GB2312" w:eastAsia="仿宋_GB2312"/>
        </w:rPr>
        <w:t>联系电话：18629060219</w:t>
      </w:r>
    </w:p>
    <w:p>
      <w:pPr>
        <w:pStyle w:val="null3"/>
      </w:pPr>
      <w:r>
        <w:rPr>
          <w:rFonts w:ascii="仿宋_GB2312" w:hAnsi="仿宋_GB2312" w:cs="仿宋_GB2312" w:eastAsia="仿宋_GB2312"/>
        </w:rPr>
        <w:t>地址：西安市南二环西段成长大厦8楼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装配化建造操作平台包含装配化建造操作系统和装配式PC构件加工生产线。</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3,515,000.00</w:t>
      </w:r>
    </w:p>
    <w:p>
      <w:pPr>
        <w:pStyle w:val="null3"/>
      </w:pPr>
      <w:r>
        <w:rPr>
          <w:rFonts w:ascii="仿宋_GB2312" w:hAnsi="仿宋_GB2312" w:cs="仿宋_GB2312" w:eastAsia="仿宋_GB2312"/>
        </w:rPr>
        <w:t>采购包最高限价（元）: 3,515,000.00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装配化建造操作平台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3,515,000.00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标的名称：装配化建造操作平台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65"/>
              <w:gridCol w:w="253"/>
              <w:gridCol w:w="2587"/>
              <w:gridCol w:w="174"/>
            </w:tblGrid>
            <w:tr>
              <w:tc>
                <w:tcPr>
                  <w:tcW w:type="dxa" w:w="41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设备名称</w:t>
                  </w:r>
                </w:p>
              </w:tc>
              <w:tc>
                <w:tcPr>
                  <w:tcW w:type="dxa" w:w="25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主要技术参数</w:t>
                  </w:r>
                </w:p>
              </w:tc>
              <w:tc>
                <w:tcPr>
                  <w:tcW w:type="dxa" w:w="1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r>
            <w:tr>
              <w:tc>
                <w:tcPr>
                  <w:tcW w:type="dxa" w:w="1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装配化建造操作平台</w:t>
                  </w:r>
                </w:p>
              </w:tc>
              <w:tc>
                <w:tcPr>
                  <w:tcW w:type="dxa" w:w="2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一、装配化建造操作系统</w:t>
                  </w:r>
                </w:p>
              </w:tc>
              <w:tc>
                <w:tcPr>
                  <w:tcW w:type="dxa" w:w="2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（一）</w:t>
                  </w:r>
                  <w:r>
                    <w:rPr>
                      <w:rFonts w:ascii="仿宋_GB2312" w:hAnsi="仿宋_GB2312" w:cs="仿宋_GB2312" w:eastAsia="仿宋_GB2312"/>
                      <w:sz w:val="24"/>
                    </w:rPr>
                    <w:t>施工</w:t>
                  </w:r>
                  <w:r>
                    <w:rPr>
                      <w:rFonts w:ascii="仿宋_GB2312" w:hAnsi="仿宋_GB2312" w:cs="仿宋_GB2312" w:eastAsia="仿宋_GB2312"/>
                      <w:sz w:val="24"/>
                    </w:rPr>
                    <w:t>仿真模拟</w:t>
                  </w:r>
                  <w:r>
                    <w:rPr>
                      <w:rFonts w:ascii="仿宋_GB2312" w:hAnsi="仿宋_GB2312" w:cs="仿宋_GB2312" w:eastAsia="仿宋_GB2312"/>
                      <w:sz w:val="24"/>
                    </w:rPr>
                    <w:t>操作设备</w:t>
                  </w:r>
                </w:p>
                <w:p>
                  <w:pPr>
                    <w:pStyle w:val="null3"/>
                    <w:jc w:val="both"/>
                  </w:pPr>
                  <w:r>
                    <w:rPr>
                      <w:rFonts w:ascii="仿宋_GB2312" w:hAnsi="仿宋_GB2312" w:cs="仿宋_GB2312" w:eastAsia="仿宋_GB2312"/>
                      <w:sz w:val="24"/>
                    </w:rPr>
                    <w:t>▲1.CPU：≥12核心，主频≥2.1Ghz；</w:t>
                  </w:r>
                </w:p>
                <w:p>
                  <w:pPr>
                    <w:pStyle w:val="null3"/>
                    <w:jc w:val="both"/>
                  </w:pPr>
                  <w:r>
                    <w:rPr>
                      <w:rFonts w:ascii="仿宋_GB2312" w:hAnsi="仿宋_GB2312" w:cs="仿宋_GB2312" w:eastAsia="仿宋_GB2312"/>
                      <w:sz w:val="24"/>
                    </w:rPr>
                    <w:t>2.内存：容量≥</w:t>
                  </w:r>
                  <w:r>
                    <w:rPr>
                      <w:rFonts w:ascii="仿宋_GB2312" w:hAnsi="仿宋_GB2312" w:cs="仿宋_GB2312" w:eastAsia="仿宋_GB2312"/>
                      <w:sz w:val="24"/>
                    </w:rPr>
                    <w:t>32</w:t>
                  </w:r>
                  <w:r>
                    <w:rPr>
                      <w:rFonts w:ascii="仿宋_GB2312" w:hAnsi="仿宋_GB2312" w:cs="仿宋_GB2312" w:eastAsia="仿宋_GB2312"/>
                      <w:sz w:val="24"/>
                    </w:rPr>
                    <w:t>GB DDR4 3200MHz；扩展性：支持双通道；</w:t>
                  </w:r>
                </w:p>
                <w:p>
                  <w:pPr>
                    <w:pStyle w:val="null3"/>
                    <w:jc w:val="both"/>
                  </w:pPr>
                  <w:r>
                    <w:rPr>
                      <w:rFonts w:ascii="仿宋_GB2312" w:hAnsi="仿宋_GB2312" w:cs="仿宋_GB2312" w:eastAsia="仿宋_GB2312"/>
                      <w:sz w:val="24"/>
                    </w:rPr>
                    <w:t>3.硬盘：≥2TB M2 NVME固态硬盘</w:t>
                  </w:r>
                  <w:r>
                    <w:rPr>
                      <w:rFonts w:ascii="仿宋_GB2312" w:hAnsi="仿宋_GB2312" w:cs="仿宋_GB2312" w:eastAsia="仿宋_GB2312"/>
                      <w:sz w:val="24"/>
                    </w:rPr>
                    <w:t>+</w:t>
                  </w:r>
                  <w:r>
                    <w:rPr>
                      <w:rFonts w:ascii="仿宋_GB2312" w:hAnsi="仿宋_GB2312" w:cs="仿宋_GB2312" w:eastAsia="仿宋_GB2312"/>
                      <w:sz w:val="24"/>
                    </w:rPr>
                    <w:t>2TB 7200机械硬盘；</w:t>
                  </w:r>
                </w:p>
                <w:p>
                  <w:pPr>
                    <w:pStyle w:val="null3"/>
                    <w:jc w:val="both"/>
                  </w:pPr>
                  <w:r>
                    <w:rPr>
                      <w:rFonts w:ascii="仿宋_GB2312" w:hAnsi="仿宋_GB2312" w:cs="仿宋_GB2312" w:eastAsia="仿宋_GB2312"/>
                      <w:sz w:val="24"/>
                    </w:rPr>
                    <w:t>▲4.显卡：独立显卡，≥</w:t>
                  </w:r>
                  <w:r>
                    <w:rPr>
                      <w:rFonts w:ascii="仿宋_GB2312" w:hAnsi="仿宋_GB2312" w:cs="仿宋_GB2312" w:eastAsia="仿宋_GB2312"/>
                      <w:sz w:val="24"/>
                    </w:rPr>
                    <w:t>12</w:t>
                  </w:r>
                  <w:r>
                    <w:rPr>
                      <w:rFonts w:ascii="仿宋_GB2312" w:hAnsi="仿宋_GB2312" w:cs="仿宋_GB2312" w:eastAsia="仿宋_GB2312"/>
                      <w:sz w:val="24"/>
                    </w:rPr>
                    <w:t xml:space="preserve">GB </w:t>
                  </w:r>
                  <w:r>
                    <w:rPr>
                      <w:rFonts w:ascii="仿宋_GB2312" w:hAnsi="仿宋_GB2312" w:cs="仿宋_GB2312" w:eastAsia="仿宋_GB2312"/>
                      <w:sz w:val="24"/>
                    </w:rPr>
                    <w:t>G</w:t>
                  </w:r>
                  <w:r>
                    <w:rPr>
                      <w:rFonts w:ascii="仿宋_GB2312" w:hAnsi="仿宋_GB2312" w:cs="仿宋_GB2312" w:eastAsia="仿宋_GB2312"/>
                      <w:sz w:val="24"/>
                    </w:rPr>
                    <w:t>DDR6显存</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5.双屏显示器：尺寸≥23.</w:t>
                  </w:r>
                  <w:r>
                    <w:rPr>
                      <w:rFonts w:ascii="仿宋_GB2312" w:hAnsi="仿宋_GB2312" w:cs="仿宋_GB2312" w:eastAsia="仿宋_GB2312"/>
                      <w:sz w:val="24"/>
                    </w:rPr>
                    <w:t>0</w:t>
                  </w:r>
                  <w:r>
                    <w:rPr>
                      <w:rFonts w:ascii="仿宋_GB2312" w:hAnsi="仿宋_GB2312" w:cs="仿宋_GB2312" w:eastAsia="仿宋_GB2312"/>
                      <w:sz w:val="24"/>
                    </w:rPr>
                    <w:t>in；分辨率：≥1920x1080；接口：HDMI；≥100hz刷新率；</w:t>
                  </w:r>
                </w:p>
                <w:p>
                  <w:pPr>
                    <w:pStyle w:val="null3"/>
                    <w:jc w:val="both"/>
                  </w:pPr>
                  <w:r>
                    <w:rPr>
                      <w:rFonts w:ascii="仿宋_GB2312" w:hAnsi="仿宋_GB2312" w:cs="仿宋_GB2312" w:eastAsia="仿宋_GB2312"/>
                      <w:sz w:val="24"/>
                    </w:rPr>
                    <w:t>6.接口数量≥8个，其中至少包含1个USB接口，1个HDMI接口，1个DP接口；</w:t>
                  </w:r>
                </w:p>
                <w:p>
                  <w:pPr>
                    <w:pStyle w:val="null3"/>
                    <w:jc w:val="both"/>
                  </w:pPr>
                  <w:r>
                    <w:rPr>
                      <w:rFonts w:ascii="仿宋_GB2312" w:hAnsi="仿宋_GB2312" w:cs="仿宋_GB2312" w:eastAsia="仿宋_GB2312"/>
                      <w:sz w:val="24"/>
                    </w:rPr>
                    <w:t>7.键盘鼠标：有线键鼠套装；</w:t>
                  </w:r>
                </w:p>
                <w:p>
                  <w:pPr>
                    <w:pStyle w:val="null3"/>
                    <w:jc w:val="left"/>
                  </w:pPr>
                  <w:r>
                    <w:rPr>
                      <w:rFonts w:ascii="仿宋_GB2312" w:hAnsi="仿宋_GB2312" w:cs="仿宋_GB2312" w:eastAsia="仿宋_GB2312"/>
                      <w:sz w:val="24"/>
                    </w:rPr>
                    <w:t>8</w:t>
                  </w:r>
                  <w:r>
                    <w:rPr>
                      <w:rFonts w:ascii="仿宋_GB2312" w:hAnsi="仿宋_GB2312" w:cs="仿宋_GB2312" w:eastAsia="仿宋_GB2312"/>
                      <w:sz w:val="24"/>
                    </w:rPr>
                    <w:t>.软件：64位正版操作系统；</w:t>
                  </w:r>
                </w:p>
                <w:p>
                  <w:pPr>
                    <w:pStyle w:val="null3"/>
                    <w:jc w:val="left"/>
                  </w:pPr>
                  <w:r>
                    <w:rPr>
                      <w:rFonts w:ascii="仿宋_GB2312" w:hAnsi="仿宋_GB2312" w:cs="仿宋_GB2312" w:eastAsia="仿宋_GB2312"/>
                      <w:sz w:val="24"/>
                    </w:rPr>
                    <w:t>9</w:t>
                  </w:r>
                  <w:r>
                    <w:rPr>
                      <w:rFonts w:ascii="仿宋_GB2312" w:hAnsi="仿宋_GB2312" w:cs="仿宋_GB2312" w:eastAsia="仿宋_GB2312"/>
                      <w:sz w:val="24"/>
                    </w:rPr>
                    <w:t>.支持BIM运行。</w:t>
                  </w:r>
                </w:p>
              </w:tc>
              <w:tc>
                <w:tcPr>
                  <w:tcW w:type="dxa" w:w="1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55台</w:t>
                  </w:r>
                </w:p>
              </w:tc>
            </w:tr>
            <w:tr>
              <w:tc>
                <w:tcPr>
                  <w:tcW w:type="dxa" w:w="165"/>
                  <w:vMerge/>
                  <w:tcBorders>
                    <w:top w:val="none" w:color="000000" w:sz="4"/>
                    <w:left w:val="single" w:color="000000" w:sz="4"/>
                    <w:bottom w:val="single" w:color="000000" w:sz="4"/>
                    <w:right w:val="single" w:color="000000" w:sz="4"/>
                  </w:tcBorders>
                </w:tcPr>
                <w:p/>
              </w:tc>
              <w:tc>
                <w:tcPr>
                  <w:tcW w:type="dxa" w:w="253"/>
                  <w:vMerge/>
                  <w:tcBorders>
                    <w:top w:val="none" w:color="000000" w:sz="4"/>
                    <w:left w:val="single" w:color="000000" w:sz="4"/>
                    <w:bottom w:val="single" w:color="000000" w:sz="4"/>
                    <w:right w:val="single" w:color="000000" w:sz="4"/>
                  </w:tcBorders>
                </w:tcPr>
                <w:p/>
              </w:tc>
              <w:tc>
                <w:tcPr>
                  <w:tcW w:type="dxa" w:w="2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（二）</w:t>
                  </w:r>
                  <w:r>
                    <w:rPr>
                      <w:rFonts w:ascii="仿宋_GB2312" w:hAnsi="仿宋_GB2312" w:cs="仿宋_GB2312" w:eastAsia="仿宋_GB2312"/>
                      <w:sz w:val="24"/>
                    </w:rPr>
                    <w:t>设备</w:t>
                  </w:r>
                  <w:r>
                    <w:rPr>
                      <w:rFonts w:ascii="仿宋_GB2312" w:hAnsi="仿宋_GB2312" w:cs="仿宋_GB2312" w:eastAsia="仿宋_GB2312"/>
                      <w:sz w:val="24"/>
                    </w:rPr>
                    <w:t>操作台</w:t>
                  </w:r>
                </w:p>
                <w:p>
                  <w:pPr>
                    <w:pStyle w:val="null3"/>
                    <w:jc w:val="left"/>
                  </w:pPr>
                  <w:r>
                    <w:rPr>
                      <w:rFonts w:ascii="仿宋_GB2312" w:hAnsi="仿宋_GB2312" w:cs="仿宋_GB2312" w:eastAsia="仿宋_GB2312"/>
                      <w:sz w:val="24"/>
                    </w:rPr>
                    <w:t>1.操作台为钢木结构，摆放最大尺寸3960mm（±10）*3430mm（±10）*750mm（±5），控制台整体呈Y异型结构，每组控制台为9席位；</w:t>
                  </w:r>
                </w:p>
                <w:p>
                  <w:pPr>
                    <w:pStyle w:val="null3"/>
                    <w:jc w:val="left"/>
                  </w:pPr>
                  <w:r>
                    <w:rPr>
                      <w:rFonts w:ascii="仿宋_GB2312" w:hAnsi="仿宋_GB2312" w:cs="仿宋_GB2312" w:eastAsia="仿宋_GB2312"/>
                      <w:sz w:val="24"/>
                    </w:rPr>
                    <w:t>2.台面采用≥25mm实木颗粒板外层包覆钢制板面，</w:t>
                  </w:r>
                  <w:r>
                    <w:rPr>
                      <w:rFonts w:ascii="仿宋_GB2312" w:hAnsi="仿宋_GB2312" w:cs="仿宋_GB2312" w:eastAsia="仿宋_GB2312"/>
                      <w:sz w:val="24"/>
                    </w:rPr>
                    <w:t>环保等级</w:t>
                  </w:r>
                  <w:r>
                    <w:rPr>
                      <w:rFonts w:ascii="仿宋_GB2312" w:hAnsi="仿宋_GB2312" w:cs="仿宋_GB2312" w:eastAsia="仿宋_GB2312"/>
                      <w:sz w:val="24"/>
                    </w:rPr>
                    <w:t>≥E1级</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3.侧板采用≥</w:t>
                  </w:r>
                  <w:r>
                    <w:rPr>
                      <w:rFonts w:ascii="仿宋_GB2312" w:hAnsi="仿宋_GB2312" w:cs="仿宋_GB2312" w:eastAsia="仿宋_GB2312"/>
                      <w:sz w:val="24"/>
                    </w:rPr>
                    <w:t>18</w:t>
                  </w:r>
                  <w:r>
                    <w:rPr>
                      <w:rFonts w:ascii="仿宋_GB2312" w:hAnsi="仿宋_GB2312" w:cs="仿宋_GB2312" w:eastAsia="仿宋_GB2312"/>
                      <w:sz w:val="24"/>
                    </w:rPr>
                    <w:t>mm中纤密度板，</w:t>
                  </w:r>
                  <w:r>
                    <w:rPr>
                      <w:rFonts w:ascii="仿宋_GB2312" w:hAnsi="仿宋_GB2312" w:cs="仿宋_GB2312" w:eastAsia="仿宋_GB2312"/>
                      <w:sz w:val="24"/>
                    </w:rPr>
                    <w:t>环保等级</w:t>
                  </w:r>
                  <w:r>
                    <w:rPr>
                      <w:rFonts w:ascii="仿宋_GB2312" w:hAnsi="仿宋_GB2312" w:cs="仿宋_GB2312" w:eastAsia="仿宋_GB2312"/>
                      <w:sz w:val="24"/>
                    </w:rPr>
                    <w:t>≥E1级</w:t>
                  </w:r>
                  <w:r>
                    <w:rPr>
                      <w:rFonts w:ascii="仿宋_GB2312" w:hAnsi="仿宋_GB2312" w:cs="仿宋_GB2312" w:eastAsia="仿宋_GB2312"/>
                      <w:sz w:val="24"/>
                    </w:rPr>
                    <w:t>或者整体钢制侧板，钢板厚度</w:t>
                  </w:r>
                  <w:r>
                    <w:rPr>
                      <w:rFonts w:ascii="仿宋_GB2312" w:hAnsi="仿宋_GB2312" w:cs="仿宋_GB2312" w:eastAsia="仿宋_GB2312"/>
                      <w:sz w:val="24"/>
                    </w:rPr>
                    <w:t>≥1</w:t>
                  </w:r>
                  <w:r>
                    <w:rPr>
                      <w:rFonts w:ascii="仿宋_GB2312" w:hAnsi="仿宋_GB2312" w:cs="仿宋_GB2312" w:eastAsia="仿宋_GB2312"/>
                      <w:sz w:val="24"/>
                    </w:rPr>
                    <w:t>.0mm</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4.整体框架采用冷轧钢板，板材厚度≥</w:t>
                  </w:r>
                  <w:r>
                    <w:rPr>
                      <w:rFonts w:ascii="仿宋_GB2312" w:hAnsi="仿宋_GB2312" w:cs="仿宋_GB2312" w:eastAsia="仿宋_GB2312"/>
                      <w:sz w:val="24"/>
                    </w:rPr>
                    <w:t>1.0</w:t>
                  </w:r>
                  <w:r>
                    <w:rPr>
                      <w:rFonts w:ascii="仿宋_GB2312" w:hAnsi="仿宋_GB2312" w:cs="仿宋_GB2312" w:eastAsia="仿宋_GB2312"/>
                      <w:sz w:val="24"/>
                    </w:rPr>
                    <w:t>mm；</w:t>
                  </w:r>
                </w:p>
                <w:p>
                  <w:pPr>
                    <w:pStyle w:val="null3"/>
                    <w:jc w:val="both"/>
                  </w:pPr>
                  <w:r>
                    <w:rPr>
                      <w:rFonts w:ascii="仿宋_GB2312" w:hAnsi="仿宋_GB2312" w:cs="仿宋_GB2312" w:eastAsia="仿宋_GB2312"/>
                      <w:sz w:val="24"/>
                    </w:rPr>
                    <w:t>5.钢板表面静电喷涂的工艺制作；</w:t>
                  </w:r>
                </w:p>
                <w:p>
                  <w:pPr>
                    <w:pStyle w:val="null3"/>
                    <w:jc w:val="left"/>
                  </w:pPr>
                  <w:r>
                    <w:rPr>
                      <w:rFonts w:ascii="仿宋_GB2312" w:hAnsi="仿宋_GB2312" w:cs="仿宋_GB2312" w:eastAsia="仿宋_GB2312"/>
                      <w:sz w:val="24"/>
                    </w:rPr>
                    <w:t>6.后背加装挡水条。</w:t>
                  </w:r>
                </w:p>
                <w:p>
                  <w:pPr>
                    <w:pStyle w:val="null3"/>
                    <w:jc w:val="left"/>
                  </w:pPr>
                  <w:r>
                    <w:rPr>
                      <w:rFonts w:ascii="仿宋_GB2312" w:hAnsi="仿宋_GB2312" w:cs="仿宋_GB2312" w:eastAsia="仿宋_GB2312"/>
                      <w:sz w:val="24"/>
                      <w:b/>
                    </w:rPr>
                    <w:t>示意图</w:t>
                  </w:r>
                  <w:r>
                    <w:drawing>
                      <wp:inline distT="0" distR="0" distB="0" distL="0">
                        <wp:extent cx="1505585" cy="1527945"/>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1505585" cy="1527945"/>
                                </a:xfrm>
                                <a:prstGeom prst="rect">
                                  <a:avLst/>
                                </a:prstGeom>
                              </pic:spPr>
                            </pic:pic>
                          </a:graphicData>
                        </a:graphic>
                      </wp:inline>
                    </w:drawing>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6组</w:t>
                  </w:r>
                </w:p>
              </w:tc>
            </w:tr>
            <w:tr>
              <w:tc>
                <w:tcPr>
                  <w:tcW w:type="dxa" w:w="165"/>
                  <w:vMerge/>
                  <w:tcBorders>
                    <w:top w:val="none" w:color="000000" w:sz="4"/>
                    <w:left w:val="single" w:color="000000" w:sz="4"/>
                    <w:bottom w:val="single" w:color="000000" w:sz="4"/>
                    <w:right w:val="single" w:color="000000" w:sz="4"/>
                  </w:tcBorders>
                </w:tcPr>
                <w:p/>
              </w:tc>
              <w:tc>
                <w:tcPr>
                  <w:tcW w:type="dxa" w:w="253"/>
                  <w:vMerge/>
                  <w:tcBorders>
                    <w:top w:val="none" w:color="000000" w:sz="4"/>
                    <w:left w:val="single" w:color="000000" w:sz="4"/>
                    <w:bottom w:val="single" w:color="000000" w:sz="4"/>
                    <w:right w:val="single" w:color="000000" w:sz="4"/>
                  </w:tcBorders>
                </w:tcPr>
                <w:p/>
              </w:tc>
              <w:tc>
                <w:tcPr>
                  <w:tcW w:type="dxa" w:w="2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（三）</w:t>
                  </w:r>
                  <w:r>
                    <w:rPr>
                      <w:rFonts w:ascii="仿宋_GB2312" w:hAnsi="仿宋_GB2312" w:cs="仿宋_GB2312" w:eastAsia="仿宋_GB2312"/>
                      <w:sz w:val="24"/>
                    </w:rPr>
                    <w:t>操作台</w:t>
                  </w:r>
                  <w:r>
                    <w:rPr>
                      <w:rFonts w:ascii="仿宋_GB2312" w:hAnsi="仿宋_GB2312" w:cs="仿宋_GB2312" w:eastAsia="仿宋_GB2312"/>
                      <w:sz w:val="24"/>
                    </w:rPr>
                    <w:t>配套设备</w:t>
                  </w:r>
                </w:p>
                <w:p>
                  <w:pPr>
                    <w:pStyle w:val="null3"/>
                    <w:jc w:val="both"/>
                  </w:pPr>
                  <w:r>
                    <w:rPr>
                      <w:rFonts w:ascii="仿宋_GB2312" w:hAnsi="仿宋_GB2312" w:cs="仿宋_GB2312" w:eastAsia="仿宋_GB2312"/>
                      <w:sz w:val="24"/>
                    </w:rPr>
                    <w:t>1.尺寸≥5</w:t>
                  </w:r>
                  <w:r>
                    <w:rPr>
                      <w:rFonts w:ascii="仿宋_GB2312" w:hAnsi="仿宋_GB2312" w:cs="仿宋_GB2312" w:eastAsia="仿宋_GB2312"/>
                      <w:sz w:val="24"/>
                    </w:rPr>
                    <w:t>00mm*480mm，椅背高度</w:t>
                  </w:r>
                  <w:r>
                    <w:rPr>
                      <w:rFonts w:ascii="仿宋_GB2312" w:hAnsi="仿宋_GB2312" w:cs="仿宋_GB2312" w:eastAsia="仿宋_GB2312"/>
                      <w:sz w:val="24"/>
                    </w:rPr>
                    <w:t>≥7</w:t>
                  </w:r>
                  <w:r>
                    <w:rPr>
                      <w:rFonts w:ascii="仿宋_GB2312" w:hAnsi="仿宋_GB2312" w:cs="仿宋_GB2312" w:eastAsia="仿宋_GB2312"/>
                      <w:sz w:val="24"/>
                    </w:rPr>
                    <w:t>30mm</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2.环保网布面料，耐磨性强、透气性好，耐汗渍，无异味；</w:t>
                  </w:r>
                </w:p>
                <w:p>
                  <w:pPr>
                    <w:pStyle w:val="null3"/>
                    <w:jc w:val="both"/>
                  </w:pPr>
                  <w:r>
                    <w:rPr>
                      <w:rFonts w:ascii="仿宋_GB2312" w:hAnsi="仿宋_GB2312" w:cs="仿宋_GB2312" w:eastAsia="仿宋_GB2312"/>
                      <w:sz w:val="24"/>
                    </w:rPr>
                    <w:t>3.椅背胶、扶手为塑料材质，坐面海绵长期不变形且座感舒适；</w:t>
                  </w:r>
                </w:p>
                <w:p>
                  <w:pPr>
                    <w:pStyle w:val="null3"/>
                    <w:jc w:val="both"/>
                  </w:pPr>
                  <w:r>
                    <w:rPr>
                      <w:rFonts w:ascii="仿宋_GB2312" w:hAnsi="仿宋_GB2312" w:cs="仿宋_GB2312" w:eastAsia="仿宋_GB2312"/>
                      <w:sz w:val="24"/>
                    </w:rPr>
                    <w:t>4.椅架材料：壁厚≥1.0mm钢管压弯而成，塑料脚垫；</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.颜色甲方指定。</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55只</w:t>
                  </w:r>
                </w:p>
              </w:tc>
            </w:tr>
            <w:tr>
              <w:tc>
                <w:tcPr>
                  <w:tcW w:type="dxa" w:w="165"/>
                  <w:vMerge/>
                  <w:tcBorders>
                    <w:top w:val="none" w:color="000000" w:sz="4"/>
                    <w:left w:val="single" w:color="000000" w:sz="4"/>
                    <w:bottom w:val="single" w:color="000000" w:sz="4"/>
                    <w:right w:val="single" w:color="000000" w:sz="4"/>
                  </w:tcBorders>
                </w:tcPr>
                <w:p/>
              </w:tc>
              <w:tc>
                <w:tcPr>
                  <w:tcW w:type="dxa" w:w="253"/>
                  <w:vMerge/>
                  <w:tcBorders>
                    <w:top w:val="none" w:color="000000" w:sz="4"/>
                    <w:left w:val="single" w:color="000000" w:sz="4"/>
                    <w:bottom w:val="single" w:color="000000" w:sz="4"/>
                    <w:right w:val="single" w:color="000000" w:sz="4"/>
                  </w:tcBorders>
                </w:tcPr>
                <w:p/>
              </w:tc>
              <w:tc>
                <w:tcPr>
                  <w:tcW w:type="dxa" w:w="2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四</w:t>
                  </w:r>
                  <w:r>
                    <w:rPr>
                      <w:rFonts w:ascii="仿宋_GB2312" w:hAnsi="仿宋_GB2312" w:cs="仿宋_GB2312" w:eastAsia="仿宋_GB2312"/>
                      <w:sz w:val="24"/>
                    </w:rPr>
                    <w:t>）</w:t>
                  </w:r>
                  <w:r>
                    <w:rPr>
                      <w:rFonts w:ascii="仿宋_GB2312" w:hAnsi="仿宋_GB2312" w:cs="仿宋_GB2312" w:eastAsia="仿宋_GB2312"/>
                      <w:sz w:val="24"/>
                    </w:rPr>
                    <w:t>模拟仿真三维工作站设备</w:t>
                  </w:r>
                </w:p>
                <w:p>
                  <w:pPr>
                    <w:pStyle w:val="null3"/>
                    <w:jc w:val="both"/>
                  </w:pPr>
                  <w:r>
                    <w:rPr>
                      <w:rFonts w:ascii="仿宋_GB2312" w:hAnsi="仿宋_GB2312" w:cs="仿宋_GB2312" w:eastAsia="仿宋_GB2312"/>
                      <w:sz w:val="24"/>
                    </w:rPr>
                    <w:t>▲1.CPU：≥</w:t>
                  </w:r>
                  <w:r>
                    <w:rPr>
                      <w:rFonts w:ascii="仿宋_GB2312" w:hAnsi="仿宋_GB2312" w:cs="仿宋_GB2312" w:eastAsia="仿宋_GB2312"/>
                      <w:sz w:val="24"/>
                    </w:rPr>
                    <w:t>20</w:t>
                  </w:r>
                  <w:r>
                    <w:rPr>
                      <w:rFonts w:ascii="仿宋_GB2312" w:hAnsi="仿宋_GB2312" w:cs="仿宋_GB2312" w:eastAsia="仿宋_GB2312"/>
                      <w:sz w:val="24"/>
                    </w:rPr>
                    <w:t>核心，主频</w:t>
                  </w:r>
                  <w:r>
                    <w:rPr>
                      <w:rFonts w:ascii="仿宋_GB2312" w:hAnsi="仿宋_GB2312" w:cs="仿宋_GB2312" w:eastAsia="仿宋_GB2312"/>
                      <w:sz w:val="24"/>
                    </w:rPr>
                    <w:t>≥2.1Ghz；</w:t>
                  </w:r>
                </w:p>
                <w:p>
                  <w:pPr>
                    <w:pStyle w:val="null3"/>
                    <w:jc w:val="both"/>
                  </w:pPr>
                  <w:r>
                    <w:rPr>
                      <w:rFonts w:ascii="仿宋_GB2312" w:hAnsi="仿宋_GB2312" w:cs="仿宋_GB2312" w:eastAsia="仿宋_GB2312"/>
                      <w:sz w:val="24"/>
                    </w:rPr>
                    <w:t>2.内存：容量≥</w:t>
                  </w:r>
                  <w:r>
                    <w:rPr>
                      <w:rFonts w:ascii="仿宋_GB2312" w:hAnsi="仿宋_GB2312" w:cs="仿宋_GB2312" w:eastAsia="仿宋_GB2312"/>
                      <w:sz w:val="24"/>
                    </w:rPr>
                    <w:t>32</w:t>
                  </w:r>
                  <w:r>
                    <w:rPr>
                      <w:rFonts w:ascii="仿宋_GB2312" w:hAnsi="仿宋_GB2312" w:cs="仿宋_GB2312" w:eastAsia="仿宋_GB2312"/>
                      <w:sz w:val="24"/>
                    </w:rPr>
                    <w:t>GB DDR4 3200MHz；扩展性：支持双通道；</w:t>
                  </w:r>
                </w:p>
                <w:p>
                  <w:pPr>
                    <w:pStyle w:val="null3"/>
                    <w:jc w:val="both"/>
                  </w:pPr>
                  <w:r>
                    <w:rPr>
                      <w:rFonts w:ascii="仿宋_GB2312" w:hAnsi="仿宋_GB2312" w:cs="仿宋_GB2312" w:eastAsia="仿宋_GB2312"/>
                      <w:sz w:val="24"/>
                    </w:rPr>
                    <w:t>3.硬盘：≥2TB M2 NVME固态硬盘</w:t>
                  </w:r>
                  <w:r>
                    <w:rPr>
                      <w:rFonts w:ascii="仿宋_GB2312" w:hAnsi="仿宋_GB2312" w:cs="仿宋_GB2312" w:eastAsia="仿宋_GB2312"/>
                      <w:sz w:val="24"/>
                    </w:rPr>
                    <w:t>+</w:t>
                  </w:r>
                  <w:r>
                    <w:rPr>
                      <w:rFonts w:ascii="仿宋_GB2312" w:hAnsi="仿宋_GB2312" w:cs="仿宋_GB2312" w:eastAsia="仿宋_GB2312"/>
                      <w:sz w:val="24"/>
                    </w:rPr>
                    <w:t>2TB 7200机械硬盘；</w:t>
                  </w:r>
                </w:p>
                <w:p>
                  <w:pPr>
                    <w:pStyle w:val="null3"/>
                    <w:jc w:val="both"/>
                  </w:pPr>
                  <w:r>
                    <w:rPr>
                      <w:rFonts w:ascii="仿宋_GB2312" w:hAnsi="仿宋_GB2312" w:cs="仿宋_GB2312" w:eastAsia="仿宋_GB2312"/>
                      <w:sz w:val="24"/>
                    </w:rPr>
                    <w:t>▲4.显卡：独立显卡，≥</w:t>
                  </w:r>
                  <w:r>
                    <w:rPr>
                      <w:rFonts w:ascii="仿宋_GB2312" w:hAnsi="仿宋_GB2312" w:cs="仿宋_GB2312" w:eastAsia="仿宋_GB2312"/>
                      <w:sz w:val="24"/>
                    </w:rPr>
                    <w:t>16</w:t>
                  </w:r>
                  <w:r>
                    <w:rPr>
                      <w:rFonts w:ascii="仿宋_GB2312" w:hAnsi="仿宋_GB2312" w:cs="仿宋_GB2312" w:eastAsia="仿宋_GB2312"/>
                      <w:sz w:val="24"/>
                    </w:rPr>
                    <w:t xml:space="preserve">GB </w:t>
                  </w:r>
                  <w:r>
                    <w:rPr>
                      <w:rFonts w:ascii="仿宋_GB2312" w:hAnsi="仿宋_GB2312" w:cs="仿宋_GB2312" w:eastAsia="仿宋_GB2312"/>
                      <w:sz w:val="24"/>
                    </w:rPr>
                    <w:t>G</w:t>
                  </w:r>
                  <w:r>
                    <w:rPr>
                      <w:rFonts w:ascii="仿宋_GB2312" w:hAnsi="仿宋_GB2312" w:cs="仿宋_GB2312" w:eastAsia="仿宋_GB2312"/>
                      <w:sz w:val="24"/>
                    </w:rPr>
                    <w:t>DDR6显存</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5.双屏显示器：尺寸≥2</w:t>
                  </w:r>
                  <w:r>
                    <w:rPr>
                      <w:rFonts w:ascii="仿宋_GB2312" w:hAnsi="仿宋_GB2312" w:cs="仿宋_GB2312" w:eastAsia="仿宋_GB2312"/>
                      <w:sz w:val="24"/>
                    </w:rPr>
                    <w:t>7</w:t>
                  </w:r>
                  <w:r>
                    <w:rPr>
                      <w:rFonts w:ascii="仿宋_GB2312" w:hAnsi="仿宋_GB2312" w:cs="仿宋_GB2312" w:eastAsia="仿宋_GB2312"/>
                      <w:sz w:val="24"/>
                    </w:rPr>
                    <w:t>in；分辨率：≥1920x1080；接口：HDMI；≥100hz刷新率；</w:t>
                  </w:r>
                </w:p>
                <w:p>
                  <w:pPr>
                    <w:pStyle w:val="null3"/>
                    <w:jc w:val="both"/>
                  </w:pPr>
                  <w:r>
                    <w:rPr>
                      <w:rFonts w:ascii="仿宋_GB2312" w:hAnsi="仿宋_GB2312" w:cs="仿宋_GB2312" w:eastAsia="仿宋_GB2312"/>
                      <w:sz w:val="24"/>
                    </w:rPr>
                    <w:t>6.接口数量≥8个，其中至少包含1个USB接口，1个HDMI接口，1个DP接口；</w:t>
                  </w:r>
                </w:p>
                <w:p>
                  <w:pPr>
                    <w:pStyle w:val="null3"/>
                    <w:jc w:val="both"/>
                  </w:pPr>
                  <w:r>
                    <w:rPr>
                      <w:rFonts w:ascii="仿宋_GB2312" w:hAnsi="仿宋_GB2312" w:cs="仿宋_GB2312" w:eastAsia="仿宋_GB2312"/>
                      <w:sz w:val="24"/>
                    </w:rPr>
                    <w:t>7.键盘鼠标：有线键鼠套装；</w:t>
                  </w:r>
                </w:p>
                <w:p>
                  <w:pPr>
                    <w:pStyle w:val="null3"/>
                    <w:jc w:val="left"/>
                  </w:pPr>
                  <w:r>
                    <w:rPr>
                      <w:rFonts w:ascii="仿宋_GB2312" w:hAnsi="仿宋_GB2312" w:cs="仿宋_GB2312" w:eastAsia="仿宋_GB2312"/>
                      <w:sz w:val="24"/>
                    </w:rPr>
                    <w:t>8.软件：64位正版操作系统；</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.支持BIM运行。</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165"/>
                  <w:vMerge/>
                  <w:tcBorders>
                    <w:top w:val="none" w:color="000000" w:sz="4"/>
                    <w:left w:val="single" w:color="000000" w:sz="4"/>
                    <w:bottom w:val="single" w:color="000000" w:sz="4"/>
                    <w:right w:val="single" w:color="000000" w:sz="4"/>
                  </w:tcBorders>
                </w:tcPr>
                <w:p/>
              </w:tc>
              <w:tc>
                <w:tcPr>
                  <w:tcW w:type="dxa" w:w="253"/>
                  <w:vMerge/>
                  <w:tcBorders>
                    <w:top w:val="none" w:color="000000" w:sz="4"/>
                    <w:left w:val="single" w:color="000000" w:sz="4"/>
                    <w:bottom w:val="single" w:color="000000" w:sz="4"/>
                    <w:right w:val="single" w:color="000000" w:sz="4"/>
                  </w:tcBorders>
                </w:tcPr>
                <w:p/>
              </w:tc>
              <w:tc>
                <w:tcPr>
                  <w:tcW w:type="dxa" w:w="2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五</w:t>
                  </w:r>
                  <w:r>
                    <w:rPr>
                      <w:rFonts w:ascii="仿宋_GB2312" w:hAnsi="仿宋_GB2312" w:cs="仿宋_GB2312" w:eastAsia="仿宋_GB2312"/>
                      <w:sz w:val="24"/>
                    </w:rPr>
                    <w:t>）</w:t>
                  </w:r>
                  <w:r>
                    <w:rPr>
                      <w:rFonts w:ascii="仿宋_GB2312" w:hAnsi="仿宋_GB2312" w:cs="仿宋_GB2312" w:eastAsia="仿宋_GB2312"/>
                      <w:sz w:val="24"/>
                    </w:rPr>
                    <w:t>设备操作台</w:t>
                  </w:r>
                </w:p>
                <w:p>
                  <w:pPr>
                    <w:pStyle w:val="null3"/>
                    <w:jc w:val="left"/>
                  </w:pPr>
                  <w:r>
                    <w:rPr>
                      <w:rFonts w:ascii="仿宋_GB2312" w:hAnsi="仿宋_GB2312" w:cs="仿宋_GB2312" w:eastAsia="仿宋_GB2312"/>
                      <w:sz w:val="24"/>
                    </w:rPr>
                    <w:t>1.整体控制台为钢木结构，尺寸1200mm（±10）*600mm（±10）*750mm（±5）；</w:t>
                  </w:r>
                </w:p>
                <w:p>
                  <w:pPr>
                    <w:pStyle w:val="null3"/>
                    <w:jc w:val="left"/>
                  </w:pPr>
                  <w:r>
                    <w:rPr>
                      <w:rFonts w:ascii="仿宋_GB2312" w:hAnsi="仿宋_GB2312" w:cs="仿宋_GB2312" w:eastAsia="仿宋_GB2312"/>
                      <w:sz w:val="24"/>
                    </w:rPr>
                    <w:t>2.台面采用≥25mm实木颗粒板外层包覆钢制板面，</w:t>
                  </w:r>
                  <w:r>
                    <w:rPr>
                      <w:rFonts w:ascii="仿宋_GB2312" w:hAnsi="仿宋_GB2312" w:cs="仿宋_GB2312" w:eastAsia="仿宋_GB2312"/>
                      <w:sz w:val="24"/>
                    </w:rPr>
                    <w:t>环保等级</w:t>
                  </w:r>
                  <w:r>
                    <w:rPr>
                      <w:rFonts w:ascii="仿宋_GB2312" w:hAnsi="仿宋_GB2312" w:cs="仿宋_GB2312" w:eastAsia="仿宋_GB2312"/>
                      <w:sz w:val="24"/>
                    </w:rPr>
                    <w:t>≥E1级</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3.侧板采用≥</w:t>
                  </w:r>
                  <w:r>
                    <w:rPr>
                      <w:rFonts w:ascii="仿宋_GB2312" w:hAnsi="仿宋_GB2312" w:cs="仿宋_GB2312" w:eastAsia="仿宋_GB2312"/>
                      <w:sz w:val="24"/>
                    </w:rPr>
                    <w:t>18</w:t>
                  </w:r>
                  <w:r>
                    <w:rPr>
                      <w:rFonts w:ascii="仿宋_GB2312" w:hAnsi="仿宋_GB2312" w:cs="仿宋_GB2312" w:eastAsia="仿宋_GB2312"/>
                      <w:sz w:val="24"/>
                    </w:rPr>
                    <w:t>mm中纤密度板，</w:t>
                  </w:r>
                  <w:r>
                    <w:rPr>
                      <w:rFonts w:ascii="仿宋_GB2312" w:hAnsi="仿宋_GB2312" w:cs="仿宋_GB2312" w:eastAsia="仿宋_GB2312"/>
                      <w:sz w:val="24"/>
                    </w:rPr>
                    <w:t>环保等级</w:t>
                  </w:r>
                  <w:r>
                    <w:rPr>
                      <w:rFonts w:ascii="仿宋_GB2312" w:hAnsi="仿宋_GB2312" w:cs="仿宋_GB2312" w:eastAsia="仿宋_GB2312"/>
                      <w:sz w:val="24"/>
                    </w:rPr>
                    <w:t>≥E1级</w:t>
                  </w:r>
                  <w:r>
                    <w:rPr>
                      <w:rFonts w:ascii="仿宋_GB2312" w:hAnsi="仿宋_GB2312" w:cs="仿宋_GB2312" w:eastAsia="仿宋_GB2312"/>
                      <w:sz w:val="24"/>
                    </w:rPr>
                    <w:t>或者整体钢制侧板，钢板厚度</w:t>
                  </w:r>
                  <w:r>
                    <w:rPr>
                      <w:rFonts w:ascii="仿宋_GB2312" w:hAnsi="仿宋_GB2312" w:cs="仿宋_GB2312" w:eastAsia="仿宋_GB2312"/>
                      <w:sz w:val="24"/>
                    </w:rPr>
                    <w:t>≥1</w:t>
                  </w:r>
                  <w:r>
                    <w:rPr>
                      <w:rFonts w:ascii="仿宋_GB2312" w:hAnsi="仿宋_GB2312" w:cs="仿宋_GB2312" w:eastAsia="仿宋_GB2312"/>
                      <w:sz w:val="24"/>
                    </w:rPr>
                    <w:t>.0mm</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4.整体框架采用冷轧钢板，板材厚度≥</w:t>
                  </w:r>
                  <w:r>
                    <w:rPr>
                      <w:rFonts w:ascii="仿宋_GB2312" w:hAnsi="仿宋_GB2312" w:cs="仿宋_GB2312" w:eastAsia="仿宋_GB2312"/>
                      <w:sz w:val="24"/>
                    </w:rPr>
                    <w:t>1.0</w:t>
                  </w:r>
                  <w:r>
                    <w:rPr>
                      <w:rFonts w:ascii="仿宋_GB2312" w:hAnsi="仿宋_GB2312" w:cs="仿宋_GB2312" w:eastAsia="仿宋_GB2312"/>
                      <w:sz w:val="24"/>
                    </w:rPr>
                    <w:t>mm；</w:t>
                  </w:r>
                </w:p>
                <w:p>
                  <w:pPr>
                    <w:pStyle w:val="null3"/>
                    <w:jc w:val="both"/>
                  </w:pPr>
                  <w:r>
                    <w:rPr>
                      <w:rFonts w:ascii="仿宋_GB2312" w:hAnsi="仿宋_GB2312" w:cs="仿宋_GB2312" w:eastAsia="仿宋_GB2312"/>
                      <w:sz w:val="24"/>
                    </w:rPr>
                    <w:t>5.钢板表面静电喷涂的工艺制作；</w:t>
                  </w:r>
                </w:p>
                <w:p>
                  <w:pPr>
                    <w:pStyle w:val="null3"/>
                    <w:jc w:val="left"/>
                  </w:pPr>
                  <w:r>
                    <w:rPr>
                      <w:rFonts w:ascii="仿宋_GB2312" w:hAnsi="仿宋_GB2312" w:cs="仿宋_GB2312" w:eastAsia="仿宋_GB2312"/>
                      <w:sz w:val="24"/>
                    </w:rPr>
                    <w:t>6.后背加装挡水条。</w:t>
                  </w:r>
                </w:p>
                <w:p>
                  <w:pPr>
                    <w:pStyle w:val="null3"/>
                    <w:jc w:val="both"/>
                  </w:pPr>
                  <w:r>
                    <w:rPr>
                      <w:rFonts w:ascii="仿宋_GB2312" w:hAnsi="仿宋_GB2312" w:cs="仿宋_GB2312" w:eastAsia="仿宋_GB2312"/>
                      <w:sz w:val="24"/>
                      <w:b/>
                    </w:rPr>
                    <w:t>示意图</w:t>
                  </w:r>
                  <w:r>
                    <w:drawing>
                      <wp:inline distT="0" distR="0" distB="0" distL="0">
                        <wp:extent cx="1505585" cy="2120250"/>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7"/>
                                <a:stretch>
                                  <a:fillRect/>
                                </a:stretch>
                              </pic:blipFill>
                              <pic:spPr>
                                <a:xfrm>
                                  <a:off x="0" y="0"/>
                                  <a:ext cx="1505585" cy="2120250"/>
                                </a:xfrm>
                                <a:prstGeom prst="rect">
                                  <a:avLst/>
                                </a:prstGeom>
                              </pic:spPr>
                            </pic:pic>
                          </a:graphicData>
                        </a:graphic>
                      </wp:inline>
                    </w:drawing>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165"/>
                  <w:vMerge/>
                  <w:tcBorders>
                    <w:top w:val="none" w:color="000000" w:sz="4"/>
                    <w:left w:val="single" w:color="000000" w:sz="4"/>
                    <w:bottom w:val="single" w:color="000000" w:sz="4"/>
                    <w:right w:val="single" w:color="000000" w:sz="4"/>
                  </w:tcBorders>
                </w:tcPr>
                <w:p/>
              </w:tc>
              <w:tc>
                <w:tcPr>
                  <w:tcW w:type="dxa" w:w="253"/>
                  <w:vMerge/>
                  <w:tcBorders>
                    <w:top w:val="none" w:color="000000" w:sz="4"/>
                    <w:left w:val="single" w:color="000000" w:sz="4"/>
                    <w:bottom w:val="single" w:color="000000" w:sz="4"/>
                    <w:right w:val="single" w:color="000000" w:sz="4"/>
                  </w:tcBorders>
                </w:tcPr>
                <w:p/>
              </w:tc>
              <w:tc>
                <w:tcPr>
                  <w:tcW w:type="dxa" w:w="2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六</w:t>
                  </w:r>
                  <w:r>
                    <w:rPr>
                      <w:rFonts w:ascii="仿宋_GB2312" w:hAnsi="仿宋_GB2312" w:cs="仿宋_GB2312" w:eastAsia="仿宋_GB2312"/>
                      <w:sz w:val="24"/>
                    </w:rPr>
                    <w:t>）</w:t>
                  </w:r>
                  <w:r>
                    <w:rPr>
                      <w:rFonts w:ascii="仿宋_GB2312" w:hAnsi="仿宋_GB2312" w:cs="仿宋_GB2312" w:eastAsia="仿宋_GB2312"/>
                      <w:sz w:val="24"/>
                    </w:rPr>
                    <w:t>服务器</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处理器：</w:t>
                  </w:r>
                  <w:r>
                    <w:rPr>
                      <w:rFonts w:ascii="仿宋_GB2312" w:hAnsi="仿宋_GB2312" w:cs="仿宋_GB2312" w:eastAsia="仿宋_GB2312"/>
                      <w:sz w:val="24"/>
                    </w:rPr>
                    <w:t>≥28核, ≥56线程, ≥2.0GHz</w:t>
                  </w:r>
                  <w:r>
                    <w:rPr>
                      <w:rFonts w:ascii="仿宋_GB2312" w:hAnsi="仿宋_GB2312" w:cs="仿宋_GB2312" w:eastAsia="仿宋_GB2312"/>
                      <w:sz w:val="24"/>
                    </w:rPr>
                    <w:t>,</w:t>
                  </w:r>
                  <w:r>
                    <w:rPr>
                      <w:rFonts w:ascii="仿宋_GB2312" w:hAnsi="仿宋_GB2312" w:cs="仿宋_GB2312" w:eastAsia="仿宋_GB2312"/>
                      <w:sz w:val="24"/>
                    </w:rPr>
                    <w:t xml:space="preserve"> </w:t>
                  </w:r>
                  <w:r>
                    <w:rPr>
                      <w:rFonts w:ascii="仿宋_GB2312" w:hAnsi="仿宋_GB2312" w:cs="仿宋_GB2312" w:eastAsia="仿宋_GB2312"/>
                      <w:sz w:val="24"/>
                    </w:rPr>
                    <w:t>≥42M缓存，≥205W，支持2颗处理器;</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内存：</w:t>
                  </w:r>
                  <w:r>
                    <w:rPr>
                      <w:rFonts w:ascii="仿宋_GB2312" w:hAnsi="仿宋_GB2312" w:cs="仿宋_GB2312" w:eastAsia="仿宋_GB2312"/>
                      <w:sz w:val="24"/>
                    </w:rPr>
                    <w:t>≥2X32GB TruDDR4 2Rx8 3200MHz:RDIMM 内存，32个DDR4内存插槽；</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硬盘：</w:t>
                  </w:r>
                  <w:r>
                    <w:rPr>
                      <w:rFonts w:ascii="仿宋_GB2312" w:hAnsi="仿宋_GB2312" w:cs="仿宋_GB2312" w:eastAsia="仿宋_GB2312"/>
                      <w:sz w:val="24"/>
                    </w:rPr>
                    <w:t>≥2X8TB 6G SATA 7.2K 3.5in EV 512e HDD硬盘支持12个热插拔硬盘插槽；</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阵列卡：</w:t>
                  </w:r>
                  <w:r>
                    <w:rPr>
                      <w:rFonts w:ascii="仿宋_GB2312" w:hAnsi="仿宋_GB2312" w:cs="仿宋_GB2312" w:eastAsia="仿宋_GB2312"/>
                      <w:sz w:val="24"/>
                    </w:rPr>
                    <w:t>RAID卡PCIe 12Gb 阵列卡;支持 RAID0/1/5/10；</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网卡：双口千兆，双口万兆</w:t>
                  </w:r>
                  <w:r>
                    <w:rPr>
                      <w:rFonts w:ascii="仿宋_GB2312" w:hAnsi="仿宋_GB2312" w:cs="仿宋_GB2312" w:eastAsia="仿宋_GB2312"/>
                      <w:sz w:val="24"/>
                    </w:rPr>
                    <w:t>(带模块）；1个LOM卡插槽；</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GPU卡：≥24G；</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 xml:space="preserve">Pcie插槽：可最多支持14个PCIe4.0插槽；  </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电源：</w:t>
                  </w:r>
                  <w:r>
                    <w:rPr>
                      <w:rFonts w:ascii="仿宋_GB2312" w:hAnsi="仿宋_GB2312" w:cs="仿宋_GB2312" w:eastAsia="仿宋_GB2312"/>
                      <w:sz w:val="24"/>
                    </w:rPr>
                    <w:t xml:space="preserve">2个≥1500W白金级热插拔电源，可支持1+1冗余电源；  </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配热插拔风扇，支持</w:t>
                  </w:r>
                  <w:r>
                    <w:rPr>
                      <w:rFonts w:ascii="仿宋_GB2312" w:hAnsi="仿宋_GB2312" w:cs="仿宋_GB2312" w:eastAsia="仿宋_GB2312"/>
                      <w:sz w:val="24"/>
                    </w:rPr>
                    <w:t>N+1冗余；</w:t>
                  </w:r>
                </w:p>
                <w:p>
                  <w:pPr>
                    <w:pStyle w:val="null3"/>
                    <w:jc w:val="both"/>
                  </w:pPr>
                  <w:r>
                    <w:rPr>
                      <w:rFonts w:ascii="仿宋_GB2312" w:hAnsi="仿宋_GB2312" w:cs="仿宋_GB2312" w:eastAsia="仿宋_GB2312"/>
                      <w:sz w:val="24"/>
                    </w:rPr>
                    <w:t>10.标配XCC以太网管理口; 标配原厂2U导轨。</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2套</w:t>
                  </w:r>
                </w:p>
              </w:tc>
            </w:tr>
            <w:tr>
              <w:tc>
                <w:tcPr>
                  <w:tcW w:type="dxa" w:w="165"/>
                  <w:vMerge/>
                  <w:tcBorders>
                    <w:top w:val="none" w:color="000000" w:sz="4"/>
                    <w:left w:val="single" w:color="000000" w:sz="4"/>
                    <w:bottom w:val="single" w:color="000000" w:sz="4"/>
                    <w:right w:val="single" w:color="000000" w:sz="4"/>
                  </w:tcBorders>
                </w:tcPr>
                <w:p/>
              </w:tc>
              <w:tc>
                <w:tcPr>
                  <w:tcW w:type="dxa" w:w="253"/>
                  <w:vMerge/>
                  <w:tcBorders>
                    <w:top w:val="none" w:color="000000" w:sz="4"/>
                    <w:left w:val="single" w:color="000000" w:sz="4"/>
                    <w:bottom w:val="single" w:color="000000" w:sz="4"/>
                    <w:right w:val="single" w:color="000000" w:sz="4"/>
                  </w:tcBorders>
                </w:tcPr>
                <w:p/>
              </w:tc>
              <w:tc>
                <w:tcPr>
                  <w:tcW w:type="dxa" w:w="2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七</w:t>
                  </w:r>
                  <w:r>
                    <w:rPr>
                      <w:rFonts w:ascii="仿宋_GB2312" w:hAnsi="仿宋_GB2312" w:cs="仿宋_GB2312" w:eastAsia="仿宋_GB2312"/>
                      <w:sz w:val="24"/>
                    </w:rPr>
                    <w:t>）教学</w:t>
                  </w:r>
                  <w:r>
                    <w:rPr>
                      <w:rFonts w:ascii="仿宋_GB2312" w:hAnsi="仿宋_GB2312" w:cs="仿宋_GB2312" w:eastAsia="仿宋_GB2312"/>
                      <w:sz w:val="24"/>
                    </w:rPr>
                    <w:t>LED大屏幕</w:t>
                  </w:r>
                </w:p>
                <w:p>
                  <w:pPr>
                    <w:pStyle w:val="null3"/>
                    <w:jc w:val="left"/>
                  </w:pPr>
                  <w:r>
                    <w:rPr>
                      <w:rFonts w:ascii="仿宋_GB2312" w:hAnsi="仿宋_GB2312" w:cs="仿宋_GB2312" w:eastAsia="仿宋_GB2312"/>
                      <w:sz w:val="24"/>
                    </w:rPr>
                    <w:t>1.净屏整体尺寸≥2240mm*6080mm；</w:t>
                  </w:r>
                </w:p>
                <w:p>
                  <w:pPr>
                    <w:pStyle w:val="null3"/>
                    <w:jc w:val="left"/>
                  </w:pPr>
                  <w:r>
                    <w:rPr>
                      <w:rFonts w:ascii="仿宋_GB2312" w:hAnsi="仿宋_GB2312" w:cs="仿宋_GB2312" w:eastAsia="仿宋_GB2312"/>
                      <w:sz w:val="24"/>
                    </w:rPr>
                    <w:t>▲2.像素间距：P≤1.86mm；</w:t>
                  </w:r>
                  <w:r>
                    <w:rPr>
                      <w:rFonts w:ascii="仿宋_GB2312" w:hAnsi="仿宋_GB2312" w:cs="仿宋_GB2312" w:eastAsia="仿宋_GB2312"/>
                      <w:sz w:val="24"/>
                    </w:rPr>
                    <w:t>失控率</w:t>
                  </w:r>
                  <w:r>
                    <w:rPr>
                      <w:rFonts w:ascii="仿宋_GB2312" w:hAnsi="仿宋_GB2312" w:cs="仿宋_GB2312" w:eastAsia="仿宋_GB2312"/>
                      <w:sz w:val="24"/>
                    </w:rPr>
                    <w:t>≤1/100000;</w:t>
                  </w:r>
                </w:p>
                <w:p>
                  <w:pPr>
                    <w:pStyle w:val="null3"/>
                    <w:jc w:val="left"/>
                  </w:pPr>
                  <w:r>
                    <w:rPr>
                      <w:rFonts w:ascii="仿宋_GB2312" w:hAnsi="仿宋_GB2312" w:cs="仿宋_GB2312" w:eastAsia="仿宋_GB2312"/>
                      <w:sz w:val="24"/>
                    </w:rPr>
                    <w:t>3.像素组成：1R1G1B（SMD表贴三合一）；</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.模组尺寸≥320mm*160mm；</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.最大亮度：≥0-1500cd/m可调，具有蓝光抑制功能；</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.反光率：≤3%，光衰率：工作三年光衰减≤15%；</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.屏幕水平视角：≥1</w:t>
                  </w:r>
                  <w:r>
                    <w:rPr>
                      <w:rFonts w:ascii="仿宋_GB2312" w:hAnsi="仿宋_GB2312" w:cs="仿宋_GB2312" w:eastAsia="仿宋_GB2312"/>
                      <w:sz w:val="24"/>
                    </w:rPr>
                    <w:t>7</w:t>
                  </w:r>
                  <w:r>
                    <w:rPr>
                      <w:rFonts w:ascii="仿宋_GB2312" w:hAnsi="仿宋_GB2312" w:cs="仿宋_GB2312" w:eastAsia="仿宋_GB2312"/>
                      <w:sz w:val="24"/>
                    </w:rPr>
                    <w:t>0°；屏幕垂直视角：≥1</w:t>
                  </w:r>
                  <w:r>
                    <w:rPr>
                      <w:rFonts w:ascii="仿宋_GB2312" w:hAnsi="仿宋_GB2312" w:cs="仿宋_GB2312" w:eastAsia="仿宋_GB2312"/>
                      <w:sz w:val="24"/>
                    </w:rPr>
                    <w:t>7</w:t>
                  </w:r>
                  <w:r>
                    <w:rPr>
                      <w:rFonts w:ascii="仿宋_GB2312" w:hAnsi="仿宋_GB2312" w:cs="仿宋_GB2312" w:eastAsia="仿宋_GB2312"/>
                      <w:sz w:val="24"/>
                    </w:rPr>
                    <w:t>0°，亮度均匀性：99.5%；色域：≥110%NTSC；</w:t>
                  </w:r>
                </w:p>
                <w:p>
                  <w:pPr>
                    <w:pStyle w:val="null3"/>
                    <w:jc w:val="left"/>
                  </w:pPr>
                  <w:r>
                    <w:rPr>
                      <w:rFonts w:ascii="仿宋_GB2312" w:hAnsi="仿宋_GB2312" w:cs="仿宋_GB2312" w:eastAsia="仿宋_GB2312"/>
                      <w:sz w:val="24"/>
                    </w:rPr>
                    <w:t>8</w:t>
                  </w:r>
                  <w:r>
                    <w:rPr>
                      <w:rFonts w:ascii="仿宋_GB2312" w:hAnsi="仿宋_GB2312" w:cs="仿宋_GB2312" w:eastAsia="仿宋_GB2312"/>
                      <w:sz w:val="24"/>
                    </w:rPr>
                    <w:t>. 平整度：达到C级标准，P≤0.05m支持6轴向精密微调；</w:t>
                  </w:r>
                </w:p>
                <w:p>
                  <w:pPr>
                    <w:pStyle w:val="null3"/>
                    <w:jc w:val="left"/>
                  </w:pPr>
                  <w:r>
                    <w:rPr>
                      <w:rFonts w:ascii="仿宋_GB2312" w:hAnsi="仿宋_GB2312" w:cs="仿宋_GB2312" w:eastAsia="仿宋_GB2312"/>
                      <w:sz w:val="24"/>
                    </w:rPr>
                    <w:t>9</w:t>
                  </w:r>
                  <w:r>
                    <w:rPr>
                      <w:rFonts w:ascii="仿宋_GB2312" w:hAnsi="仿宋_GB2312" w:cs="仿宋_GB2312" w:eastAsia="仿宋_GB2312"/>
                      <w:sz w:val="24"/>
                    </w:rPr>
                    <w:t>.模组支持前拆前维护；</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0</w:t>
                  </w:r>
                  <w:r>
                    <w:rPr>
                      <w:rFonts w:ascii="仿宋_GB2312" w:hAnsi="仿宋_GB2312" w:cs="仿宋_GB2312" w:eastAsia="仿宋_GB2312"/>
                      <w:sz w:val="24"/>
                    </w:rPr>
                    <w:t>.色温：≥</w:t>
                  </w:r>
                  <w:r>
                    <w:rPr>
                      <w:rFonts w:ascii="仿宋_GB2312" w:hAnsi="仿宋_GB2312" w:cs="仿宋_GB2312" w:eastAsia="仿宋_GB2312"/>
                      <w:sz w:val="24"/>
                    </w:rPr>
                    <w:t>5</w:t>
                  </w:r>
                  <w:r>
                    <w:rPr>
                      <w:rFonts w:ascii="仿宋_GB2312" w:hAnsi="仿宋_GB2312" w:cs="仿宋_GB2312" w:eastAsia="仿宋_GB2312"/>
                      <w:sz w:val="24"/>
                    </w:rPr>
                    <w:t>00K～15000K可调；</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.亮度校正：支持单点（逐点）亮度校正，支持出厂校正及现场校正；</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.最高对比度：≥15000:1；</w:t>
                  </w:r>
                </w:p>
                <w:p>
                  <w:pPr>
                    <w:pStyle w:val="null3"/>
                    <w:jc w:val="left"/>
                  </w:pPr>
                  <w:r>
                    <w:rPr>
                      <w:rFonts w:ascii="仿宋_GB2312" w:hAnsi="仿宋_GB2312" w:cs="仿宋_GB2312" w:eastAsia="仿宋_GB2312"/>
                      <w:sz w:val="24"/>
                    </w:rPr>
                    <w:t>13.峰值功耗：≤450W/m²，平均功耗: ≤200W/m²；</w:t>
                  </w:r>
                </w:p>
                <w:p>
                  <w:pPr>
                    <w:pStyle w:val="null3"/>
                    <w:jc w:val="left"/>
                  </w:pPr>
                  <w:r>
                    <w:rPr>
                      <w:rFonts w:ascii="仿宋_GB2312" w:hAnsi="仿宋_GB2312" w:cs="仿宋_GB2312" w:eastAsia="仿宋_GB2312"/>
                      <w:sz w:val="24"/>
                    </w:rPr>
                    <w:t>14. 备份功能：电源备份（支持N+1冗余备份或双电源备份），信号备份（支持发送卡和接收卡双备份）；</w:t>
                  </w:r>
                </w:p>
                <w:p>
                  <w:pPr>
                    <w:pStyle w:val="null3"/>
                    <w:jc w:val="both"/>
                  </w:pPr>
                  <w:r>
                    <w:rPr>
                      <w:rFonts w:ascii="仿宋_GB2312" w:hAnsi="仿宋_GB2312" w:cs="仿宋_GB2312" w:eastAsia="仿宋_GB2312"/>
                      <w:sz w:val="24"/>
                    </w:rPr>
                    <w:t>15.包含安装调试等所有配件，LED屏幕为嵌入式安装，含整体屏幕墙面造型制作；</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6</w:t>
                  </w:r>
                  <w:r>
                    <w:rPr>
                      <w:rFonts w:ascii="仿宋_GB2312" w:hAnsi="仿宋_GB2312" w:cs="仿宋_GB2312" w:eastAsia="仿宋_GB2312"/>
                      <w:sz w:val="24"/>
                    </w:rPr>
                    <w:t>.接收系统：</w:t>
                  </w:r>
                  <w:r>
                    <w:rPr>
                      <w:rFonts w:ascii="仿宋_GB2312" w:hAnsi="仿宋_GB2312" w:cs="仿宋_GB2312" w:eastAsia="仿宋_GB2312"/>
                      <w:sz w:val="24"/>
                    </w:rPr>
                    <w:t>带</w:t>
                  </w:r>
                  <w:r>
                    <w:rPr>
                      <w:rFonts w:ascii="仿宋_GB2312" w:hAnsi="仿宋_GB2312" w:cs="仿宋_GB2312" w:eastAsia="仿宋_GB2312"/>
                      <w:sz w:val="24"/>
                    </w:rPr>
                    <w:t>载</w:t>
                  </w:r>
                  <w:r>
                    <w:rPr>
                      <w:rFonts w:ascii="仿宋_GB2312" w:hAnsi="仿宋_GB2312" w:cs="仿宋_GB2312" w:eastAsia="仿宋_GB2312"/>
                      <w:sz w:val="24"/>
                    </w:rPr>
                    <w:t>≥256x1024，输出≥12xHUB75，支持固件程序版本回读；</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7</w:t>
                  </w:r>
                  <w:r>
                    <w:rPr>
                      <w:rFonts w:ascii="仿宋_GB2312" w:hAnsi="仿宋_GB2312" w:cs="仿宋_GB2312" w:eastAsia="仿宋_GB2312"/>
                      <w:sz w:val="24"/>
                    </w:rPr>
                    <w:t>.控制器：输出的集视频处理、视频控制功能于一体的二合一控制器。单台设备带载≥520万像素点，宽度可达≥10240像素，像素≥8192。</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13.60平米</w:t>
                  </w:r>
                </w:p>
              </w:tc>
            </w:tr>
            <w:tr>
              <w:tc>
                <w:tcPr>
                  <w:tcW w:type="dxa" w:w="165"/>
                  <w:vMerge/>
                  <w:tcBorders>
                    <w:top w:val="none" w:color="000000" w:sz="4"/>
                    <w:left w:val="single" w:color="000000" w:sz="4"/>
                    <w:bottom w:val="single" w:color="000000" w:sz="4"/>
                    <w:right w:val="single" w:color="000000" w:sz="4"/>
                  </w:tcBorders>
                </w:tcPr>
                <w:p/>
              </w:tc>
              <w:tc>
                <w:tcPr>
                  <w:tcW w:type="dxa" w:w="253"/>
                  <w:vMerge/>
                  <w:tcBorders>
                    <w:top w:val="none" w:color="000000" w:sz="4"/>
                    <w:left w:val="single" w:color="000000" w:sz="4"/>
                    <w:bottom w:val="single" w:color="000000" w:sz="4"/>
                    <w:right w:val="single" w:color="000000" w:sz="4"/>
                  </w:tcBorders>
                </w:tcPr>
                <w:p/>
              </w:tc>
              <w:tc>
                <w:tcPr>
                  <w:tcW w:type="dxa" w:w="2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八</w:t>
                  </w:r>
                  <w:r>
                    <w:rPr>
                      <w:rFonts w:ascii="仿宋_GB2312" w:hAnsi="仿宋_GB2312" w:cs="仿宋_GB2312" w:eastAsia="仿宋_GB2312"/>
                      <w:sz w:val="24"/>
                    </w:rPr>
                    <w:t>）交换机</w:t>
                  </w:r>
                </w:p>
                <w:p>
                  <w:pPr>
                    <w:pStyle w:val="null3"/>
                    <w:jc w:val="left"/>
                  </w:pPr>
                  <w:r>
                    <w:rPr>
                      <w:rFonts w:ascii="仿宋_GB2312" w:hAnsi="仿宋_GB2312" w:cs="仿宋_GB2312" w:eastAsia="仿宋_GB2312"/>
                      <w:sz w:val="24"/>
                    </w:rPr>
                    <w:t>1.千兆以太网交换机，传输速率10/100/1000Mbps；</w:t>
                  </w:r>
                </w:p>
                <w:p>
                  <w:pPr>
                    <w:pStyle w:val="null3"/>
                    <w:jc w:val="left"/>
                  </w:pPr>
                  <w:r>
                    <w:rPr>
                      <w:rFonts w:ascii="仿宋_GB2312" w:hAnsi="仿宋_GB2312" w:cs="仿宋_GB2312" w:eastAsia="仿宋_GB2312"/>
                      <w:sz w:val="24"/>
                    </w:rPr>
                    <w:t>2.端口描述≥48个10/100/1000Base-T RJ45端口，4个千兆SFP端口；</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.包转发率：</w:t>
                  </w:r>
                  <w:r>
                    <w:rPr>
                      <w:rFonts w:ascii="仿宋_GB2312" w:hAnsi="仿宋_GB2312" w:cs="仿宋_GB2312" w:eastAsia="仿宋_GB2312"/>
                      <w:sz w:val="24"/>
                    </w:rPr>
                    <w:t>≥1</w:t>
                  </w:r>
                  <w:r>
                    <w:rPr>
                      <w:rFonts w:ascii="仿宋_GB2312" w:hAnsi="仿宋_GB2312" w:cs="仿宋_GB2312" w:eastAsia="仿宋_GB2312"/>
                      <w:sz w:val="24"/>
                    </w:rPr>
                    <w:t>60Mpps</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.交换容量：</w:t>
                  </w:r>
                  <w:r>
                    <w:rPr>
                      <w:rFonts w:ascii="仿宋_GB2312" w:hAnsi="仿宋_GB2312" w:cs="仿宋_GB2312" w:eastAsia="仿宋_GB2312"/>
                      <w:sz w:val="24"/>
                    </w:rPr>
                    <w:t>≥5</w:t>
                  </w:r>
                  <w:r>
                    <w:rPr>
                      <w:rFonts w:ascii="仿宋_GB2312" w:hAnsi="仿宋_GB2312" w:cs="仿宋_GB2312" w:eastAsia="仿宋_GB2312"/>
                      <w:sz w:val="24"/>
                    </w:rPr>
                    <w:t>93Gbps</w:t>
                  </w:r>
                  <w:r>
                    <w:rPr>
                      <w:rFonts w:ascii="仿宋_GB2312" w:hAnsi="仿宋_GB2312" w:cs="仿宋_GB2312" w:eastAsia="仿宋_GB2312"/>
                      <w:sz w:val="24"/>
                    </w:rPr>
                    <w:t>。</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2套</w:t>
                  </w:r>
                </w:p>
              </w:tc>
            </w:tr>
            <w:tr>
              <w:tc>
                <w:tcPr>
                  <w:tcW w:type="dxa" w:w="165"/>
                  <w:vMerge/>
                  <w:tcBorders>
                    <w:top w:val="none" w:color="000000" w:sz="4"/>
                    <w:left w:val="single" w:color="000000" w:sz="4"/>
                    <w:bottom w:val="single" w:color="000000" w:sz="4"/>
                    <w:right w:val="single" w:color="000000" w:sz="4"/>
                  </w:tcBorders>
                </w:tcPr>
                <w:p/>
              </w:tc>
              <w:tc>
                <w:tcPr>
                  <w:tcW w:type="dxa" w:w="253"/>
                  <w:vMerge/>
                  <w:tcBorders>
                    <w:top w:val="none" w:color="000000" w:sz="4"/>
                    <w:left w:val="single" w:color="000000" w:sz="4"/>
                    <w:bottom w:val="single" w:color="000000" w:sz="4"/>
                    <w:right w:val="single" w:color="000000" w:sz="4"/>
                  </w:tcBorders>
                </w:tcPr>
                <w:p/>
              </w:tc>
              <w:tc>
                <w:tcPr>
                  <w:tcW w:type="dxa" w:w="2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九</w:t>
                  </w:r>
                  <w:r>
                    <w:rPr>
                      <w:rFonts w:ascii="仿宋_GB2312" w:hAnsi="仿宋_GB2312" w:cs="仿宋_GB2312" w:eastAsia="仿宋_GB2312"/>
                      <w:sz w:val="24"/>
                    </w:rPr>
                    <w:t>）机柜</w:t>
                  </w:r>
                </w:p>
                <w:p>
                  <w:pPr>
                    <w:pStyle w:val="null3"/>
                    <w:jc w:val="both"/>
                  </w:pPr>
                  <w:r>
                    <w:rPr>
                      <w:rFonts w:ascii="仿宋_GB2312" w:hAnsi="仿宋_GB2312" w:cs="仿宋_GB2312" w:eastAsia="仿宋_GB2312"/>
                      <w:sz w:val="24"/>
                    </w:rPr>
                    <w:t>金属材质，尺寸约</w:t>
                  </w:r>
                  <w:r>
                    <w:rPr>
                      <w:rFonts w:ascii="仿宋_GB2312" w:hAnsi="仿宋_GB2312" w:cs="仿宋_GB2312" w:eastAsia="仿宋_GB2312"/>
                      <w:sz w:val="24"/>
                    </w:rPr>
                    <w:t>600*600*1200mm，立式机柜。2</w:t>
                  </w:r>
                  <w:r>
                    <w:rPr>
                      <w:rFonts w:ascii="仿宋_GB2312" w:hAnsi="仿宋_GB2312" w:cs="仿宋_GB2312" w:eastAsia="仿宋_GB2312"/>
                      <w:sz w:val="24"/>
                    </w:rPr>
                    <w:t>2</w:t>
                  </w:r>
                  <w:r>
                    <w:rPr>
                      <w:rFonts w:ascii="仿宋_GB2312" w:hAnsi="仿宋_GB2312" w:cs="仿宋_GB2312" w:eastAsia="仿宋_GB2312"/>
                      <w:sz w:val="24"/>
                    </w:rPr>
                    <w:t>U机柜，带P</w:t>
                  </w:r>
                  <w:r>
                    <w:rPr>
                      <w:rFonts w:ascii="仿宋_GB2312" w:hAnsi="仿宋_GB2312" w:cs="仿宋_GB2312" w:eastAsia="仿宋_GB2312"/>
                      <w:sz w:val="24"/>
                    </w:rPr>
                    <w:t>D</w:t>
                  </w:r>
                  <w:r>
                    <w:rPr>
                      <w:rFonts w:ascii="仿宋_GB2312" w:hAnsi="仿宋_GB2312" w:cs="仿宋_GB2312" w:eastAsia="仿宋_GB2312"/>
                      <w:sz w:val="24"/>
                    </w:rPr>
                    <w:t>U。</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165"/>
                  <w:vMerge/>
                  <w:tcBorders>
                    <w:top w:val="none" w:color="000000" w:sz="4"/>
                    <w:left w:val="single" w:color="000000" w:sz="4"/>
                    <w:bottom w:val="single" w:color="000000" w:sz="4"/>
                    <w:right w:val="single" w:color="000000" w:sz="4"/>
                  </w:tcBorders>
                </w:tcPr>
                <w:p/>
              </w:tc>
              <w:tc>
                <w:tcPr>
                  <w:tcW w:type="dxa" w:w="253"/>
                  <w:vMerge/>
                  <w:tcBorders>
                    <w:top w:val="none" w:color="000000" w:sz="4"/>
                    <w:left w:val="single" w:color="000000" w:sz="4"/>
                    <w:bottom w:val="single" w:color="000000" w:sz="4"/>
                    <w:right w:val="single" w:color="000000" w:sz="4"/>
                  </w:tcBorders>
                </w:tcPr>
                <w:p/>
              </w:tc>
              <w:tc>
                <w:tcPr>
                  <w:tcW w:type="dxa" w:w="2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十</w:t>
                  </w:r>
                  <w:r>
                    <w:rPr>
                      <w:rFonts w:ascii="仿宋_GB2312" w:hAnsi="仿宋_GB2312" w:cs="仿宋_GB2312" w:eastAsia="仿宋_GB2312"/>
                      <w:sz w:val="24"/>
                    </w:rPr>
                    <w:t>）音响</w:t>
                  </w:r>
                </w:p>
                <w:p>
                  <w:pPr>
                    <w:pStyle w:val="null3"/>
                    <w:jc w:val="left"/>
                  </w:pPr>
                  <w:r>
                    <w:rPr>
                      <w:rFonts w:ascii="仿宋_GB2312" w:hAnsi="仿宋_GB2312" w:cs="仿宋_GB2312" w:eastAsia="仿宋_GB2312"/>
                      <w:sz w:val="24"/>
                    </w:rPr>
                    <w:t>1.双边箱有线连接，机箱采用塑胶材质，保护设备免受环境影响；</w:t>
                  </w:r>
                </w:p>
                <w:p>
                  <w:pPr>
                    <w:pStyle w:val="null3"/>
                    <w:jc w:val="left"/>
                  </w:pPr>
                  <w:r>
                    <w:rPr>
                      <w:rFonts w:ascii="仿宋_GB2312" w:hAnsi="仿宋_GB2312" w:cs="仿宋_GB2312" w:eastAsia="仿宋_GB2312"/>
                      <w:sz w:val="24"/>
                    </w:rPr>
                    <w:t>2.输出额定功率: ≥2*25W，尺寸≥6英寸，4Ω或8Ω；</w:t>
                  </w:r>
                </w:p>
                <w:p>
                  <w:pPr>
                    <w:pStyle w:val="null3"/>
                    <w:jc w:val="left"/>
                  </w:pPr>
                  <w:r>
                    <w:rPr>
                      <w:rFonts w:ascii="仿宋_GB2312" w:hAnsi="仿宋_GB2312" w:cs="仿宋_GB2312" w:eastAsia="仿宋_GB2312"/>
                      <w:sz w:val="24"/>
                    </w:rPr>
                    <w:t>3.端口：220V电源接口*1、Line in*1、USB*1。</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1对</w:t>
                  </w:r>
                </w:p>
              </w:tc>
            </w:tr>
            <w:tr>
              <w:tc>
                <w:tcPr>
                  <w:tcW w:type="dxa" w:w="165"/>
                  <w:vMerge/>
                  <w:tcBorders>
                    <w:top w:val="none" w:color="000000" w:sz="4"/>
                    <w:left w:val="single" w:color="000000" w:sz="4"/>
                    <w:bottom w:val="single" w:color="000000" w:sz="4"/>
                    <w:right w:val="single" w:color="000000" w:sz="4"/>
                  </w:tcBorders>
                </w:tcPr>
                <w:p/>
              </w:tc>
              <w:tc>
                <w:tcPr>
                  <w:tcW w:type="dxa" w:w="253"/>
                  <w:vMerge/>
                  <w:tcBorders>
                    <w:top w:val="none" w:color="000000" w:sz="4"/>
                    <w:left w:val="single" w:color="000000" w:sz="4"/>
                    <w:bottom w:val="single" w:color="000000" w:sz="4"/>
                    <w:right w:val="single" w:color="000000" w:sz="4"/>
                  </w:tcBorders>
                </w:tcPr>
                <w:p/>
              </w:tc>
              <w:tc>
                <w:tcPr>
                  <w:tcW w:type="dxa" w:w="2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十一</w:t>
                  </w:r>
                  <w:r>
                    <w:rPr>
                      <w:rFonts w:ascii="仿宋_GB2312" w:hAnsi="仿宋_GB2312" w:cs="仿宋_GB2312" w:eastAsia="仿宋_GB2312"/>
                      <w:sz w:val="24"/>
                    </w:rPr>
                    <w:t>）功放</w:t>
                  </w:r>
                </w:p>
                <w:p>
                  <w:pPr>
                    <w:pStyle w:val="null3"/>
                    <w:jc w:val="left"/>
                  </w:pPr>
                  <w:r>
                    <w:rPr>
                      <w:rFonts w:ascii="仿宋_GB2312" w:hAnsi="仿宋_GB2312" w:cs="仿宋_GB2312" w:eastAsia="仿宋_GB2312"/>
                      <w:sz w:val="24"/>
                    </w:rPr>
                    <w:t>1.额定功率：≥200W；</w:t>
                  </w:r>
                </w:p>
                <w:p>
                  <w:pPr>
                    <w:pStyle w:val="null3"/>
                    <w:jc w:val="left"/>
                  </w:pPr>
                  <w:r>
                    <w:rPr>
                      <w:rFonts w:ascii="仿宋_GB2312" w:hAnsi="仿宋_GB2312" w:cs="仿宋_GB2312" w:eastAsia="仿宋_GB2312"/>
                      <w:sz w:val="24"/>
                    </w:rPr>
                    <w:t>2.输出阻抗: 与音响配套4Ω或8Ω；</w:t>
                  </w:r>
                </w:p>
                <w:p>
                  <w:pPr>
                    <w:pStyle w:val="null3"/>
                    <w:jc w:val="left"/>
                  </w:pPr>
                  <w:r>
                    <w:rPr>
                      <w:rFonts w:ascii="仿宋_GB2312" w:hAnsi="仿宋_GB2312" w:cs="仿宋_GB2312" w:eastAsia="仿宋_GB2312"/>
                      <w:sz w:val="24"/>
                    </w:rPr>
                    <w:t>3.频率响应20Hz-20KHz；</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.电源供应: AC210V-230V 50Hz。</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165"/>
                  <w:vMerge/>
                  <w:tcBorders>
                    <w:top w:val="none" w:color="000000" w:sz="4"/>
                    <w:left w:val="single" w:color="000000" w:sz="4"/>
                    <w:bottom w:val="single" w:color="000000" w:sz="4"/>
                    <w:right w:val="single" w:color="000000" w:sz="4"/>
                  </w:tcBorders>
                </w:tcPr>
                <w:p/>
              </w:tc>
              <w:tc>
                <w:tcPr>
                  <w:tcW w:type="dxa" w:w="253"/>
                  <w:vMerge/>
                  <w:tcBorders>
                    <w:top w:val="none" w:color="000000" w:sz="4"/>
                    <w:left w:val="single" w:color="000000" w:sz="4"/>
                    <w:bottom w:val="single" w:color="000000" w:sz="4"/>
                    <w:right w:val="single" w:color="000000" w:sz="4"/>
                  </w:tcBorders>
                </w:tcPr>
                <w:p/>
              </w:tc>
              <w:tc>
                <w:tcPr>
                  <w:tcW w:type="dxa" w:w="2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十二</w:t>
                  </w:r>
                  <w:r>
                    <w:rPr>
                      <w:rFonts w:ascii="仿宋_GB2312" w:hAnsi="仿宋_GB2312" w:cs="仿宋_GB2312" w:eastAsia="仿宋_GB2312"/>
                      <w:sz w:val="24"/>
                    </w:rPr>
                    <w:t>）强弱电综合布线</w:t>
                  </w:r>
                </w:p>
                <w:p>
                  <w:pPr>
                    <w:pStyle w:val="null3"/>
                    <w:jc w:val="left"/>
                  </w:pPr>
                  <w:r>
                    <w:rPr>
                      <w:rFonts w:ascii="仿宋_GB2312" w:hAnsi="仿宋_GB2312" w:cs="仿宋_GB2312" w:eastAsia="仿宋_GB2312"/>
                      <w:sz w:val="24"/>
                    </w:rPr>
                    <w:t>1.强电布置，电源线2.5平方，要求每个位置电源到位，点位布置≥55个，预留空调电源，照明电源改造，配电箱强弱电不限；</w:t>
                  </w:r>
                </w:p>
                <w:p>
                  <w:pPr>
                    <w:pStyle w:val="null3"/>
                    <w:jc w:val="both"/>
                  </w:pPr>
                  <w:r>
                    <w:rPr>
                      <w:rFonts w:ascii="仿宋_GB2312" w:hAnsi="仿宋_GB2312" w:cs="仿宋_GB2312" w:eastAsia="仿宋_GB2312"/>
                      <w:sz w:val="24"/>
                    </w:rPr>
                    <w:t>2.弱电六类室内网线，线路施工、水晶头、PVC管材、标签、音响线路等；</w:t>
                  </w:r>
                </w:p>
                <w:p>
                  <w:pPr>
                    <w:pStyle w:val="null3"/>
                    <w:jc w:val="both"/>
                  </w:pPr>
                  <w:r>
                    <w:rPr>
                      <w:rFonts w:ascii="仿宋_GB2312" w:hAnsi="仿宋_GB2312" w:cs="仿宋_GB2312" w:eastAsia="仿宋_GB2312"/>
                      <w:sz w:val="24"/>
                    </w:rPr>
                    <w:t>3.整体实训室面积大约170平方米，项目包含房间整体氛围布置，实训室顶面造型龙骨石膏板吊顶，墙面造型木龙骨基层，石膏板贴面，腻子乳胶漆涂刷，面积</w:t>
                  </w:r>
                  <w:r>
                    <w:rPr>
                      <w:rFonts w:ascii="仿宋_GB2312" w:hAnsi="仿宋_GB2312" w:cs="仿宋_GB2312" w:eastAsia="仿宋_GB2312"/>
                      <w:sz w:val="24"/>
                    </w:rPr>
                    <w:t>≥20m²</w:t>
                  </w:r>
                  <w:r>
                    <w:rPr>
                      <w:rFonts w:ascii="仿宋_GB2312" w:hAnsi="仿宋_GB2312" w:cs="仿宋_GB2312" w:eastAsia="仿宋_GB2312"/>
                      <w:sz w:val="24"/>
                    </w:rPr>
                    <w:t>，实训室整体地面地胶板或木地板造型制作，氛围布置需满足甲方的要求；</w:t>
                  </w:r>
                </w:p>
                <w:p>
                  <w:pPr>
                    <w:pStyle w:val="null3"/>
                    <w:jc w:val="both"/>
                  </w:pPr>
                  <w:r>
                    <w:rPr>
                      <w:rFonts w:ascii="仿宋_GB2312" w:hAnsi="仿宋_GB2312" w:cs="仿宋_GB2312" w:eastAsia="仿宋_GB2312"/>
                      <w:sz w:val="24"/>
                    </w:rPr>
                    <w:t>4.实验室温度调节装置，适配180平建筑面积。</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1项</w:t>
                  </w:r>
                </w:p>
              </w:tc>
            </w:tr>
            <w:tr>
              <w:tc>
                <w:tcPr>
                  <w:tcW w:type="dxa" w:w="165"/>
                  <w:vMerge/>
                  <w:tcBorders>
                    <w:top w:val="none" w:color="000000" w:sz="4"/>
                    <w:left w:val="single" w:color="000000" w:sz="4"/>
                    <w:bottom w:val="single" w:color="000000" w:sz="4"/>
                    <w:right w:val="single" w:color="000000" w:sz="4"/>
                  </w:tcBorders>
                </w:tcPr>
                <w:p/>
              </w:tc>
              <w:tc>
                <w:tcPr>
                  <w:tcW w:type="dxa" w:w="253"/>
                  <w:vMerge/>
                  <w:tcBorders>
                    <w:top w:val="none" w:color="000000" w:sz="4"/>
                    <w:left w:val="single" w:color="000000" w:sz="4"/>
                    <w:bottom w:val="single" w:color="000000" w:sz="4"/>
                    <w:right w:val="single" w:color="000000" w:sz="4"/>
                  </w:tcBorders>
                </w:tcPr>
                <w:p/>
              </w:tc>
              <w:tc>
                <w:tcPr>
                  <w:tcW w:type="dxa" w:w="2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（十</w:t>
                  </w:r>
                  <w:r>
                    <w:rPr>
                      <w:rFonts w:ascii="仿宋_GB2312" w:hAnsi="仿宋_GB2312" w:cs="仿宋_GB2312" w:eastAsia="仿宋_GB2312"/>
                      <w:sz w:val="24"/>
                    </w:rPr>
                    <w:t>三</w:t>
                  </w:r>
                  <w:r>
                    <w:rPr>
                      <w:rFonts w:ascii="仿宋_GB2312" w:hAnsi="仿宋_GB2312" w:cs="仿宋_GB2312" w:eastAsia="仿宋_GB2312"/>
                      <w:sz w:val="24"/>
                    </w:rPr>
                    <w:t>）铝模板配模系统</w:t>
                  </w:r>
                </w:p>
                <w:p>
                  <w:pPr>
                    <w:pStyle w:val="null3"/>
                    <w:jc w:val="both"/>
                  </w:pPr>
                  <w:r>
                    <w:rPr>
                      <w:rFonts w:ascii="仿宋_GB2312" w:hAnsi="仿宋_GB2312" w:cs="仿宋_GB2312" w:eastAsia="仿宋_GB2312"/>
                      <w:sz w:val="24"/>
                    </w:rPr>
                    <w:t>1.提供一键配模，一点布置，弧形板配模，全楼检查；可满足不同项目中配模需求，快速提升配模效率；</w:t>
                  </w:r>
                </w:p>
                <w:p>
                  <w:pPr>
                    <w:pStyle w:val="null3"/>
                    <w:jc w:val="both"/>
                  </w:pPr>
                  <w:r>
                    <w:rPr>
                      <w:rFonts w:ascii="仿宋_GB2312" w:hAnsi="仿宋_GB2312" w:cs="仿宋_GB2312" w:eastAsia="仿宋_GB2312"/>
                      <w:sz w:val="24"/>
                    </w:rPr>
                    <w:t>2.墙、梁、顶、楼梯等部位均可一键生成，一键配模；</w:t>
                  </w:r>
                </w:p>
                <w:p>
                  <w:pPr>
                    <w:pStyle w:val="null3"/>
                    <w:jc w:val="both"/>
                  </w:pPr>
                  <w:r>
                    <w:rPr>
                      <w:rFonts w:ascii="仿宋_GB2312" w:hAnsi="仿宋_GB2312" w:cs="仿宋_GB2312" w:eastAsia="仿宋_GB2312"/>
                      <w:sz w:val="24"/>
                    </w:rPr>
                    <w:t>3.模板一点布置，快速定位，解决节点复杂结构的配模问题；</w:t>
                  </w:r>
                </w:p>
                <w:p>
                  <w:pPr>
                    <w:pStyle w:val="null3"/>
                    <w:jc w:val="both"/>
                  </w:pPr>
                  <w:r>
                    <w:rPr>
                      <w:rFonts w:ascii="仿宋_GB2312" w:hAnsi="仿宋_GB2312" w:cs="仿宋_GB2312" w:eastAsia="仿宋_GB2312"/>
                      <w:sz w:val="24"/>
                    </w:rPr>
                    <w:t>4.自动识别弧形板并生成对应加工图，解决弧形结构绘图的复杂问题；</w:t>
                  </w:r>
                </w:p>
                <w:p>
                  <w:pPr>
                    <w:pStyle w:val="null3"/>
                    <w:jc w:val="both"/>
                  </w:pPr>
                  <w:r>
                    <w:rPr>
                      <w:rFonts w:ascii="仿宋_GB2312" w:hAnsi="仿宋_GB2312" w:cs="仿宋_GB2312" w:eastAsia="仿宋_GB2312"/>
                      <w:sz w:val="24"/>
                    </w:rPr>
                    <w:t>5.支持全楼检查，模拟现场模板的翻转施工过程，避免上下层交接处易疏忽的问题；</w:t>
                  </w:r>
                </w:p>
                <w:p>
                  <w:pPr>
                    <w:pStyle w:val="null3"/>
                    <w:jc w:val="both"/>
                  </w:pPr>
                  <w:r>
                    <w:rPr>
                      <w:rFonts w:ascii="仿宋_GB2312" w:hAnsi="仿宋_GB2312" w:cs="仿宋_GB2312" w:eastAsia="仿宋_GB2312"/>
                      <w:sz w:val="24"/>
                    </w:rPr>
                    <w:t>6.通过三维联动和生产图联动等功能，实现三维模型与二维图纸的联动；</w:t>
                  </w:r>
                </w:p>
                <w:p>
                  <w:pPr>
                    <w:pStyle w:val="null3"/>
                    <w:jc w:val="both"/>
                  </w:pPr>
                  <w:r>
                    <w:rPr>
                      <w:rFonts w:ascii="仿宋_GB2312" w:hAnsi="仿宋_GB2312" w:cs="仿宋_GB2312" w:eastAsia="仿宋_GB2312"/>
                      <w:sz w:val="24"/>
                    </w:rPr>
                    <w:t>7.通过在三维中点击模板，直接跳转到安装图、编码图、生产图、爆炸图的对应位置；</w:t>
                  </w:r>
                </w:p>
                <w:p>
                  <w:pPr>
                    <w:pStyle w:val="null3"/>
                    <w:jc w:val="both"/>
                  </w:pPr>
                  <w:r>
                    <w:rPr>
                      <w:rFonts w:ascii="仿宋_GB2312" w:hAnsi="仿宋_GB2312" w:cs="仿宋_GB2312" w:eastAsia="仿宋_GB2312"/>
                      <w:sz w:val="24"/>
                    </w:rPr>
                    <w:t>8.点击图纸当中的安装图、生产图模板或者图框，直接跳转到三维当中的对应位置；也可以检查底图时点击模型，跳转到底图上对应的位置；</w:t>
                  </w:r>
                </w:p>
                <w:p>
                  <w:pPr>
                    <w:pStyle w:val="null3"/>
                    <w:jc w:val="both"/>
                  </w:pPr>
                  <w:r>
                    <w:rPr>
                      <w:rFonts w:ascii="仿宋_GB2312" w:hAnsi="仿宋_GB2312" w:cs="仿宋_GB2312" w:eastAsia="仿宋_GB2312"/>
                      <w:sz w:val="24"/>
                    </w:rPr>
                    <w:t>9.根据配模结果生成相应加工图，省去配模之后繁重又重复的加工图绘制工作；</w:t>
                  </w:r>
                </w:p>
                <w:p>
                  <w:pPr>
                    <w:pStyle w:val="null3"/>
                    <w:jc w:val="both"/>
                  </w:pPr>
                  <w:r>
                    <w:rPr>
                      <w:rFonts w:ascii="仿宋_GB2312" w:hAnsi="仿宋_GB2312" w:cs="仿宋_GB2312" w:eastAsia="仿宋_GB2312"/>
                      <w:sz w:val="24"/>
                    </w:rPr>
                    <w:t>10.可根据生产及现场最优打包原则进行清单配置，调整清单分类、清单样式，适应个人打包规则，生成相应清单；</w:t>
                  </w:r>
                </w:p>
                <w:p>
                  <w:pPr>
                    <w:pStyle w:val="null3"/>
                    <w:jc w:val="left"/>
                  </w:pPr>
                  <w:r>
                    <w:rPr>
                      <w:rFonts w:ascii="仿宋_GB2312" w:hAnsi="仿宋_GB2312" w:cs="仿宋_GB2312" w:eastAsia="仿宋_GB2312"/>
                      <w:sz w:val="24"/>
                    </w:rPr>
                    <w:t>11.通过外部导入、自动识图、交互建模等方式形成土建结构模型，利用配模设计系统结合结构模型和标准模板构件库，设计生成模板系统模型，最后依据配模设计成果生成相应的图纸清单资料，交付生产施工使用；</w:t>
                  </w:r>
                  <w:r>
                    <w:br/>
                  </w:r>
                  <w:r>
                    <w:rPr>
                      <w:rFonts w:ascii="仿宋_GB2312" w:hAnsi="仿宋_GB2312" w:cs="仿宋_GB2312" w:eastAsia="仿宋_GB2312"/>
                      <w:sz w:val="24"/>
                    </w:rPr>
                    <w:t>12.支持智能识别结构模型、自动配模、复杂节点精细配模、自动生成清单和图纸、自动打包并可生成免预拼装操作解决方案；</w:t>
                  </w:r>
                </w:p>
                <w:p>
                  <w:pPr>
                    <w:pStyle w:val="null3"/>
                    <w:jc w:val="left"/>
                  </w:pPr>
                  <w:r>
                    <w:rPr>
                      <w:rFonts w:ascii="仿宋_GB2312" w:hAnsi="仿宋_GB2312" w:cs="仿宋_GB2312" w:eastAsia="仿宋_GB2312"/>
                      <w:sz w:val="24"/>
                    </w:rPr>
                    <w:t>13.支持建模、配模、检查、出资料、工程变更等；</w:t>
                  </w:r>
                </w:p>
                <w:p>
                  <w:pPr>
                    <w:pStyle w:val="null3"/>
                    <w:jc w:val="left"/>
                  </w:pPr>
                  <w:r>
                    <w:rPr>
                      <w:rFonts w:ascii="仿宋_GB2312" w:hAnsi="仿宋_GB2312" w:cs="仿宋_GB2312" w:eastAsia="仿宋_GB2312"/>
                      <w:sz w:val="24"/>
                    </w:rPr>
                    <w:t>14.可根据用户需求和习惯定制快捷键，操作更加人性化，设计效率更高；</w:t>
                  </w:r>
                </w:p>
                <w:p>
                  <w:pPr>
                    <w:pStyle w:val="null3"/>
                    <w:jc w:val="left"/>
                  </w:pPr>
                  <w:r>
                    <w:rPr>
                      <w:rFonts w:ascii="仿宋_GB2312" w:hAnsi="仿宋_GB2312" w:cs="仿宋_GB2312" w:eastAsia="仿宋_GB2312"/>
                      <w:sz w:val="24"/>
                    </w:rPr>
                    <w:t>15.支持结构模型锁定解锁、记录查看、质量审核、模型交互、模型导出、热点吸附；</w:t>
                  </w:r>
                </w:p>
                <w:p>
                  <w:pPr>
                    <w:pStyle w:val="null3"/>
                    <w:jc w:val="both"/>
                  </w:pPr>
                  <w:r>
                    <w:rPr>
                      <w:rFonts w:ascii="仿宋_GB2312" w:hAnsi="仿宋_GB2312" w:cs="仿宋_GB2312" w:eastAsia="仿宋_GB2312"/>
                      <w:sz w:val="24"/>
                    </w:rPr>
                    <w:t>16.支持自动配模、工程参数控制、显示控制等；</w:t>
                  </w:r>
                </w:p>
                <w:p>
                  <w:pPr>
                    <w:pStyle w:val="null3"/>
                    <w:jc w:val="both"/>
                  </w:pPr>
                  <w:r>
                    <w:rPr>
                      <w:rFonts w:ascii="仿宋_GB2312" w:hAnsi="仿宋_GB2312" w:cs="仿宋_GB2312" w:eastAsia="仿宋_GB2312"/>
                      <w:sz w:val="24"/>
                    </w:rPr>
                    <w:t>17.配套钢构模型系统；</w:t>
                  </w:r>
                </w:p>
                <w:p>
                  <w:pPr>
                    <w:pStyle w:val="null3"/>
                    <w:jc w:val="both"/>
                  </w:pPr>
                  <w:r>
                    <w:rPr>
                      <w:rFonts w:ascii="仿宋_GB2312" w:hAnsi="仿宋_GB2312" w:cs="仿宋_GB2312" w:eastAsia="仿宋_GB2312"/>
                      <w:sz w:val="24"/>
                    </w:rPr>
                    <w:t>1）软件以标准图集为基准，通过真实案</w:t>
                  </w:r>
                  <w:r>
                    <w:rPr>
                      <w:rFonts w:ascii="仿宋_GB2312" w:hAnsi="仿宋_GB2312" w:cs="仿宋_GB2312" w:eastAsia="仿宋_GB2312"/>
                      <w:sz w:val="24"/>
                    </w:rPr>
                    <w:t>例</w:t>
                  </w:r>
                  <w:r>
                    <w:rPr>
                      <w:rFonts w:ascii="仿宋_GB2312" w:hAnsi="仿宋_GB2312" w:cs="仿宋_GB2312" w:eastAsia="仿宋_GB2312"/>
                      <w:sz w:val="24"/>
                    </w:rPr>
                    <w:t>进行三维设计并建立三维模型；</w:t>
                  </w:r>
                </w:p>
                <w:p>
                  <w:pPr>
                    <w:pStyle w:val="null3"/>
                    <w:jc w:val="both"/>
                  </w:pPr>
                  <w:r>
                    <w:rPr>
                      <w:rFonts w:ascii="仿宋_GB2312" w:hAnsi="仿宋_GB2312" w:cs="仿宋_GB2312" w:eastAsia="仿宋_GB2312"/>
                      <w:sz w:val="24"/>
                    </w:rPr>
                    <w:t>2）节点构件细部焊缝依据图集规范完整的立体展现；</w:t>
                  </w:r>
                </w:p>
                <w:p>
                  <w:pPr>
                    <w:pStyle w:val="null3"/>
                    <w:jc w:val="both"/>
                  </w:pPr>
                  <w:r>
                    <w:rPr>
                      <w:rFonts w:ascii="仿宋_GB2312" w:hAnsi="仿宋_GB2312" w:cs="仿宋_GB2312" w:eastAsia="仿宋_GB2312"/>
                      <w:sz w:val="24"/>
                    </w:rPr>
                    <w:t>3）节点讲解以专家现场教学以教材精华浓缩对构件结构进行解析；</w:t>
                  </w:r>
                </w:p>
                <w:p>
                  <w:pPr>
                    <w:pStyle w:val="null3"/>
                    <w:jc w:val="both"/>
                  </w:pPr>
                  <w:r>
                    <w:rPr>
                      <w:rFonts w:ascii="仿宋_GB2312" w:hAnsi="仿宋_GB2312" w:cs="仿宋_GB2312" w:eastAsia="仿宋_GB2312"/>
                      <w:sz w:val="24"/>
                    </w:rPr>
                    <w:t>4）具有构件可自由拆分、拼装、组合功能；</w:t>
                  </w:r>
                </w:p>
                <w:p>
                  <w:pPr>
                    <w:pStyle w:val="null3"/>
                    <w:jc w:val="both"/>
                  </w:pPr>
                  <w:r>
                    <w:rPr>
                      <w:rFonts w:ascii="仿宋_GB2312" w:hAnsi="仿宋_GB2312" w:cs="仿宋_GB2312" w:eastAsia="仿宋_GB2312"/>
                      <w:sz w:val="24"/>
                    </w:rPr>
                    <w:t>5）所有钢构拆分成零件后可一键还原成整体构件；</w:t>
                  </w:r>
                </w:p>
                <w:p>
                  <w:pPr>
                    <w:pStyle w:val="null3"/>
                    <w:jc w:val="both"/>
                  </w:pPr>
                  <w:r>
                    <w:rPr>
                      <w:rFonts w:ascii="仿宋_GB2312" w:hAnsi="仿宋_GB2312" w:cs="仿宋_GB2312" w:eastAsia="仿宋_GB2312"/>
                      <w:sz w:val="24"/>
                    </w:rPr>
                    <w:t>6）构件在三维空间形态尺寸标注进行展示；</w:t>
                  </w:r>
                </w:p>
                <w:p>
                  <w:pPr>
                    <w:pStyle w:val="null3"/>
                    <w:jc w:val="both"/>
                  </w:pPr>
                  <w:r>
                    <w:rPr>
                      <w:rFonts w:ascii="仿宋_GB2312" w:hAnsi="仿宋_GB2312" w:cs="仿宋_GB2312" w:eastAsia="仿宋_GB2312"/>
                      <w:sz w:val="24"/>
                    </w:rPr>
                    <w:t>7）软件配套试题需来自最新图集，保证学生学习知识的前瞻性，更多教学资源可自行配置和设置，配置完毕后可以立即展示；</w:t>
                  </w:r>
                </w:p>
                <w:p>
                  <w:pPr>
                    <w:pStyle w:val="null3"/>
                    <w:jc w:val="both"/>
                  </w:pPr>
                  <w:r>
                    <w:rPr>
                      <w:rFonts w:ascii="仿宋_GB2312" w:hAnsi="仿宋_GB2312" w:cs="仿宋_GB2312" w:eastAsia="仿宋_GB2312"/>
                      <w:sz w:val="24"/>
                    </w:rPr>
                    <w:t>8）全方位完美展现构件，任何构件均可360度放大缩小，并在钢构件旁边配有相应的节点，重难点讲解以及规范链接；</w:t>
                  </w:r>
                </w:p>
                <w:p>
                  <w:pPr>
                    <w:pStyle w:val="null3"/>
                    <w:jc w:val="both"/>
                  </w:pPr>
                  <w:r>
                    <w:rPr>
                      <w:rFonts w:ascii="仿宋_GB2312" w:hAnsi="仿宋_GB2312" w:cs="仿宋_GB2312" w:eastAsia="仿宋_GB2312"/>
                      <w:sz w:val="24"/>
                    </w:rPr>
                    <w:t>9）软件中配套图纸皆对应三维构件，并在同一界面展现；</w:t>
                  </w:r>
                </w:p>
                <w:p>
                  <w:pPr>
                    <w:pStyle w:val="null3"/>
                    <w:jc w:val="both"/>
                  </w:pPr>
                  <w:r>
                    <w:rPr>
                      <w:rFonts w:ascii="仿宋_GB2312" w:hAnsi="仿宋_GB2312" w:cs="仿宋_GB2312" w:eastAsia="仿宋_GB2312"/>
                      <w:sz w:val="24"/>
                    </w:rPr>
                    <w:t>10）根据图集页码可快速找到相关节点教学模块；</w:t>
                  </w:r>
                </w:p>
                <w:p>
                  <w:pPr>
                    <w:pStyle w:val="null3"/>
                    <w:jc w:val="both"/>
                  </w:pPr>
                  <w:r>
                    <w:rPr>
                      <w:rFonts w:ascii="仿宋_GB2312" w:hAnsi="仿宋_GB2312" w:cs="仿宋_GB2312" w:eastAsia="仿宋_GB2312"/>
                      <w:sz w:val="24"/>
                    </w:rPr>
                    <w:t>11）模块要求展现图集中所有内容，动态展现剖面切面的形成过程。</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165"/>
                  <w:vMerge/>
                  <w:tcBorders>
                    <w:top w:val="none" w:color="000000" w:sz="4"/>
                    <w:left w:val="single" w:color="000000" w:sz="4"/>
                    <w:bottom w:val="single" w:color="000000" w:sz="4"/>
                    <w:right w:val="single" w:color="000000" w:sz="4"/>
                  </w:tcBorders>
                </w:tcPr>
                <w:p/>
              </w:tc>
              <w:tc>
                <w:tcPr>
                  <w:tcW w:type="dxa" w:w="2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二、装配式</w:t>
                  </w:r>
                  <w:r>
                    <w:rPr>
                      <w:rFonts w:ascii="仿宋_GB2312" w:hAnsi="仿宋_GB2312" w:cs="仿宋_GB2312" w:eastAsia="仿宋_GB2312"/>
                      <w:sz w:val="24"/>
                    </w:rPr>
                    <w:t>PC构件加工生产线</w:t>
                  </w:r>
                </w:p>
              </w:tc>
              <w:tc>
                <w:tcPr>
                  <w:tcW w:type="dxa" w:w="2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（一）自动划线机</w:t>
                  </w:r>
                </w:p>
                <w:p>
                  <w:pPr>
                    <w:pStyle w:val="null3"/>
                    <w:jc w:val="both"/>
                  </w:pPr>
                  <w:r>
                    <w:rPr>
                      <w:rFonts w:ascii="仿宋_GB2312" w:hAnsi="仿宋_GB2312" w:cs="仿宋_GB2312" w:eastAsia="仿宋_GB2312"/>
                      <w:sz w:val="24"/>
                    </w:rPr>
                    <w:t>1.功能：模台经过清理、喷涂后，由划线机在其面板上划出模具准确位置，以便后续组装模具；</w:t>
                  </w:r>
                </w:p>
                <w:p>
                  <w:pPr>
                    <w:pStyle w:val="null3"/>
                    <w:jc w:val="both"/>
                  </w:pPr>
                  <w:r>
                    <w:rPr>
                      <w:rFonts w:ascii="仿宋_GB2312" w:hAnsi="仿宋_GB2312" w:cs="仿宋_GB2312" w:eastAsia="仿宋_GB2312"/>
                      <w:sz w:val="24"/>
                    </w:rPr>
                    <w:t>2.性能：划线机操控界面友好，适用于各种规格的板类构件底模的划线，自动编程软件可将CAD图纸转换为划线机的机器语言。双边伺服驱动，运行稳定。数控系统控制，行走精度高；</w:t>
                  </w:r>
                </w:p>
                <w:p>
                  <w:pPr>
                    <w:pStyle w:val="null3"/>
                    <w:jc w:val="both"/>
                  </w:pPr>
                  <w:r>
                    <w:rPr>
                      <w:rFonts w:ascii="仿宋_GB2312" w:hAnsi="仿宋_GB2312" w:cs="仿宋_GB2312" w:eastAsia="仿宋_GB2312"/>
                      <w:sz w:val="24"/>
                    </w:rPr>
                    <w:t>3.适用模台3500mm（±5）×3500mm（±5</w:t>
                  </w:r>
                  <w:r>
                    <w:rPr>
                      <w:rFonts w:ascii="仿宋_GB2312" w:hAnsi="仿宋_GB2312" w:cs="仿宋_GB2312" w:eastAsia="仿宋_GB2312"/>
                      <w:sz w:val="24"/>
                    </w:rPr>
                    <w:t>），</w:t>
                  </w:r>
                  <w:r>
                    <w:rPr>
                      <w:rFonts w:ascii="仿宋_GB2312" w:hAnsi="仿宋_GB2312" w:cs="仿宋_GB2312" w:eastAsia="仿宋_GB2312"/>
                      <w:sz w:val="24"/>
                    </w:rPr>
                    <w:t>3500mm（±5）×2000mm（±5），模台高度：700mm（±5）；</w:t>
                  </w:r>
                </w:p>
                <w:p>
                  <w:pPr>
                    <w:pStyle w:val="null3"/>
                    <w:jc w:val="both"/>
                  </w:pPr>
                  <w:r>
                    <w:rPr>
                      <w:rFonts w:ascii="仿宋_GB2312" w:hAnsi="仿宋_GB2312" w:cs="仿宋_GB2312" w:eastAsia="仿宋_GB2312"/>
                      <w:sz w:val="24"/>
                    </w:rPr>
                    <w:t>4.Y轴长度4500mm（±5）；</w:t>
                  </w:r>
                </w:p>
                <w:p>
                  <w:pPr>
                    <w:pStyle w:val="null3"/>
                    <w:jc w:val="both"/>
                  </w:pPr>
                  <w:r>
                    <w:rPr>
                      <w:rFonts w:ascii="仿宋_GB2312" w:hAnsi="仿宋_GB2312" w:cs="仿宋_GB2312" w:eastAsia="仿宋_GB2312"/>
                      <w:sz w:val="24"/>
                    </w:rPr>
                    <w:t>5.X轴宽度3500mm（±5）；</w:t>
                  </w:r>
                </w:p>
                <w:p>
                  <w:pPr>
                    <w:pStyle w:val="null3"/>
                    <w:jc w:val="both"/>
                  </w:pPr>
                  <w:r>
                    <w:rPr>
                      <w:rFonts w:ascii="仿宋_GB2312" w:hAnsi="仿宋_GB2312" w:cs="仿宋_GB2312" w:eastAsia="仿宋_GB2312"/>
                      <w:sz w:val="24"/>
                    </w:rPr>
                    <w:t>6.适配模台使用高度；</w:t>
                  </w:r>
                </w:p>
                <w:p>
                  <w:pPr>
                    <w:pStyle w:val="null3"/>
                    <w:jc w:val="both"/>
                  </w:pPr>
                  <w:r>
                    <w:rPr>
                      <w:rFonts w:ascii="仿宋_GB2312" w:hAnsi="仿宋_GB2312" w:cs="仿宋_GB2312" w:eastAsia="仿宋_GB2312"/>
                      <w:sz w:val="24"/>
                    </w:rPr>
                    <w:t>7.驱动方式：伺服驱动；</w:t>
                  </w:r>
                </w:p>
                <w:p>
                  <w:pPr>
                    <w:pStyle w:val="null3"/>
                    <w:jc w:val="both"/>
                  </w:pPr>
                  <w:r>
                    <w:rPr>
                      <w:rFonts w:ascii="仿宋_GB2312" w:hAnsi="仿宋_GB2312" w:cs="仿宋_GB2312" w:eastAsia="仿宋_GB2312"/>
                      <w:sz w:val="24"/>
                    </w:rPr>
                    <w:t>8.额定划线速度</w:t>
                  </w:r>
                  <w:r>
                    <w:rPr>
                      <w:rFonts w:ascii="仿宋_GB2312" w:hAnsi="仿宋_GB2312" w:cs="仿宋_GB2312" w:eastAsia="仿宋_GB2312"/>
                      <w:sz w:val="21"/>
                    </w:rPr>
                    <w:t>≥</w:t>
                  </w:r>
                  <w:r>
                    <w:rPr>
                      <w:rFonts w:ascii="仿宋_GB2312" w:hAnsi="仿宋_GB2312" w:cs="仿宋_GB2312" w:eastAsia="仿宋_GB2312"/>
                      <w:sz w:val="24"/>
                    </w:rPr>
                    <w:t>10m/min；</w:t>
                  </w:r>
                </w:p>
                <w:p>
                  <w:pPr>
                    <w:pStyle w:val="null3"/>
                    <w:jc w:val="both"/>
                  </w:pPr>
                  <w:r>
                    <w:rPr>
                      <w:rFonts w:ascii="仿宋_GB2312" w:hAnsi="仿宋_GB2312" w:cs="仿宋_GB2312" w:eastAsia="仿宋_GB2312"/>
                      <w:sz w:val="24"/>
                    </w:rPr>
                    <w:t>9.划线宽度≥3mm；</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10.纵/横向直线精度±1.5mm；</w:t>
                  </w:r>
                </w:p>
                <w:p>
                  <w:pPr>
                    <w:pStyle w:val="null3"/>
                    <w:jc w:val="both"/>
                  </w:pPr>
                  <w:r>
                    <w:rPr>
                      <w:rFonts w:ascii="仿宋_GB2312" w:hAnsi="仿宋_GB2312" w:cs="仿宋_GB2312" w:eastAsia="仿宋_GB2312"/>
                      <w:sz w:val="24"/>
                    </w:rPr>
                    <w:t>11.装机功率≥4KW；</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.配套教学软件（至少满足5</w:t>
                  </w:r>
                  <w:r>
                    <w:rPr>
                      <w:rFonts w:ascii="仿宋_GB2312" w:hAnsi="仿宋_GB2312" w:cs="仿宋_GB2312" w:eastAsia="仿宋_GB2312"/>
                      <w:sz w:val="24"/>
                    </w:rPr>
                    <w:t>5人使用</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1）软件应采用B/S架构，可支持集中式部署方式；</w:t>
                  </w:r>
                </w:p>
                <w:p>
                  <w:pPr>
                    <w:pStyle w:val="null3"/>
                    <w:jc w:val="both"/>
                  </w:pPr>
                  <w:r>
                    <w:rPr>
                      <w:rFonts w:ascii="仿宋_GB2312" w:hAnsi="仿宋_GB2312" w:cs="仿宋_GB2312" w:eastAsia="仿宋_GB2312"/>
                      <w:sz w:val="24"/>
                    </w:rPr>
                    <w:t>2）软件应含管理员、教师和学生三种角色账号，不同的角色账号有不同的权限；</w:t>
                  </w:r>
                </w:p>
                <w:p>
                  <w:pPr>
                    <w:pStyle w:val="null3"/>
                    <w:jc w:val="both"/>
                  </w:pPr>
                  <w:r>
                    <w:rPr>
                      <w:rFonts w:ascii="仿宋_GB2312" w:hAnsi="仿宋_GB2312" w:cs="仿宋_GB2312" w:eastAsia="仿宋_GB2312"/>
                      <w:sz w:val="24"/>
                    </w:rPr>
                    <w:t>3）管理员权限下：应支持新建院/系和班级；应支持新增人员、批量导入；实务题目分类管理应可新增分类；应可在新增分类下新增题目；应可在新增分类下批量导入题目；应可查看软件中的题目与图片。</w:t>
                  </w:r>
                  <w:r>
                    <w:rPr>
                      <w:rFonts w:ascii="仿宋_GB2312" w:hAnsi="仿宋_GB2312" w:cs="仿宋_GB2312" w:eastAsia="仿宋_GB2312"/>
                      <w:sz w:val="24"/>
                      <w:b/>
                    </w:rPr>
                    <w:t>（投标时需提供软件运行视频）</w:t>
                  </w:r>
                </w:p>
                <w:p>
                  <w:pPr>
                    <w:pStyle w:val="null3"/>
                    <w:jc w:val="both"/>
                  </w:pPr>
                  <w:r>
                    <w:rPr>
                      <w:rFonts w:ascii="仿宋_GB2312" w:hAnsi="仿宋_GB2312" w:cs="仿宋_GB2312" w:eastAsia="仿宋_GB2312"/>
                      <w:sz w:val="24"/>
                    </w:rPr>
                    <w:t>4）教师权限下应支持发起技能评价，支持调整评价结束时间或者单个学生加时；技能评价结束后可导出成绩单和查看错题排行榜；</w:t>
                  </w:r>
                </w:p>
                <w:p>
                  <w:pPr>
                    <w:pStyle w:val="null3"/>
                    <w:jc w:val="both"/>
                  </w:pPr>
                  <w:r>
                    <w:rPr>
                      <w:rFonts w:ascii="仿宋_GB2312" w:hAnsi="仿宋_GB2312" w:cs="仿宋_GB2312" w:eastAsia="仿宋_GB2312"/>
                      <w:sz w:val="24"/>
                    </w:rPr>
                    <w:t>5）学生权限下应支持至少两种实训模式，实训模式应支持收藏题目；</w:t>
                  </w:r>
                </w:p>
                <w:p>
                  <w:pPr>
                    <w:pStyle w:val="null3"/>
                    <w:jc w:val="both"/>
                  </w:pPr>
                  <w:r>
                    <w:rPr>
                      <w:rFonts w:ascii="仿宋_GB2312" w:hAnsi="仿宋_GB2312" w:cs="仿宋_GB2312" w:eastAsia="仿宋_GB2312"/>
                      <w:sz w:val="24"/>
                    </w:rPr>
                    <w:t>▲6）学生权限下应可进入教师发布的技能评价；技能评价结束后应支持学生查看详情；学生在答题过程中，关闭浏览器或重新登录账号，应可保留答题进度；</w:t>
                  </w:r>
                </w:p>
                <w:p>
                  <w:pPr>
                    <w:pStyle w:val="null3"/>
                    <w:jc w:val="both"/>
                  </w:pPr>
                  <w:r>
                    <w:rPr>
                      <w:rFonts w:ascii="仿宋_GB2312" w:hAnsi="仿宋_GB2312" w:cs="仿宋_GB2312" w:eastAsia="仿宋_GB2312"/>
                      <w:sz w:val="24"/>
                    </w:rPr>
                    <w:t>7）试题应覆盖法律法规、招投标管理、合同管理、施工组织设计、施工技术与管理、进度控制、质量与成本控制、安全文明与职业健康、竣工验收、材料性能与应用10部分内容；试题数量应不少于700道；应包含单选、多选题目；应具备小综合题型；题目中应包含图纸、案例、图片，且图纸、图片应支持放大、缩小和移动；</w:t>
                  </w:r>
                  <w:r>
                    <w:rPr>
                      <w:rFonts w:ascii="仿宋_GB2312" w:hAnsi="仿宋_GB2312" w:cs="仿宋_GB2312" w:eastAsia="仿宋_GB2312"/>
                      <w:sz w:val="24"/>
                      <w:b/>
                    </w:rPr>
                    <w:t>（投标时需提供软件运行视频）</w:t>
                  </w:r>
                </w:p>
                <w:p>
                  <w:pPr>
                    <w:pStyle w:val="null3"/>
                    <w:jc w:val="both"/>
                  </w:pPr>
                  <w:r>
                    <w:rPr>
                      <w:rFonts w:ascii="仿宋_GB2312" w:hAnsi="仿宋_GB2312" w:cs="仿宋_GB2312" w:eastAsia="仿宋_GB2312"/>
                      <w:sz w:val="24"/>
                    </w:rPr>
                    <w:t>8）教师权限下发布技能评价选择题目时，应满足随机抽题和手动选题两种模式，教师权限下应该支持复用已发布过的技能评价试题；</w:t>
                  </w:r>
                  <w:r>
                    <w:rPr>
                      <w:rFonts w:ascii="仿宋_GB2312" w:hAnsi="仿宋_GB2312" w:cs="仿宋_GB2312" w:eastAsia="仿宋_GB2312"/>
                      <w:sz w:val="24"/>
                      <w:b/>
                    </w:rPr>
                    <w:t>（投标时需提供软件运行视频）</w:t>
                  </w:r>
                </w:p>
                <w:p>
                  <w:pPr>
                    <w:pStyle w:val="null3"/>
                    <w:jc w:val="both"/>
                  </w:pPr>
                  <w:r>
                    <w:rPr>
                      <w:rFonts w:ascii="仿宋_GB2312" w:hAnsi="仿宋_GB2312" w:cs="仿宋_GB2312" w:eastAsia="仿宋_GB2312"/>
                      <w:sz w:val="24"/>
                    </w:rPr>
                    <w:t>9）教师权限下应可将技能评价试卷分享给其他教师账号，学生权限下应可将实训答题结果以二维码形式呈现，其他人可用设备扫描二维码查看该学生的实训答题结果；</w:t>
                  </w:r>
                  <w:r>
                    <w:rPr>
                      <w:rFonts w:ascii="仿宋_GB2312" w:hAnsi="仿宋_GB2312" w:cs="仿宋_GB2312" w:eastAsia="仿宋_GB2312"/>
                      <w:sz w:val="24"/>
                      <w:b/>
                    </w:rPr>
                    <w:t>（投标时需提供软件运行视频）</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.本产品包含设备安装调试，电源改造等，需满足最终用户教学实训要求。</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165"/>
                  <w:vMerge/>
                  <w:tcBorders>
                    <w:top w:val="none" w:color="000000" w:sz="4"/>
                    <w:left w:val="single" w:color="000000" w:sz="4"/>
                    <w:bottom w:val="single" w:color="000000" w:sz="4"/>
                    <w:right w:val="single" w:color="000000" w:sz="4"/>
                  </w:tcBorders>
                </w:tcPr>
                <w:p/>
              </w:tc>
              <w:tc>
                <w:tcPr>
                  <w:tcW w:type="dxa" w:w="253"/>
                  <w:vMerge/>
                  <w:tcBorders>
                    <w:top w:val="none" w:color="000000" w:sz="4"/>
                    <w:left w:val="single" w:color="000000" w:sz="4"/>
                    <w:bottom w:val="single" w:color="000000" w:sz="4"/>
                    <w:right w:val="single" w:color="000000" w:sz="4"/>
                  </w:tcBorders>
                </w:tcPr>
                <w:p/>
              </w:tc>
              <w:tc>
                <w:tcPr>
                  <w:tcW w:type="dxa" w:w="2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（二）钢筋排布机械臂</w:t>
                  </w:r>
                </w:p>
                <w:p>
                  <w:pPr>
                    <w:pStyle w:val="null3"/>
                    <w:jc w:val="both"/>
                  </w:pPr>
                  <w:r>
                    <w:rPr>
                      <w:rFonts w:ascii="仿宋_GB2312" w:hAnsi="仿宋_GB2312" w:cs="仿宋_GB2312" w:eastAsia="仿宋_GB2312"/>
                      <w:sz w:val="24"/>
                    </w:rPr>
                    <w:t>1.用于装配式预制构件的钢筋自动排布、定位与夹持，可适配不同规格钢筋，实现精准配筋，提升生产效率与构件质量；</w:t>
                  </w:r>
                </w:p>
                <w:p>
                  <w:pPr>
                    <w:pStyle w:val="null3"/>
                    <w:jc w:val="both"/>
                  </w:pPr>
                  <w:r>
                    <w:rPr>
                      <w:rFonts w:ascii="仿宋_GB2312" w:hAnsi="仿宋_GB2312" w:cs="仿宋_GB2312" w:eastAsia="仿宋_GB2312"/>
                      <w:sz w:val="24"/>
                    </w:rPr>
                    <w:t>2.自由度≥6轴机械臂；</w:t>
                  </w:r>
                </w:p>
                <w:p>
                  <w:pPr>
                    <w:pStyle w:val="null3"/>
                    <w:jc w:val="both"/>
                  </w:pPr>
                  <w:r>
                    <w:rPr>
                      <w:rFonts w:ascii="仿宋_GB2312" w:hAnsi="仿宋_GB2312" w:cs="仿宋_GB2312" w:eastAsia="仿宋_GB2312"/>
                      <w:sz w:val="24"/>
                    </w:rPr>
                    <w:t>▲3.工作半径：≥1.5m；</w:t>
                  </w:r>
                </w:p>
                <w:p>
                  <w:pPr>
                    <w:pStyle w:val="null3"/>
                    <w:jc w:val="both"/>
                  </w:pPr>
                  <w:r>
                    <w:rPr>
                      <w:rFonts w:ascii="仿宋_GB2312" w:hAnsi="仿宋_GB2312" w:cs="仿宋_GB2312" w:eastAsia="仿宋_GB2312"/>
                      <w:sz w:val="24"/>
                    </w:rPr>
                    <w:t>4.定位精度：±10mm；</w:t>
                  </w:r>
                </w:p>
                <w:p>
                  <w:pPr>
                    <w:pStyle w:val="null3"/>
                    <w:jc w:val="both"/>
                  </w:pPr>
                  <w:r>
                    <w:rPr>
                      <w:rFonts w:ascii="仿宋_GB2312" w:hAnsi="仿宋_GB2312" w:cs="仿宋_GB2312" w:eastAsia="仿宋_GB2312"/>
                      <w:sz w:val="24"/>
                    </w:rPr>
                    <w:t>5.负载范围：3–20kg；</w:t>
                  </w:r>
                </w:p>
                <w:p>
                  <w:pPr>
                    <w:pStyle w:val="null3"/>
                    <w:jc w:val="both"/>
                  </w:pPr>
                  <w:r>
                    <w:rPr>
                      <w:rFonts w:ascii="仿宋_GB2312" w:hAnsi="仿宋_GB2312" w:cs="仿宋_GB2312" w:eastAsia="仿宋_GB2312"/>
                      <w:sz w:val="24"/>
                    </w:rPr>
                    <w:t>6.适配钢筋直径：φ6–φ32mm；</w:t>
                  </w:r>
                </w:p>
                <w:p>
                  <w:pPr>
                    <w:pStyle w:val="null3"/>
                    <w:jc w:val="both"/>
                  </w:pPr>
                  <w:r>
                    <w:rPr>
                      <w:rFonts w:ascii="仿宋_GB2312" w:hAnsi="仿宋_GB2312" w:cs="仿宋_GB2312" w:eastAsia="仿宋_GB2312"/>
                      <w:sz w:val="24"/>
                    </w:rPr>
                    <w:t>7.安装方式：固定式；</w:t>
                  </w:r>
                </w:p>
                <w:p>
                  <w:pPr>
                    <w:pStyle w:val="null3"/>
                    <w:jc w:val="both"/>
                  </w:pPr>
                  <w:r>
                    <w:rPr>
                      <w:rFonts w:ascii="仿宋_GB2312" w:hAnsi="仿宋_GB2312" w:cs="仿宋_GB2312" w:eastAsia="仿宋_GB2312"/>
                      <w:sz w:val="24"/>
                    </w:rPr>
                    <w:t>8.适用模台3500mm（±5）×3500mm（±5），3500mm（±5）×2000mm（±5）；</w:t>
                  </w:r>
                </w:p>
                <w:p>
                  <w:pPr>
                    <w:pStyle w:val="null3"/>
                    <w:jc w:val="both"/>
                  </w:pPr>
                  <w:r>
                    <w:rPr>
                      <w:rFonts w:ascii="仿宋_GB2312" w:hAnsi="仿宋_GB2312" w:cs="仿宋_GB2312" w:eastAsia="仿宋_GB2312"/>
                      <w:sz w:val="24"/>
                    </w:rPr>
                    <w:t>9.配套教学设计软件</w:t>
                  </w:r>
                </w:p>
                <w:p>
                  <w:pPr>
                    <w:pStyle w:val="null3"/>
                    <w:jc w:val="both"/>
                  </w:pPr>
                  <w:r>
                    <w:rPr>
                      <w:rFonts w:ascii="仿宋_GB2312" w:hAnsi="仿宋_GB2312" w:cs="仿宋_GB2312" w:eastAsia="仿宋_GB2312"/>
                      <w:sz w:val="24"/>
                    </w:rPr>
                    <w:t>1）应支持生成直线轴网和弧线轴网，支持通过绘制墙体快速生成轴网；支持快速创建柱子，柱子类型至少包括标准柱、角柱、等肢角柱、构造柱，应支持将创建好的普通柱转为墙体的构造柱；</w:t>
                  </w:r>
                </w:p>
                <w:p>
                  <w:pPr>
                    <w:pStyle w:val="null3"/>
                    <w:jc w:val="both"/>
                  </w:pPr>
                  <w:r>
                    <w:rPr>
                      <w:rFonts w:ascii="仿宋_GB2312" w:hAnsi="仿宋_GB2312" w:cs="仿宋_GB2312" w:eastAsia="仿宋_GB2312"/>
                      <w:sz w:val="24"/>
                    </w:rPr>
                    <w:t>2）应支持轴线开关功能，可一键打开或关闭轴线，无需使用图层进行开关；</w:t>
                  </w:r>
                  <w:r>
                    <w:rPr>
                      <w:rFonts w:ascii="仿宋_GB2312" w:hAnsi="仿宋_GB2312" w:cs="仿宋_GB2312" w:eastAsia="仿宋_GB2312"/>
                      <w:sz w:val="24"/>
                      <w:b/>
                    </w:rPr>
                    <w:t>(投标时需提供软件运行截图)</w:t>
                  </w:r>
                </w:p>
                <w:p>
                  <w:pPr>
                    <w:pStyle w:val="null3"/>
                    <w:jc w:val="both"/>
                  </w:pPr>
                  <w:r>
                    <w:rPr>
                      <w:rFonts w:ascii="仿宋_GB2312" w:hAnsi="仿宋_GB2312" w:cs="仿宋_GB2312" w:eastAsia="仿宋_GB2312"/>
                      <w:sz w:val="24"/>
                    </w:rPr>
                    <w:t>3）应支持创建墙梁功能，墙体的类型可自定义选择，至少包括内墙、外墙、装饰隔断、女儿墙等；</w:t>
                  </w:r>
                </w:p>
                <w:p>
                  <w:pPr>
                    <w:pStyle w:val="null3"/>
                    <w:jc w:val="both"/>
                  </w:pPr>
                  <w:r>
                    <w:rPr>
                      <w:rFonts w:ascii="仿宋_GB2312" w:hAnsi="仿宋_GB2312" w:cs="仿宋_GB2312" w:eastAsia="仿宋_GB2312"/>
                      <w:sz w:val="24"/>
                    </w:rPr>
                    <w:t>4）应支持玻璃幕墙分格，且应支持细化设计幕墙的竖挺和横框；</w:t>
                  </w:r>
                  <w:r>
                    <w:rPr>
                      <w:rFonts w:ascii="仿宋_GB2312" w:hAnsi="仿宋_GB2312" w:cs="仿宋_GB2312" w:eastAsia="仿宋_GB2312"/>
                      <w:sz w:val="24"/>
                      <w:b/>
                    </w:rPr>
                    <w:t>(投标时需提供软件运行截图)</w:t>
                  </w:r>
                </w:p>
                <w:p>
                  <w:pPr>
                    <w:pStyle w:val="null3"/>
                    <w:jc w:val="both"/>
                  </w:pPr>
                  <w:r>
                    <w:rPr>
                      <w:rFonts w:ascii="仿宋_GB2312" w:hAnsi="仿宋_GB2312" w:cs="仿宋_GB2312" w:eastAsia="仿宋_GB2312"/>
                      <w:sz w:val="24"/>
                    </w:rPr>
                    <w:t>5）应支持普通门窗、凸窗、洞口、带型窗、转角窗的创建和智能插入。可对选中的门窗进行统计并生成门窗表；</w:t>
                  </w:r>
                </w:p>
                <w:p>
                  <w:pPr>
                    <w:pStyle w:val="null3"/>
                    <w:jc w:val="both"/>
                  </w:pPr>
                  <w:r>
                    <w:rPr>
                      <w:rFonts w:ascii="仿宋_GB2312" w:hAnsi="仿宋_GB2312" w:cs="仿宋_GB2312" w:eastAsia="仿宋_GB2312"/>
                      <w:sz w:val="24"/>
                    </w:rPr>
                    <w:t>6）应支持生成散水的功能，且在搜索外墙线时，能跨过伸缩缝生成散水，且应支持设置跨过伸缩缝的宽度；</w:t>
                  </w:r>
                  <w:r>
                    <w:rPr>
                      <w:rFonts w:ascii="仿宋_GB2312" w:hAnsi="仿宋_GB2312" w:cs="仿宋_GB2312" w:eastAsia="仿宋_GB2312"/>
                      <w:sz w:val="24"/>
                      <w:b/>
                    </w:rPr>
                    <w:t>(投标时需提供软件运行截图)</w:t>
                  </w:r>
                </w:p>
                <w:p>
                  <w:pPr>
                    <w:pStyle w:val="null3"/>
                    <w:jc w:val="both"/>
                  </w:pPr>
                  <w:r>
                    <w:rPr>
                      <w:rFonts w:ascii="仿宋_GB2312" w:hAnsi="仿宋_GB2312" w:cs="仿宋_GB2312" w:eastAsia="仿宋_GB2312"/>
                      <w:sz w:val="24"/>
                    </w:rPr>
                    <w:t>7）应支持生成轮椅坡道功能，且坡道样式、坡度、第一坡长、第二坡长可自定义设置；</w:t>
                  </w:r>
                  <w:r>
                    <w:rPr>
                      <w:rFonts w:ascii="仿宋_GB2312" w:hAnsi="仿宋_GB2312" w:cs="仿宋_GB2312" w:eastAsia="仿宋_GB2312"/>
                      <w:sz w:val="24"/>
                      <w:b/>
                    </w:rPr>
                    <w:t>(投标时需提供软件运行截图)</w:t>
                  </w:r>
                </w:p>
                <w:p>
                  <w:pPr>
                    <w:pStyle w:val="null3"/>
                    <w:jc w:val="both"/>
                  </w:pPr>
                  <w:r>
                    <w:rPr>
                      <w:rFonts w:ascii="仿宋_GB2312" w:hAnsi="仿宋_GB2312" w:cs="仿宋_GB2312" w:eastAsia="仿宋_GB2312"/>
                      <w:sz w:val="24"/>
                    </w:rPr>
                    <w:t>8）应支持建筑设施、屋顶、房间等建筑模块的附加功能；通过建筑平面图生成建筑立面图、建筑剖面图、局部立面图、局部剖面图；</w:t>
                  </w:r>
                </w:p>
                <w:p>
                  <w:pPr>
                    <w:pStyle w:val="null3"/>
                    <w:jc w:val="both"/>
                  </w:pPr>
                  <w:r>
                    <w:rPr>
                      <w:rFonts w:ascii="仿宋_GB2312" w:hAnsi="仿宋_GB2312" w:cs="仿宋_GB2312" w:eastAsia="仿宋_GB2312"/>
                      <w:sz w:val="24"/>
                    </w:rPr>
                    <w:t>9）应支持从Word和Excel中导入和更新表格，支持索引符号、内视符号、详图符号插入功能；支持多种快速标注方法，包括门窗标注、内门标注、墙厚标注等；</w:t>
                  </w:r>
                </w:p>
                <w:p>
                  <w:pPr>
                    <w:pStyle w:val="null3"/>
                    <w:jc w:val="both"/>
                  </w:pPr>
                  <w:r>
                    <w:rPr>
                      <w:rFonts w:ascii="仿宋_GB2312" w:hAnsi="仿宋_GB2312" w:cs="仿宋_GB2312" w:eastAsia="仿宋_GB2312"/>
                      <w:sz w:val="24"/>
                    </w:rPr>
                    <w:t>10）应具备丰富的总平面图布置类型，包含红线绘制与退让、道路绘制、道路倒角、地下坡道、布置车位、树木布置、树木标注名字、绘制草坪、布灌木丛、总图标高、指北针、风玫瑰图等工具，含建筑图库、室内图库、结构图库的图块库，含批量导入和新建单个图块管理功能。室内图库须包含室内平面、室内立面、欧式家具和中式家具；</w:t>
                  </w:r>
                </w:p>
                <w:p>
                  <w:pPr>
                    <w:pStyle w:val="null3"/>
                    <w:jc w:val="both"/>
                  </w:pPr>
                  <w:r>
                    <w:rPr>
                      <w:rFonts w:ascii="仿宋_GB2312" w:hAnsi="仿宋_GB2312" w:cs="仿宋_GB2312" w:eastAsia="仿宋_GB2312"/>
                      <w:sz w:val="24"/>
                    </w:rPr>
                    <w:t>10.本产品包含设备安装调试，电源改造等，需满足最终用户教学实训要求。</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165"/>
                  <w:vMerge/>
                  <w:tcBorders>
                    <w:top w:val="none" w:color="000000" w:sz="4"/>
                    <w:left w:val="single" w:color="000000" w:sz="4"/>
                    <w:bottom w:val="single" w:color="000000" w:sz="4"/>
                    <w:right w:val="single" w:color="000000" w:sz="4"/>
                  </w:tcBorders>
                </w:tcPr>
                <w:p/>
              </w:tc>
              <w:tc>
                <w:tcPr>
                  <w:tcW w:type="dxa" w:w="253"/>
                  <w:vMerge/>
                  <w:tcBorders>
                    <w:top w:val="none" w:color="000000" w:sz="4"/>
                    <w:left w:val="single" w:color="000000" w:sz="4"/>
                    <w:bottom w:val="single" w:color="000000" w:sz="4"/>
                    <w:right w:val="single" w:color="000000" w:sz="4"/>
                  </w:tcBorders>
                </w:tcPr>
                <w:p/>
              </w:tc>
              <w:tc>
                <w:tcPr>
                  <w:tcW w:type="dxa" w:w="2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（三）钢筋绑扎机械臂</w:t>
                  </w:r>
                </w:p>
                <w:p>
                  <w:pPr>
                    <w:pStyle w:val="null3"/>
                    <w:jc w:val="both"/>
                  </w:pPr>
                  <w:r>
                    <w:rPr>
                      <w:rFonts w:ascii="仿宋_GB2312" w:hAnsi="仿宋_GB2312" w:cs="仿宋_GB2312" w:eastAsia="仿宋_GB2312"/>
                      <w:sz w:val="24"/>
                    </w:rPr>
                    <w:t>1.智能绑钢筋机器人采用传感技术、视觉识别技术以及连杆传动技术，通过视觉识别和传感技术自动识别钢筋绑扎点，通过连杆带动绑扎枪自动绑扎；学生在模台上按照图纸摆放好钢筋，然后通过机器人完成钢筋绑扎自动化作业；</w:t>
                  </w:r>
                </w:p>
                <w:p>
                  <w:pPr>
                    <w:pStyle w:val="null3"/>
                    <w:jc w:val="both"/>
                  </w:pPr>
                  <w:r>
                    <w:rPr>
                      <w:rFonts w:ascii="仿宋_GB2312" w:hAnsi="仿宋_GB2312" w:cs="仿宋_GB2312" w:eastAsia="仿宋_GB2312"/>
                      <w:sz w:val="24"/>
                    </w:rPr>
                    <w:t>2.综合工效:≥50节点/h；</w:t>
                  </w:r>
                </w:p>
                <w:p>
                  <w:pPr>
                    <w:pStyle w:val="null3"/>
                    <w:jc w:val="both"/>
                  </w:pPr>
                  <w:r>
                    <w:rPr>
                      <w:rFonts w:ascii="仿宋_GB2312" w:hAnsi="仿宋_GB2312" w:cs="仿宋_GB2312" w:eastAsia="仿宋_GB2312"/>
                      <w:sz w:val="24"/>
                    </w:rPr>
                    <w:t>3.适用钢筋间距:100-300mm；</w:t>
                  </w:r>
                </w:p>
                <w:p>
                  <w:pPr>
                    <w:pStyle w:val="null3"/>
                    <w:jc w:val="both"/>
                  </w:pPr>
                  <w:r>
                    <w:rPr>
                      <w:rFonts w:ascii="仿宋_GB2312" w:hAnsi="仿宋_GB2312" w:cs="仿宋_GB2312" w:eastAsia="仿宋_GB2312"/>
                      <w:sz w:val="24"/>
                    </w:rPr>
                    <w:t>4.适用钢筋直径:6-25mm;</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.适用模台3500mm（±5）×3500mm（±5），3500mm（±5）×2000mm（±5）；</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.本</w:t>
                  </w:r>
                  <w:r>
                    <w:rPr>
                      <w:rFonts w:ascii="仿宋_GB2312" w:hAnsi="仿宋_GB2312" w:cs="仿宋_GB2312" w:eastAsia="仿宋_GB2312"/>
                      <w:sz w:val="24"/>
                    </w:rPr>
                    <w:t>产品包含设备安装调试，电源改造等，需满足最终用户教学实训要求。</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165"/>
                  <w:vMerge/>
                  <w:tcBorders>
                    <w:top w:val="none" w:color="000000" w:sz="4"/>
                    <w:left w:val="single" w:color="000000" w:sz="4"/>
                    <w:bottom w:val="single" w:color="000000" w:sz="4"/>
                    <w:right w:val="single" w:color="000000" w:sz="4"/>
                  </w:tcBorders>
                </w:tcPr>
                <w:p/>
              </w:tc>
              <w:tc>
                <w:tcPr>
                  <w:tcW w:type="dxa" w:w="253"/>
                  <w:vMerge/>
                  <w:tcBorders>
                    <w:top w:val="none" w:color="000000" w:sz="4"/>
                    <w:left w:val="single" w:color="000000" w:sz="4"/>
                    <w:bottom w:val="single" w:color="000000" w:sz="4"/>
                    <w:right w:val="single" w:color="000000" w:sz="4"/>
                  </w:tcBorders>
                </w:tcPr>
                <w:p/>
              </w:tc>
              <w:tc>
                <w:tcPr>
                  <w:tcW w:type="dxa" w:w="2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（四）模板安装机械臂</w:t>
                  </w:r>
                </w:p>
                <w:p>
                  <w:pPr>
                    <w:pStyle w:val="null3"/>
                    <w:jc w:val="both"/>
                  </w:pPr>
                  <w:r>
                    <w:rPr>
                      <w:rFonts w:ascii="仿宋_GB2312" w:hAnsi="仿宋_GB2312" w:cs="仿宋_GB2312" w:eastAsia="仿宋_GB2312"/>
                      <w:sz w:val="24"/>
                    </w:rPr>
                    <w:t>1.功能概述：实现预制构件模板的自动抓取、精准定位、固定安装，适配不同规格模台，提升模板安装效率与构件成型精度；</w:t>
                  </w:r>
                </w:p>
                <w:p>
                  <w:pPr>
                    <w:pStyle w:val="null3"/>
                    <w:jc w:val="both"/>
                  </w:pPr>
                  <w:r>
                    <w:rPr>
                      <w:rFonts w:ascii="仿宋_GB2312" w:hAnsi="仿宋_GB2312" w:cs="仿宋_GB2312" w:eastAsia="仿宋_GB2312"/>
                      <w:sz w:val="24"/>
                    </w:rPr>
                    <w:t>2.自由度≥6轴机械臂；</w:t>
                  </w:r>
                </w:p>
                <w:p>
                  <w:pPr>
                    <w:pStyle w:val="null3"/>
                    <w:jc w:val="both"/>
                  </w:pPr>
                  <w:r>
                    <w:rPr>
                      <w:rFonts w:ascii="仿宋_GB2312" w:hAnsi="仿宋_GB2312" w:cs="仿宋_GB2312" w:eastAsia="仿宋_GB2312"/>
                      <w:sz w:val="24"/>
                    </w:rPr>
                    <w:t>3.工作半径≥1500mm；</w:t>
                  </w:r>
                </w:p>
                <w:p>
                  <w:pPr>
                    <w:pStyle w:val="null3"/>
                    <w:jc w:val="both"/>
                  </w:pPr>
                  <w:r>
                    <w:rPr>
                      <w:rFonts w:ascii="仿宋_GB2312" w:hAnsi="仿宋_GB2312" w:cs="仿宋_GB2312" w:eastAsia="仿宋_GB2312"/>
                      <w:sz w:val="24"/>
                    </w:rPr>
                    <w:t>4.定位精度：±10mm；</w:t>
                  </w:r>
                </w:p>
                <w:p>
                  <w:pPr>
                    <w:pStyle w:val="null3"/>
                    <w:jc w:val="both"/>
                  </w:pPr>
                  <w:r>
                    <w:rPr>
                      <w:rFonts w:ascii="仿宋_GB2312" w:hAnsi="仿宋_GB2312" w:cs="仿宋_GB2312" w:eastAsia="仿宋_GB2312"/>
                      <w:sz w:val="24"/>
                    </w:rPr>
                    <w:t>5.最大负载：≥10kg；</w:t>
                  </w:r>
                </w:p>
                <w:p>
                  <w:pPr>
                    <w:pStyle w:val="null3"/>
                    <w:jc w:val="both"/>
                  </w:pPr>
                  <w:r>
                    <w:rPr>
                      <w:rFonts w:ascii="仿宋_GB2312" w:hAnsi="仿宋_GB2312" w:cs="仿宋_GB2312" w:eastAsia="仿宋_GB2312"/>
                      <w:sz w:val="24"/>
                    </w:rPr>
                    <w:t>6.安装方式：固定式;</w:t>
                  </w:r>
                </w:p>
                <w:p>
                  <w:pPr>
                    <w:pStyle w:val="null3"/>
                    <w:jc w:val="both"/>
                  </w:pPr>
                  <w:r>
                    <w:rPr>
                      <w:rFonts w:ascii="仿宋_GB2312" w:hAnsi="仿宋_GB2312" w:cs="仿宋_GB2312" w:eastAsia="仿宋_GB2312"/>
                      <w:sz w:val="24"/>
                    </w:rPr>
                    <w:t>7.适用模台3500mm（±5）×3500mm（±5），3500mm（±5）×2000mm（±5）；</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.配套教学软件（至少满足5</w:t>
                  </w:r>
                  <w:r>
                    <w:rPr>
                      <w:rFonts w:ascii="仿宋_GB2312" w:hAnsi="仿宋_GB2312" w:cs="仿宋_GB2312" w:eastAsia="仿宋_GB2312"/>
                      <w:sz w:val="24"/>
                    </w:rPr>
                    <w:t>5人使用</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1）软件应采用B/S架构，只需安装一台服务器，学生即可通过浏览器使用。应可支持互联网或校园局域网访问系统，可部署进校园网；</w:t>
                  </w:r>
                </w:p>
                <w:p>
                  <w:pPr>
                    <w:pStyle w:val="null3"/>
                    <w:jc w:val="both"/>
                  </w:pPr>
                  <w:r>
                    <w:rPr>
                      <w:rFonts w:ascii="仿宋_GB2312" w:hAnsi="仿宋_GB2312" w:cs="仿宋_GB2312" w:eastAsia="仿宋_GB2312"/>
                      <w:sz w:val="24"/>
                    </w:rPr>
                    <w:t>2）软件应含管理员、教师和学生三种角色账号，不同的角色账号有不同的权限；</w:t>
                  </w:r>
                </w:p>
                <w:p>
                  <w:pPr>
                    <w:pStyle w:val="null3"/>
                    <w:jc w:val="both"/>
                  </w:pPr>
                  <w:r>
                    <w:rPr>
                      <w:rFonts w:ascii="仿宋_GB2312" w:hAnsi="仿宋_GB2312" w:cs="仿宋_GB2312" w:eastAsia="仿宋_GB2312"/>
                      <w:sz w:val="24"/>
                    </w:rPr>
                    <w:t>3）管理员权限应具备新建院/系和班级的功能，且应支持逐一新增人员或批量导入账号；</w:t>
                  </w:r>
                </w:p>
                <w:p>
                  <w:pPr>
                    <w:pStyle w:val="null3"/>
                    <w:jc w:val="both"/>
                  </w:pPr>
                  <w:r>
                    <w:rPr>
                      <w:rFonts w:ascii="仿宋_GB2312" w:hAnsi="仿宋_GB2312" w:cs="仿宋_GB2312" w:eastAsia="仿宋_GB2312"/>
                      <w:sz w:val="24"/>
                    </w:rPr>
                    <w:t>▲4）软件应具备不少于15套二维图纸并配套相对应的工程量清单参考答案；二维图纸应支持放大、缩小和移动操作；</w:t>
                  </w:r>
                  <w:r>
                    <w:rPr>
                      <w:rFonts w:ascii="仿宋_GB2312" w:hAnsi="仿宋_GB2312" w:cs="仿宋_GB2312" w:eastAsia="仿宋_GB2312"/>
                      <w:sz w:val="24"/>
                      <w:b/>
                    </w:rPr>
                    <w:t>（投标时需要提供软件运行截图）</w:t>
                  </w:r>
                </w:p>
                <w:p>
                  <w:pPr>
                    <w:pStyle w:val="null3"/>
                    <w:jc w:val="both"/>
                  </w:pPr>
                  <w:r>
                    <w:rPr>
                      <w:rFonts w:ascii="仿宋_GB2312" w:hAnsi="仿宋_GB2312" w:cs="仿宋_GB2312" w:eastAsia="仿宋_GB2312"/>
                      <w:sz w:val="24"/>
                    </w:rPr>
                    <w:t>5）软件内置的二维图纸及清单参考答案资源，其中至少8套具备3D模型资源文件，且3D模型文件应支持下载；</w:t>
                  </w:r>
                  <w:r>
                    <w:rPr>
                      <w:rFonts w:ascii="仿宋_GB2312" w:hAnsi="仿宋_GB2312" w:cs="仿宋_GB2312" w:eastAsia="仿宋_GB2312"/>
                      <w:sz w:val="24"/>
                      <w:b/>
                    </w:rPr>
                    <w:t>（投标时需要提供软件运行截图）</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6）学生权限下应具备工程量测算的功能；工程量清单条目应支持复制、移动和删除的操作，且应支持录入计算公式并自动得出结果，应支持识别计算公式的错误格式并作出提示；测算答题时应支持二维图纸和答题界面分屏展示，且应支持在二维图纸的显示窗口中实现图纸的切换；</w:t>
                  </w:r>
                  <w:r>
                    <w:rPr>
                      <w:rFonts w:ascii="仿宋_GB2312" w:hAnsi="仿宋_GB2312" w:cs="仿宋_GB2312" w:eastAsia="仿宋_GB2312"/>
                      <w:sz w:val="24"/>
                      <w:b/>
                    </w:rPr>
                    <w:t>（投标时需要提供软件运行截图）</w:t>
                  </w:r>
                </w:p>
                <w:p>
                  <w:pPr>
                    <w:pStyle w:val="null3"/>
                    <w:jc w:val="both"/>
                  </w:pPr>
                  <w:r>
                    <w:rPr>
                      <w:rFonts w:ascii="仿宋_GB2312" w:hAnsi="仿宋_GB2312" w:cs="仿宋_GB2312" w:eastAsia="仿宋_GB2312"/>
                      <w:sz w:val="24"/>
                    </w:rPr>
                    <w:t>7）学生权限下应支持自动评分功能，应支持自动生成评估报告，评估报告应包含得分、饼状图，饼状图应显示模块正确率；（投标时需要提供软件运行截图）</w:t>
                  </w:r>
                </w:p>
                <w:p>
                  <w:pPr>
                    <w:pStyle w:val="null3"/>
                    <w:jc w:val="both"/>
                  </w:pPr>
                  <w:r>
                    <w:rPr>
                      <w:rFonts w:ascii="仿宋_GB2312" w:hAnsi="仿宋_GB2312" w:cs="仿宋_GB2312" w:eastAsia="仿宋_GB2312"/>
                      <w:sz w:val="24"/>
                    </w:rPr>
                    <w:t>8）学生权限下应具备查看参考答案、学生答案和错误点功能；</w:t>
                  </w:r>
                  <w:r>
                    <w:rPr>
                      <w:rFonts w:ascii="仿宋_GB2312" w:hAnsi="仿宋_GB2312" w:cs="仿宋_GB2312" w:eastAsia="仿宋_GB2312"/>
                      <w:sz w:val="24"/>
                      <w:b/>
                    </w:rPr>
                    <w:t>（投标时需要提供软件运行截图）</w:t>
                  </w:r>
                </w:p>
                <w:p>
                  <w:pPr>
                    <w:pStyle w:val="null3"/>
                    <w:jc w:val="both"/>
                  </w:pPr>
                  <w:r>
                    <w:rPr>
                      <w:rFonts w:ascii="仿宋_GB2312" w:hAnsi="仿宋_GB2312" w:cs="仿宋_GB2312" w:eastAsia="仿宋_GB2312"/>
                      <w:sz w:val="24"/>
                    </w:rPr>
                    <w:t>9）学生权限下应具备下载评估报告的功能;</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.本</w:t>
                  </w:r>
                  <w:r>
                    <w:rPr>
                      <w:rFonts w:ascii="仿宋_GB2312" w:hAnsi="仿宋_GB2312" w:cs="仿宋_GB2312" w:eastAsia="仿宋_GB2312"/>
                      <w:sz w:val="24"/>
                    </w:rPr>
                    <w:t>产品包含设备安装调试，电源改造等，需满足最终用户教学实训要求</w:t>
                  </w:r>
                  <w:r>
                    <w:rPr>
                      <w:rFonts w:ascii="仿宋_GB2312" w:hAnsi="仿宋_GB2312" w:cs="仿宋_GB2312" w:eastAsia="仿宋_GB2312"/>
                      <w:sz w:val="24"/>
                    </w:rPr>
                    <w:t>。</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签订合同后50个日历日内完成供货。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陕西铁路工程职业技术学院指定地点。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设备全部到场清点核对无误</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最终验收合格后，乙方持《终验合格单》原件和全额增值税专用发票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1.项目验收分初验和终验:初验：产品交付后，由使用单位根据合同对产品的名称、品牌、规格、型号等进行检查。终验：产品安装、调试完毕，由采购人进行最终验收。 2.验收不合格的中标单位，必须在接到通知后7个日历日内确保产品通过验收。如接到通知后7个日历日内验收仍不合格，采购人可提出索赔或取消其供货合同。3.验收依据：3.1合同文本及合同补充文件（条款）；3.2产品的合法来源渠道证明文件、响应功能证明材料；3.3招标文件；3.4中标人的投标文件；3.5产品清单；3.6生产厂家的企业资质、产品的执行标准（GB/T 51231-2016《装配式混凝土建筑技术标准》、GB/T 45972—2025《装配式建筑用混凝土板材生产成套装备技术要求》、GB/T 5226.1-2019《机械电气安全 机械电气设备 第1部分:通用技术条件》，GB/T 38129-2019《智能工厂安全控制要求》等国家相关标准）。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1.质量保证期为自终验合格后24个月，并终身提供技术支持。质保期内出现的任何质量问题，供应商承担维修及调换的全部费用。 2.技术保障：7*24h技术服务支持。 3.装配化建造操作平台需提供操作手册等文档性、视频性教学资源。 4.中标人供货时，自动划线机，钢筋排布、绑扎机械臂、模板安装机械臂等设备，需提供产品合格证和第三方检测报告等材料。 5.相关实训设施需进行演示培训。</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2.未按合同要求提供产品或设备质量不能满足技术要求，采购人有权终止合同，并对中标人违约行为进行追究，同时按《中华人民共和国政府采购法》的有关规定进行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1.本项目采购标的对应的中小企业划分标准所属行业为工业。 2.中标人在领取中标通知书时提供一正三副纸质投标文件，纸质投标文件采用书籍（胶装）方式装订成册，须编制目录、页码和书脊，在书脊处标注项目名称和项目编号，与电子投标文件一致的签字、盖章的完整版本。 3.保证金汇款时请备注项目编号，保证金的退还：自中标通知书发出之日起5个工作日内退还未中标人的投标保证金,自采购合同签订之日起5个工作日内退还中标人的投标保证金。 4.采购人应按照采购文件和中标人投标文件，在中标通知书发出之日起25日内签订合同。 5.报价包含实训设备及实训环境的设计、生产、运输、保险、安装、调试及培训等一切费用。 6.核心产品为：钢筋排布机械臂。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投标人需在项目电子化交易系统中按要求上传相应证明文件并进行电子签章。与供应商特殊资格要求“财务状况报告”为同一审查项。</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投标人需在项目电子化交易系统中按要求上传相应证明文件并进行电子签章。与供应商特殊资格要求“控股关系查询”为同一审查项。</w:t>
            </w:r>
          </w:p>
        </w:tc>
        <w:tc>
          <w:tcPr>
            <w:tcW w:type="dxa" w:w="1661"/>
          </w:tcPr>
          <w:p>
            <w:pPr>
              <w:pStyle w:val="null3"/>
            </w:pPr>
            <w:r>
              <w:rPr>
                <w:rFonts w:ascii="仿宋_GB2312" w:hAnsi="仿宋_GB2312" w:cs="仿宋_GB2312" w:eastAsia="仿宋_GB2312"/>
              </w:rPr>
              <w:t>资格证明文件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提供投标人合法注册的法人或其他组织的营业执照/事业单位法人证书/非企业专业服务机构执业许可证/民办非企业单位登记证书</w:t>
            </w:r>
          </w:p>
        </w:tc>
        <w:tc>
          <w:tcPr>
            <w:tcW w:type="dxa" w:w="3322"/>
          </w:tcPr>
          <w:p>
            <w:pPr>
              <w:pStyle w:val="null3"/>
            </w:pPr>
            <w:r>
              <w:rPr>
                <w:rFonts w:ascii="仿宋_GB2312" w:hAnsi="仿宋_GB2312" w:cs="仿宋_GB2312" w:eastAsia="仿宋_GB2312"/>
              </w:rPr>
              <w:t>提供投标人合法注册的法人或其他组织的营业执照/事业单位法人证书/非企业专业服务机构执业许可证/民办非企业单位登记证书；</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合法有效的2024年度或2025年度财务报告（成立时间至开标时间不足一年的可提供成立后任意时段的资产负债表）或开标前六个月内其基本账户银行出具的资信证明或政府采购信用担保机构出具的担保函；注：财会〔2023〕15号文《财政部 国务院国资委 金融监管总局关于加强审计报告查验工作的通知》会计师事务所应当主动向被审计单位提供附验证码的审计报告。即2023年及以后的审计报告需附验证码；</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税收缴纳证明：提供截止至开标时间前一年内任意一个月的税收缴纳凭据（增值税、企业所得税至少提供一种，依法免税的投标人应提供相关文件证明）；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社会保障资金缴纳证明：提供截止至开标时间前六个月内任意一个月的社保缴纳凭据或社保机构开具的社会保险参保缴纳情况证明（依法不需要缴纳社会保障资金的投标人应提供相关证明）；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提供具有履行本合同所必需的设备和专业技术能力的说明及承诺（提供书面说明及承诺，加盖投标人公章）；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提供参加政府采购活动前三年内在经营活动中没有重大违法记录的书面声明（提供书面声明，加盖投标人公章）；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被授权人身份证复印件）；法定代表人直接参加投标提供法定代表人资格证明书（附法定代表人身份证复印件）；采购文件凡是法定代表人之处，非法人单位的负责人均参照执行（式样见投标文件格式）；</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投标人；不得为“中国政府采购网”网站(http://www.ccgp.gov.cn)“政府采购严重违法失信行为记录名单”中的投标人（根据财库【2019】38号文规定，此项由采购代理机构在投标截止日当天在“信用中国”网站和中国政府采购网站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控股关系查询</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根据财库【2019】38号文规定，此项由采购代理机构在投标截止日当天在“国家企业信用信息公示系统”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（一）根据《财政部关于推动解决政府采购异常低价问题的通知》（财库〔2026〕2 号）相关规定，政府采购评审中出现下列情形之一的，评审委员会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评审委员会基于专业判断，认为供应商报价过低，有可能影响产品质量或者不能诚信履约的其他情形。（二）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三）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投标人名称应与获取招标文件的单位名称一致。</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投标文件编制格式</w:t>
            </w:r>
          </w:p>
        </w:tc>
        <w:tc>
          <w:tcPr>
            <w:tcW w:type="dxa" w:w="3322"/>
          </w:tcPr>
          <w:p>
            <w:pPr>
              <w:pStyle w:val="null3"/>
            </w:pPr>
            <w:r>
              <w:rPr>
                <w:rFonts w:ascii="仿宋_GB2312" w:hAnsi="仿宋_GB2312" w:cs="仿宋_GB2312" w:eastAsia="仿宋_GB2312"/>
              </w:rPr>
              <w:t>除明确允许投标人可以自行编写的外，投标文件应按照招标文件给定的格式编制。</w:t>
            </w:r>
          </w:p>
        </w:tc>
        <w:tc>
          <w:tcPr>
            <w:tcW w:type="dxa" w:w="1661"/>
          </w:tcPr>
          <w:p>
            <w:pPr>
              <w:pStyle w:val="null3"/>
            </w:pPr>
            <w:r>
              <w:rPr>
                <w:rFonts w:ascii="仿宋_GB2312" w:hAnsi="仿宋_GB2312" w:cs="仿宋_GB2312" w:eastAsia="仿宋_GB2312"/>
              </w:rPr>
              <w:t>分项报价表 中小企业声明函 技术指标佐证资料 承诺书 节能环保、环境标志产品明细表 拒绝政府采购领域商业贿赂承诺书 法定代表人授权书 商务条款响应偏离表 资格证明文件 投标函 残疾人福利性单位声明函 标的清单 投标文件封面 技术规格响应偏离表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投标文件应按照招标文件的要求盖章签字。</w:t>
            </w:r>
          </w:p>
        </w:tc>
        <w:tc>
          <w:tcPr>
            <w:tcW w:type="dxa" w:w="1661"/>
          </w:tcPr>
          <w:p>
            <w:pPr>
              <w:pStyle w:val="null3"/>
            </w:pPr>
            <w:r>
              <w:rPr>
                <w:rFonts w:ascii="仿宋_GB2312" w:hAnsi="仿宋_GB2312" w:cs="仿宋_GB2312" w:eastAsia="仿宋_GB2312"/>
              </w:rPr>
              <w:t>投标保证金 分项报价表 中小企业声明函 业绩 技术指标佐证资料 承诺书 节能环保、环境标志产品明细表 拒绝政府采购领域商业贿赂承诺书 法定代表人授权书 商务条款响应偏离表 资格证明文件 校园文化 售后服务 投标函 培训方案 残疾人福利性单位声明函 标的清单 投标文件封面 技术规格响应偏离表 监狱企业的证明文件 实施方案 质量保障 投标人认为有必要补充说明的事宜</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投标有效期应符合招标文件的要求。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商务要求响应</w:t>
            </w:r>
          </w:p>
        </w:tc>
        <w:tc>
          <w:tcPr>
            <w:tcW w:type="dxa" w:w="3322"/>
          </w:tcPr>
          <w:p>
            <w:pPr>
              <w:pStyle w:val="null3"/>
            </w:pPr>
            <w:r>
              <w:rPr>
                <w:rFonts w:ascii="仿宋_GB2312" w:hAnsi="仿宋_GB2312" w:cs="仿宋_GB2312" w:eastAsia="仿宋_GB2312"/>
              </w:rPr>
              <w:t>对招标文件商务要求须作出明确且实质性响应。</w:t>
            </w:r>
          </w:p>
        </w:tc>
        <w:tc>
          <w:tcPr>
            <w:tcW w:type="dxa" w:w="1661"/>
          </w:tcPr>
          <w:p>
            <w:pPr>
              <w:pStyle w:val="null3"/>
            </w:pPr>
            <w:r>
              <w:rPr>
                <w:rFonts w:ascii="仿宋_GB2312" w:hAnsi="仿宋_GB2312" w:cs="仿宋_GB2312" w:eastAsia="仿宋_GB2312"/>
              </w:rPr>
              <w:t>商务条款响应偏离表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投标保证金交纳凭证或担保函；（投标保证交纳金凭证为银行凭证，担保函为财政部门认可的政府采购信用担保机构出具）。</w:t>
            </w:r>
          </w:p>
        </w:tc>
        <w:tc>
          <w:tcPr>
            <w:tcW w:type="dxa" w:w="1661"/>
          </w:tcPr>
          <w:p>
            <w:pPr>
              <w:pStyle w:val="null3"/>
            </w:pPr>
            <w:r>
              <w:rPr>
                <w:rFonts w:ascii="仿宋_GB2312" w:hAnsi="仿宋_GB2312" w:cs="仿宋_GB2312" w:eastAsia="仿宋_GB2312"/>
              </w:rPr>
              <w:t>投标保证金</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采购人不能接受的附加条件</w:t>
            </w:r>
          </w:p>
        </w:tc>
        <w:tc>
          <w:tcPr>
            <w:tcW w:type="dxa" w:w="3322"/>
          </w:tcPr>
          <w:p>
            <w:pPr>
              <w:pStyle w:val="null3"/>
            </w:pPr>
            <w:r>
              <w:rPr>
                <w:rFonts w:ascii="仿宋_GB2312" w:hAnsi="仿宋_GB2312" w:cs="仿宋_GB2312" w:eastAsia="仿宋_GB2312"/>
              </w:rPr>
              <w:t>投标文件不得含有采购人不能接受的附加条件。</w:t>
            </w:r>
          </w:p>
        </w:tc>
        <w:tc>
          <w:tcPr>
            <w:tcW w:type="dxa" w:w="1661"/>
          </w:tcPr>
          <w:p>
            <w:pPr>
              <w:pStyle w:val="null3"/>
            </w:pPr>
            <w:r>
              <w:rPr>
                <w:rFonts w:ascii="仿宋_GB2312" w:hAnsi="仿宋_GB2312" w:cs="仿宋_GB2312" w:eastAsia="仿宋_GB2312"/>
              </w:rPr>
              <w:t>投标人认为有必要补充说明的事宜</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法律、法规和招标文件规定的其他无效响应情形</w:t>
            </w:r>
          </w:p>
        </w:tc>
        <w:tc>
          <w:tcPr>
            <w:tcW w:type="dxa" w:w="3322"/>
          </w:tcPr>
          <w:p>
            <w:pPr>
              <w:pStyle w:val="null3"/>
            </w:pPr>
            <w:r>
              <w:rPr>
                <w:rFonts w:ascii="仿宋_GB2312" w:hAnsi="仿宋_GB2312" w:cs="仿宋_GB2312" w:eastAsia="仿宋_GB2312"/>
              </w:rPr>
              <w:t>无法律、法规和招标文件规定的其他无效响应情形。</w:t>
            </w:r>
          </w:p>
        </w:tc>
        <w:tc>
          <w:tcPr>
            <w:tcW w:type="dxa" w:w="1661"/>
          </w:tcPr>
          <w:p>
            <w:pPr>
              <w:pStyle w:val="null3"/>
            </w:pPr>
            <w:r>
              <w:rPr>
                <w:rFonts w:ascii="仿宋_GB2312" w:hAnsi="仿宋_GB2312" w:cs="仿宋_GB2312" w:eastAsia="仿宋_GB2312"/>
              </w:rPr>
              <w:t>投标人认为有必要补充说明的事宜</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完全符合、满足招标文件技术要求的，计18分；参数中“▲”号技术参数每有一条负偏离扣1分，非“▲”号技术参数每有一条负偏离扣0.5分，基本分扣完为止。 备注：“▲”号技术参数投标人应提供充足的佐证材料（佐证材料包括但不限于：经厂家确认的产品彩页、检测报告、官网截图等证明材料）予以佐证。佐证材料应编制在投标文件（技术指标佐证资料）中，经评审专家审定得分，未提供的视为负偏离。</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技术指标佐证资料</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投标人针对本项目有详细的实施方案，包括但不限于：1.供货组织安排；2.实施计划及实施进度保障计划；3.设备安装调试验收方案；4.人力、物力调配及保障措施。 满分8分。每有一项缺项扣2分；每有一处内容存在缺陷，扣1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投标人针对本项目提供详细的质量保障方案，包括但不限于：1.提供所投产品（装配式PC构件加工生产线）的合法来源渠道证明文件（包含但不限于销售协议、代理协议、原厂授权等）；2.质量保证措施；3.产品设计工艺，材质与加工符合要求，配置齐全，适配性好。 满分6分。每有一项缺项扣2分；每有一处内容存在缺陷，扣1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质量保障</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该方案包括但不限于：1.培训计划，含培训方式、地点、时间等；2.培训提供产品的基本结构、技术性能、日常使用操作；3.培训常见故障的排除、紧急情况的处理等；4.配备专业的、经验丰富的培训讲师。 满分8分。每有一项缺项扣2分；每有一处内容存在缺陷，扣1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针对本项目提供详细完整的售后服务方案，该方案包括但不限于：1.售后服务专职人员安排及承诺；2.售后响应时间,售后巡查及维护安排；3.备品、配件保障措施。 满分6分。每有一项缺项扣2分；每有一处内容存在缺陷，扣1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以合同形式提供投标人2023年1月1日至今类似项目业绩，每提供1份计1分，满分3分。（提供加盖投标人公章的合同复印件，提供合同包含签字盖章页、采购内容、合同签订日期等完整合同内容）</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w:t>
            </w:r>
          </w:p>
        </w:tc>
      </w:tr>
      <w:tr>
        <w:tc>
          <w:tcPr>
            <w:tcW w:type="dxa" w:w="831"/>
            <w:vMerge/>
          </w:tcPr>
          <w:p/>
        </w:tc>
        <w:tc>
          <w:tcPr>
            <w:tcW w:type="dxa" w:w="1661"/>
          </w:tcPr>
          <w:p>
            <w:pPr>
              <w:pStyle w:val="null3"/>
            </w:pPr>
            <w:r>
              <w:rPr>
                <w:rFonts w:ascii="仿宋_GB2312" w:hAnsi="仿宋_GB2312" w:cs="仿宋_GB2312" w:eastAsia="仿宋_GB2312"/>
              </w:rPr>
              <w:t>校园文化</w:t>
            </w:r>
          </w:p>
        </w:tc>
        <w:tc>
          <w:tcPr>
            <w:tcW w:type="dxa" w:w="2492"/>
          </w:tcPr>
          <w:p>
            <w:pPr>
              <w:pStyle w:val="null3"/>
            </w:pPr>
            <w:r>
              <w:rPr>
                <w:rFonts w:ascii="仿宋_GB2312" w:hAnsi="仿宋_GB2312" w:cs="仿宋_GB2312" w:eastAsia="仿宋_GB2312"/>
              </w:rPr>
              <w:t>投标人应遵循学校校园文化育人体系，配合学校营造良好的校园育人环境，围绕环境育人、文化育人、活动育人、服务育人等各个方面，提供相应的承诺方案。完全满足得2分。有缺项或未提供不得分。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校园文化</w:t>
            </w:r>
          </w:p>
        </w:tc>
      </w:tr>
      <w:tr>
        <w:tc>
          <w:tcPr>
            <w:tcW w:type="dxa" w:w="831"/>
            <w:vMerge/>
          </w:tcPr>
          <w:p/>
        </w:tc>
        <w:tc>
          <w:tcPr>
            <w:tcW w:type="dxa" w:w="1661"/>
          </w:tcPr>
          <w:p>
            <w:pPr>
              <w:pStyle w:val="null3"/>
            </w:pPr>
            <w:r>
              <w:rPr>
                <w:rFonts w:ascii="仿宋_GB2312" w:hAnsi="仿宋_GB2312" w:cs="仿宋_GB2312" w:eastAsia="仿宋_GB2312"/>
              </w:rPr>
              <w:t>商务响应</w:t>
            </w:r>
          </w:p>
        </w:tc>
        <w:tc>
          <w:tcPr>
            <w:tcW w:type="dxa" w:w="2492"/>
          </w:tcPr>
          <w:p>
            <w:pPr>
              <w:pStyle w:val="null3"/>
            </w:pPr>
            <w:r>
              <w:rPr>
                <w:rFonts w:ascii="仿宋_GB2312" w:hAnsi="仿宋_GB2312" w:cs="仿宋_GB2312" w:eastAsia="仿宋_GB2312"/>
              </w:rPr>
              <w:t>在投标文件质量保证期的基础上，每增加1年的得1分，计满3分为止。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商务条款响应偏离表</w:t>
            </w:r>
          </w:p>
        </w:tc>
      </w:tr>
      <w:tr>
        <w:tc>
          <w:tcPr>
            <w:tcW w:type="dxa" w:w="831"/>
            <w:vMerge/>
          </w:tcPr>
          <w:p/>
        </w:tc>
        <w:tc>
          <w:tcPr>
            <w:tcW w:type="dxa" w:w="1661"/>
          </w:tcPr>
          <w:p>
            <w:pPr>
              <w:pStyle w:val="null3"/>
            </w:pPr>
            <w:r>
              <w:rPr>
                <w:rFonts w:ascii="仿宋_GB2312" w:hAnsi="仿宋_GB2312" w:cs="仿宋_GB2312" w:eastAsia="仿宋_GB2312"/>
              </w:rPr>
              <w:t>演示</w:t>
            </w:r>
          </w:p>
        </w:tc>
        <w:tc>
          <w:tcPr>
            <w:tcW w:type="dxa" w:w="2492"/>
          </w:tcPr>
          <w:p>
            <w:pPr>
              <w:pStyle w:val="null3"/>
            </w:pPr>
            <w:r>
              <w:rPr>
                <w:rFonts w:ascii="仿宋_GB2312" w:hAnsi="仿宋_GB2312" w:cs="仿宋_GB2312" w:eastAsia="仿宋_GB2312"/>
              </w:rPr>
              <w:t>针对项目中以下内容，投标时需现场提供软件运行视频，每家不超过15分钟，投标人须自带设备。 1.管理员权限下：应支持新建院/系和班级；应支持新增人员、批量导入；实务题目分类管理应可新增分类；应可在新增分类下新增题目；应可在新增分类下批量导入题目；应可查看软件中的题目与图片。 2.试题应覆盖法律法规、招投标管理、合同管理、施工组织设计、施工技术与管理、进度控制、质量与成本控制、安全文明与职业健康、竣工验收、材料性能与应用10部分内容；试题数量应不少于700道；应包含单选、多选题目；应具备小综合题型；题目中应包含图纸、案例、图片，且图纸、图片应支持放大、缩小和移动； 3.教师权限下发布技能评价选择题目时，应满足随机抽题和手动选题两种模式，教师权限下应该支持复用已发布过的技能评价试题； 4.教师权限下应可将技能评价试卷分享给其他教师账号，学生权限下应可将实训答题结果以二维码形式呈现，其他人可用设备扫描二维码查看该学生的实训答题结果； 满分10分。每有一项缺项扣2.5分；每有一处内容存在缺陷，扣1分，扣完为止。备注：缺陷是指内容不合理、虽有内容但不完善、内容表述前后不一致、与项目需求不匹配及其他不利于项目实施的等任意一种情形。PPT演示及未提供演示均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投标人认为有必要补充说明的事宜</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投标人投标产品中每有一项为节能产品政府采购清单中优先采购的节能产品的计0.5分，每有一项为环境标志产品政府采购清单中的产品的计0.5分，每有一项产品同时为节能产品政府采购清单中优先采购的节能产品和环境标志产品政府采购清单中的产品的得1分，最多得1分。注：其中【模拟仿真三维工作站设备、施工仿真模拟操作设备】为强制节能产品，投标人应当提供国家确定的认证机构出具的、处于有效期之内的节能产品认证证书，否则作无效投标处理。强制节能产品不进行计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节能环保、环境标志产品明细表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投标报价得分=（评标基准价/投标报价）×价格权值（即35%)×100（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详见附件：技术规格响应偏离表</w:t>
      </w:r>
    </w:p>
    <w:p>
      <w:pPr>
        <w:pStyle w:val="null3"/>
        <w:ind w:firstLine="960"/>
      </w:pPr>
      <w:r>
        <w:rPr>
          <w:rFonts w:ascii="仿宋_GB2312" w:hAnsi="仿宋_GB2312" w:cs="仿宋_GB2312" w:eastAsia="仿宋_GB2312"/>
        </w:rPr>
        <w:t>详见附件：商务条款响应偏离表</w:t>
      </w:r>
    </w:p>
    <w:p>
      <w:pPr>
        <w:pStyle w:val="null3"/>
        <w:ind w:firstLine="960"/>
      </w:pPr>
      <w:r>
        <w:rPr>
          <w:rFonts w:ascii="仿宋_GB2312" w:hAnsi="仿宋_GB2312" w:cs="仿宋_GB2312" w:eastAsia="仿宋_GB2312"/>
        </w:rPr>
        <w:t>详见附件：法定代表人授权书</w:t>
      </w:r>
    </w:p>
    <w:p>
      <w:pPr>
        <w:pStyle w:val="null3"/>
        <w:ind w:firstLine="960"/>
      </w:pPr>
      <w:r>
        <w:rPr>
          <w:rFonts w:ascii="仿宋_GB2312" w:hAnsi="仿宋_GB2312" w:cs="仿宋_GB2312" w:eastAsia="仿宋_GB2312"/>
        </w:rPr>
        <w:t>详见附件：承诺书</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详见附件：技术指标佐证资料</w:t>
      </w:r>
    </w:p>
    <w:p>
      <w:pPr>
        <w:pStyle w:val="null3"/>
        <w:ind w:firstLine="960"/>
      </w:pPr>
      <w:r>
        <w:rPr>
          <w:rFonts w:ascii="仿宋_GB2312" w:hAnsi="仿宋_GB2312" w:cs="仿宋_GB2312" w:eastAsia="仿宋_GB2312"/>
        </w:rPr>
        <w:t>详见附件：实施方案</w:t>
      </w:r>
    </w:p>
    <w:p>
      <w:pPr>
        <w:pStyle w:val="null3"/>
        <w:ind w:firstLine="960"/>
      </w:pPr>
      <w:r>
        <w:rPr>
          <w:rFonts w:ascii="仿宋_GB2312" w:hAnsi="仿宋_GB2312" w:cs="仿宋_GB2312" w:eastAsia="仿宋_GB2312"/>
        </w:rPr>
        <w:t>详见附件：质量保障</w:t>
      </w:r>
    </w:p>
    <w:p>
      <w:pPr>
        <w:pStyle w:val="null3"/>
        <w:ind w:firstLine="960"/>
      </w:pPr>
      <w:r>
        <w:rPr>
          <w:rFonts w:ascii="仿宋_GB2312" w:hAnsi="仿宋_GB2312" w:cs="仿宋_GB2312" w:eastAsia="仿宋_GB2312"/>
        </w:rPr>
        <w:t>详见附件：培训方案</w:t>
      </w:r>
    </w:p>
    <w:p>
      <w:pPr>
        <w:pStyle w:val="null3"/>
        <w:ind w:firstLine="960"/>
      </w:pPr>
      <w:r>
        <w:rPr>
          <w:rFonts w:ascii="仿宋_GB2312" w:hAnsi="仿宋_GB2312" w:cs="仿宋_GB2312" w:eastAsia="仿宋_GB2312"/>
        </w:rPr>
        <w:t>详见附件：售后服务</w:t>
      </w:r>
    </w:p>
    <w:p>
      <w:pPr>
        <w:pStyle w:val="null3"/>
        <w:ind w:firstLine="960"/>
      </w:pPr>
      <w:r>
        <w:rPr>
          <w:rFonts w:ascii="仿宋_GB2312" w:hAnsi="仿宋_GB2312" w:cs="仿宋_GB2312" w:eastAsia="仿宋_GB2312"/>
        </w:rPr>
        <w:t>详见附件：业绩</w:t>
      </w:r>
    </w:p>
    <w:p>
      <w:pPr>
        <w:pStyle w:val="null3"/>
        <w:ind w:firstLine="960"/>
      </w:pPr>
      <w:r>
        <w:rPr>
          <w:rFonts w:ascii="仿宋_GB2312" w:hAnsi="仿宋_GB2312" w:cs="仿宋_GB2312" w:eastAsia="仿宋_GB2312"/>
        </w:rPr>
        <w:t>详见附件：校园文化</w:t>
      </w:r>
    </w:p>
    <w:p>
      <w:pPr>
        <w:pStyle w:val="null3"/>
        <w:ind w:firstLine="960"/>
      </w:pPr>
      <w:r>
        <w:rPr>
          <w:rFonts w:ascii="仿宋_GB2312" w:hAnsi="仿宋_GB2312" w:cs="仿宋_GB2312" w:eastAsia="仿宋_GB2312"/>
        </w:rPr>
        <w:t>详见附件：投标保证金</w:t>
      </w:r>
    </w:p>
    <w:p>
      <w:pPr>
        <w:pStyle w:val="null3"/>
        <w:ind w:firstLine="960"/>
      </w:pPr>
      <w:r>
        <w:rPr>
          <w:rFonts w:ascii="仿宋_GB2312" w:hAnsi="仿宋_GB2312" w:cs="仿宋_GB2312" w:eastAsia="仿宋_GB2312"/>
        </w:rPr>
        <w:t>详见附件：节能环保、环境标志产品明细表</w:t>
      </w:r>
    </w:p>
    <w:p>
      <w:pPr>
        <w:pStyle w:val="null3"/>
        <w:ind w:firstLine="960"/>
      </w:pPr>
      <w:r>
        <w:rPr>
          <w:rFonts w:ascii="仿宋_GB2312" w:hAnsi="仿宋_GB2312" w:cs="仿宋_GB2312" w:eastAsia="仿宋_GB2312"/>
        </w:rPr>
        <w:t>详见附件：拒绝政府采购领域商业贿赂承诺书</w:t>
      </w:r>
    </w:p>
    <w:p>
      <w:pPr>
        <w:pStyle w:val="null3"/>
        <w:ind w:firstLine="960"/>
      </w:pPr>
      <w:r>
        <w:rPr>
          <w:rFonts w:ascii="仿宋_GB2312" w:hAnsi="仿宋_GB2312" w:cs="仿宋_GB2312" w:eastAsia="仿宋_GB2312"/>
        </w:rPr>
        <w:t>详见附件：投标人认为有必要补充说明的事宜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 Id="rId7" Target="media/image2.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