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076CAB">
      <w:pPr>
        <w:pStyle w:val="4"/>
        <w:shd w:val="clear"/>
        <w:jc w:val="center"/>
        <w:rPr>
          <w:rFonts w:hint="default" w:ascii="仿宋_GB2312" w:hAnsi="仿宋_GB2312" w:eastAsia="仿宋_GB2312" w:cs="仿宋_GB2312"/>
          <w:highlight w:val="none"/>
        </w:rPr>
      </w:pPr>
      <w:r>
        <w:rPr>
          <w:rFonts w:ascii="仿宋_GB2312" w:hAnsi="仿宋_GB2312" w:eastAsia="仿宋_GB2312" w:cs="仿宋_GB2312"/>
          <w:b/>
          <w:sz w:val="36"/>
          <w:highlight w:val="none"/>
        </w:rPr>
        <w:t>拟签订合同文本</w:t>
      </w:r>
    </w:p>
    <w:p w14:paraId="148DF216">
      <w:pPr>
        <w:pStyle w:val="4"/>
        <w:shd w:val="clear"/>
        <w:jc w:val="center"/>
        <w:outlineLvl w:val="1"/>
        <w:rPr>
          <w:rFonts w:hint="default" w:ascii="仿宋_GB2312" w:hAnsi="仿宋_GB2312" w:eastAsia="仿宋_GB2312" w:cs="仿宋_GB2312"/>
          <w:highlight w:val="none"/>
          <w:lang w:eastAsia="zh-CN"/>
        </w:rPr>
      </w:pPr>
    </w:p>
    <w:p w14:paraId="357E642D">
      <w:pPr>
        <w:pStyle w:val="4"/>
        <w:shd w:val="clear"/>
        <w:jc w:val="center"/>
        <w:outlineLvl w:val="1"/>
        <w:rPr>
          <w:rFonts w:hint="default" w:ascii="仿宋" w:hAnsi="仿宋" w:eastAsia="仿宋" w:cs="仿宋"/>
          <w:sz w:val="32"/>
          <w:szCs w:val="32"/>
          <w:highlight w:val="none"/>
        </w:rPr>
      </w:pPr>
      <w:r>
        <w:rPr>
          <w:rFonts w:ascii="仿宋_GB2312" w:hAnsi="仿宋_GB2312" w:eastAsia="仿宋_GB2312" w:cs="仿宋_GB2312"/>
          <w:b/>
          <w:bCs/>
          <w:highlight w:val="none"/>
          <w:lang w:eastAsia="zh-CN"/>
        </w:rPr>
        <w:t>注:本合同仅为合同的多考文本，合同签订双方可根据项目的具体要求进行修订。</w:t>
      </w:r>
      <w:r>
        <w:rPr>
          <w:rFonts w:ascii="仿宋_GB2312" w:hAnsi="仿宋_GB2312" w:eastAsia="仿宋_GB2312" w:cs="仿宋_GB2312"/>
          <w:highlight w:val="none"/>
        </w:rPr>
        <w:t xml:space="preserve"> </w:t>
      </w:r>
      <w:bookmarkStart w:id="0" w:name="_Toc6609"/>
      <w:r>
        <w:rPr>
          <w:rFonts w:ascii="仿宋_GB2312" w:hAnsi="仿宋_GB2312" w:eastAsia="仿宋_GB2312" w:cs="仿宋_GB2312"/>
          <w:highlight w:val="none"/>
        </w:rPr>
        <w:br w:type="textWrapping"/>
      </w:r>
      <w:r>
        <w:rPr>
          <w:rFonts w:ascii="仿宋" w:hAnsi="仿宋" w:eastAsia="仿宋" w:cs="仿宋"/>
          <w:highlight w:val="none"/>
        </w:rPr>
        <w:br w:type="textWrapping"/>
      </w:r>
      <w:r>
        <w:rPr>
          <w:rFonts w:ascii="仿宋" w:hAnsi="仿宋" w:eastAsia="仿宋" w:cs="仿宋"/>
          <w:sz w:val="32"/>
          <w:szCs w:val="32"/>
          <w:highlight w:val="none"/>
          <w:lang w:eastAsia="zh-CN"/>
        </w:rPr>
        <w:t>装配化建造操作平台</w:t>
      </w:r>
      <w:r>
        <w:rPr>
          <w:rFonts w:ascii="仿宋" w:hAnsi="仿宋" w:eastAsia="仿宋" w:cs="仿宋"/>
          <w:sz w:val="32"/>
          <w:szCs w:val="32"/>
          <w:highlight w:val="none"/>
        </w:rPr>
        <w:t>采购合同</w:t>
      </w:r>
      <w:bookmarkEnd w:id="0"/>
    </w:p>
    <w:p w14:paraId="4CD5D39C">
      <w:pPr>
        <w:shd w:val="clear"/>
        <w:kinsoku w:val="0"/>
        <w:spacing w:line="360" w:lineRule="auto"/>
        <w:ind w:firstLine="600" w:firstLineChars="250"/>
        <w:rPr>
          <w:rFonts w:ascii="仿宋" w:hAnsi="仿宋" w:eastAsia="仿宋" w:cs="仿宋"/>
          <w:sz w:val="24"/>
          <w:highlight w:val="none"/>
        </w:rPr>
      </w:pPr>
    </w:p>
    <w:p w14:paraId="4223E987">
      <w:pPr>
        <w:shd w:val="clear"/>
        <w:kinsoku w:val="0"/>
        <w:spacing w:line="360" w:lineRule="auto"/>
        <w:ind w:firstLine="600" w:firstLineChars="25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甲方：陕西铁路工程职业技术学院</w:t>
      </w:r>
    </w:p>
    <w:p w14:paraId="76C2C26C">
      <w:pPr>
        <w:shd w:val="clear"/>
        <w:kinsoku w:val="0"/>
        <w:spacing w:line="360" w:lineRule="auto"/>
        <w:ind w:firstLine="600" w:firstLineChars="25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乙方： </w:t>
      </w:r>
    </w:p>
    <w:p w14:paraId="28A99608">
      <w:pPr>
        <w:shd w:val="clear"/>
        <w:kinsoku w:val="0"/>
        <w:spacing w:line="360" w:lineRule="auto"/>
        <w:ind w:firstLine="600" w:firstLineChars="25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根据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《中华人民共和国</w:t>
      </w:r>
      <w:r>
        <w:rPr>
          <w:rFonts w:hint="eastAsia" w:ascii="仿宋" w:hAnsi="仿宋" w:eastAsia="仿宋" w:cs="仿宋"/>
          <w:sz w:val="24"/>
          <w:highlight w:val="none"/>
        </w:rPr>
        <w:t>民法典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》、《中华人民共和国政府采购法》</w:t>
      </w:r>
      <w:r>
        <w:rPr>
          <w:rFonts w:hint="eastAsia" w:ascii="仿宋" w:hAnsi="仿宋" w:eastAsia="仿宋" w:cs="仿宋"/>
          <w:sz w:val="24"/>
          <w:highlight w:val="none"/>
        </w:rPr>
        <w:t>等法律法规，甲方通过公开招标，选定乙方为成交单位。甲、乙双方在平等基础上协商一致，达成如下合同条款:</w:t>
      </w:r>
    </w:p>
    <w:p w14:paraId="0CED80DC">
      <w:pPr>
        <w:shd w:val="clear"/>
        <w:kinsoku w:val="0"/>
        <w:spacing w:line="360" w:lineRule="auto"/>
        <w:ind w:firstLine="600" w:firstLineChars="25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一、</w:t>
      </w:r>
      <w:r>
        <w:rPr>
          <w:rFonts w:hint="eastAsia" w:ascii="仿宋" w:hAnsi="仿宋" w:eastAsia="仿宋" w:cs="仿宋"/>
          <w:b/>
          <w:sz w:val="24"/>
          <w:highlight w:val="none"/>
        </w:rPr>
        <w:t>合同内容    项目编号/包号：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260"/>
        <w:gridCol w:w="900"/>
        <w:gridCol w:w="900"/>
        <w:gridCol w:w="900"/>
        <w:gridCol w:w="894"/>
        <w:gridCol w:w="839"/>
      </w:tblGrid>
      <w:tr w14:paraId="1E34A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dxa"/>
            <w:vAlign w:val="center"/>
          </w:tcPr>
          <w:p w14:paraId="0E752422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序号</w:t>
            </w:r>
          </w:p>
        </w:tc>
        <w:tc>
          <w:tcPr>
            <w:tcW w:w="1620" w:type="dxa"/>
            <w:vAlign w:val="center"/>
          </w:tcPr>
          <w:p w14:paraId="3EF7E646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产品名称</w:t>
            </w:r>
          </w:p>
        </w:tc>
        <w:tc>
          <w:tcPr>
            <w:tcW w:w="1260" w:type="dxa"/>
            <w:vAlign w:val="center"/>
          </w:tcPr>
          <w:p w14:paraId="4749CE91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型号</w:t>
            </w:r>
          </w:p>
        </w:tc>
        <w:tc>
          <w:tcPr>
            <w:tcW w:w="900" w:type="dxa"/>
            <w:vAlign w:val="center"/>
          </w:tcPr>
          <w:p w14:paraId="758660EC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产地</w:t>
            </w:r>
          </w:p>
        </w:tc>
        <w:tc>
          <w:tcPr>
            <w:tcW w:w="900" w:type="dxa"/>
            <w:vAlign w:val="center"/>
          </w:tcPr>
          <w:p w14:paraId="3F412C2E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数量</w:t>
            </w:r>
          </w:p>
        </w:tc>
        <w:tc>
          <w:tcPr>
            <w:tcW w:w="900" w:type="dxa"/>
            <w:vAlign w:val="center"/>
          </w:tcPr>
          <w:p w14:paraId="4248B0A9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单价</w:t>
            </w:r>
          </w:p>
        </w:tc>
        <w:tc>
          <w:tcPr>
            <w:tcW w:w="894" w:type="dxa"/>
            <w:vAlign w:val="center"/>
          </w:tcPr>
          <w:p w14:paraId="79AE15F6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总价</w:t>
            </w:r>
          </w:p>
        </w:tc>
        <w:tc>
          <w:tcPr>
            <w:tcW w:w="839" w:type="dxa"/>
            <w:vAlign w:val="center"/>
          </w:tcPr>
          <w:p w14:paraId="268D8504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备注</w:t>
            </w:r>
          </w:p>
        </w:tc>
      </w:tr>
      <w:tr w14:paraId="4F9C7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65F729F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1620" w:type="dxa"/>
            <w:vAlign w:val="center"/>
          </w:tcPr>
          <w:p w14:paraId="56121FC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105A0BD5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6984AB7D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21B3D4B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0AF374ED">
            <w:pPr>
              <w:shd w:val="clear"/>
              <w:autoSpaceDN w:val="0"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38D96DC8">
            <w:pPr>
              <w:shd w:val="clear"/>
              <w:autoSpaceDN w:val="0"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085568A7">
            <w:pPr>
              <w:shd w:val="clear"/>
              <w:autoSpaceDN w:val="0"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77EB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418FFEB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4C2CA56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67D1325C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5F85CF22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2B6831C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574A84BF">
            <w:pPr>
              <w:shd w:val="clear"/>
              <w:autoSpaceDN w:val="0"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60D36AFA">
            <w:pPr>
              <w:shd w:val="clear"/>
              <w:autoSpaceDN w:val="0"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29BBDFA0">
            <w:pPr>
              <w:shd w:val="clear"/>
              <w:autoSpaceDN w:val="0"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B46E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438047A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2B4993F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40BED482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73EB4E46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2526C57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5B72781D">
            <w:pPr>
              <w:shd w:val="clear"/>
              <w:autoSpaceDN w:val="0"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5176E379">
            <w:pPr>
              <w:shd w:val="clear"/>
              <w:autoSpaceDN w:val="0"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59018B39">
            <w:pPr>
              <w:shd w:val="clear"/>
              <w:autoSpaceDN w:val="0"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0055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vAlign w:val="center"/>
          </w:tcPr>
          <w:p w14:paraId="5997236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总计（人民币/元）</w:t>
            </w:r>
          </w:p>
        </w:tc>
        <w:tc>
          <w:tcPr>
            <w:tcW w:w="5693" w:type="dxa"/>
            <w:gridSpan w:val="6"/>
            <w:vAlign w:val="center"/>
          </w:tcPr>
          <w:p w14:paraId="1635FBB0">
            <w:pPr>
              <w:shd w:val="clear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¥：       （大写）</w:t>
            </w:r>
          </w:p>
        </w:tc>
      </w:tr>
    </w:tbl>
    <w:p w14:paraId="58E23F5D">
      <w:pPr>
        <w:shd w:val="clear"/>
        <w:kinsoku w:val="0"/>
        <w:spacing w:line="360" w:lineRule="auto"/>
        <w:ind w:firstLine="600" w:firstLineChars="25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（参数较多可以附件说明）</w:t>
      </w:r>
    </w:p>
    <w:p w14:paraId="7AA5B084">
      <w:pPr>
        <w:shd w:val="clear"/>
        <w:kinsoku w:val="0"/>
        <w:spacing w:line="360" w:lineRule="auto"/>
        <w:ind w:firstLine="600" w:firstLineChars="25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乙方负责按以上确定的产品规格、型号及配套内容进行供货，及时运到甲方指定交货地点安装调试，确保所有产品达到最佳运行状态，负责对甲方操作、维护人员进行培训，指导操作、使用和维修保养，做好售后服务工作。</w:t>
      </w:r>
    </w:p>
    <w:p w14:paraId="4171C112">
      <w:pPr>
        <w:shd w:val="clear"/>
        <w:spacing w:line="360" w:lineRule="auto"/>
        <w:ind w:firstLine="482" w:firstLineChars="200"/>
        <w:rPr>
          <w:rFonts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二、合同价格</w:t>
      </w:r>
    </w:p>
    <w:p w14:paraId="4408B8F7">
      <w:pPr>
        <w:shd w:val="clear"/>
        <w:kinsoku w:val="0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合同总价：人民币大写：</w:t>
      </w:r>
      <w:r>
        <w:rPr>
          <w:rFonts w:hint="eastAsia" w:ascii="仿宋" w:hAnsi="仿宋" w:eastAsia="仿宋" w:cs="仿宋"/>
          <w:b/>
          <w:sz w:val="24"/>
          <w:highlight w:val="none"/>
          <w:u w:val="single"/>
        </w:rPr>
        <w:t>_           _</w:t>
      </w:r>
      <w:r>
        <w:rPr>
          <w:rFonts w:hint="eastAsia" w:ascii="仿宋" w:hAnsi="仿宋" w:eastAsia="仿宋" w:cs="仿宋"/>
          <w:b/>
          <w:sz w:val="24"/>
          <w:highlight w:val="none"/>
        </w:rPr>
        <w:t>元整；¥</w:t>
      </w: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sz w:val="24"/>
          <w:highlight w:val="none"/>
          <w:u w:val="single"/>
        </w:rPr>
        <w:t>_   __</w:t>
      </w:r>
      <w:r>
        <w:rPr>
          <w:rFonts w:hint="eastAsia" w:ascii="仿宋" w:hAnsi="仿宋" w:eastAsia="仿宋" w:cs="仿宋"/>
          <w:sz w:val="24"/>
          <w:highlight w:val="none"/>
        </w:rPr>
        <w:t>元。</w:t>
      </w:r>
    </w:p>
    <w:p w14:paraId="1DACA503">
      <w:pPr>
        <w:shd w:val="clear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合同总价包括：产品的供应费及所发生的运输费、杂费（含保险）、商检费、搬运费、安装调试费、培训费等，包括从产品供应地点到交货地点所包含的一切费用。合同总价不可变更，不受市场价变化的影响，不受实际数量变化的影响。</w:t>
      </w:r>
    </w:p>
    <w:p w14:paraId="0343304C">
      <w:pPr>
        <w:shd w:val="clear"/>
        <w:spacing w:line="360" w:lineRule="auto"/>
        <w:ind w:firstLine="482" w:firstLineChars="200"/>
        <w:rPr>
          <w:rFonts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三、款项支付</w:t>
      </w:r>
    </w:p>
    <w:p w14:paraId="37B3A431">
      <w:pPr>
        <w:pStyle w:val="4"/>
        <w:shd w:val="clear"/>
        <w:spacing w:line="360" w:lineRule="auto"/>
        <w:ind w:firstLine="480" w:firstLineChars="200"/>
        <w:outlineLvl w:val="3"/>
        <w:rPr>
          <w:rFonts w:hint="default" w:ascii="仿宋" w:hAnsi="仿宋" w:eastAsia="仿宋" w:cs="仿宋"/>
          <w:sz w:val="24"/>
          <w:szCs w:val="24"/>
          <w:highlight w:val="none"/>
          <w:u w:val="single"/>
          <w:lang w:eastAsia="zh-CN"/>
        </w:rPr>
      </w:pPr>
      <w:r>
        <w:rPr>
          <w:rFonts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                              </w:t>
      </w:r>
      <w:r>
        <w:rPr>
          <w:rFonts w:ascii="仿宋" w:hAnsi="仿宋" w:eastAsia="仿宋" w:cs="仿宋"/>
          <w:sz w:val="24"/>
          <w:szCs w:val="24"/>
          <w:highlight w:val="none"/>
          <w:lang w:eastAsia="zh-CN"/>
        </w:rPr>
        <w:t>。</w:t>
      </w:r>
    </w:p>
    <w:p w14:paraId="75088A2E">
      <w:pPr>
        <w:pStyle w:val="4"/>
        <w:shd w:val="clear"/>
        <w:spacing w:line="360" w:lineRule="auto"/>
        <w:ind w:firstLine="480" w:firstLineChars="200"/>
        <w:outlineLvl w:val="3"/>
        <w:rPr>
          <w:rFonts w:hint="default" w:ascii="仿宋" w:hAnsi="仿宋" w:eastAsia="仿宋" w:cs="仿宋"/>
          <w:sz w:val="24"/>
          <w:szCs w:val="24"/>
          <w:highlight w:val="none"/>
        </w:rPr>
      </w:pPr>
    </w:p>
    <w:p w14:paraId="7EDB9AA4">
      <w:pPr>
        <w:shd w:val="clear"/>
        <w:spacing w:line="360" w:lineRule="auto"/>
        <w:ind w:firstLine="482" w:firstLineChars="200"/>
        <w:rPr>
          <w:rFonts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四、完工条件</w:t>
      </w:r>
    </w:p>
    <w:p w14:paraId="49C87359">
      <w:pPr>
        <w:shd w:val="clear"/>
        <w:kinsoku w:val="0"/>
        <w:spacing w:line="360" w:lineRule="auto"/>
        <w:ind w:firstLine="600" w:firstLineChars="25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1、项目实施地点：</w:t>
      </w:r>
    </w:p>
    <w:p w14:paraId="29FDFB38">
      <w:pPr>
        <w:shd w:val="clear"/>
        <w:kinsoku w:val="0"/>
        <w:spacing w:line="360" w:lineRule="auto"/>
        <w:ind w:firstLine="600" w:firstLineChars="25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2、完工日期：</w:t>
      </w:r>
    </w:p>
    <w:p w14:paraId="0F9B5DAD">
      <w:pPr>
        <w:shd w:val="clear"/>
        <w:kinsoku w:val="0"/>
        <w:spacing w:line="360" w:lineRule="auto"/>
        <w:ind w:firstLine="600" w:firstLineChars="25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3、交付条件：</w:t>
      </w:r>
    </w:p>
    <w:p w14:paraId="56657084">
      <w:pPr>
        <w:shd w:val="clear"/>
        <w:spacing w:line="360" w:lineRule="auto"/>
        <w:ind w:firstLine="482" w:firstLineChars="200"/>
        <w:rPr>
          <w:rFonts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五、运输方式：</w:t>
      </w:r>
      <w:r>
        <w:rPr>
          <w:rFonts w:hint="eastAsia" w:ascii="仿宋" w:hAnsi="仿宋" w:eastAsia="仿宋" w:cs="仿宋"/>
          <w:sz w:val="24"/>
          <w:highlight w:val="none"/>
        </w:rPr>
        <w:t>根据产品特性，由乙方在保证产品质量的前提下，自行选择运输及包装方式，发生的一切费用全部由乙方承担。</w:t>
      </w:r>
    </w:p>
    <w:p w14:paraId="0C9A5A6A">
      <w:pPr>
        <w:shd w:val="clear"/>
        <w:spacing w:line="360" w:lineRule="auto"/>
        <w:ind w:firstLine="482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六、质量保证</w:t>
      </w:r>
    </w:p>
    <w:p w14:paraId="188B3B8C">
      <w:pPr>
        <w:shd w:val="clear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1、产品的质量保证期为: 不少于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个月（乙方承诺质保期高于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个月，质保期为乙方实际承诺的时间）。</w:t>
      </w:r>
    </w:p>
    <w:p w14:paraId="307835B0">
      <w:pPr>
        <w:shd w:val="clear"/>
        <w:adjustRightInd w:val="0"/>
        <w:snapToGrid w:val="0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2、乙方保证所提供的产品质量可靠，进货渠道正常，配置合理，技术性能完全满足招标文件要求；</w:t>
      </w:r>
    </w:p>
    <w:p w14:paraId="0EB073E3">
      <w:pPr>
        <w:shd w:val="clear"/>
        <w:adjustRightInd w:val="0"/>
        <w:snapToGrid w:val="0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3、若产品所用原材料或加工工艺造成的质量和内外观缺陷问题，由乙方负责解决并承担费用。（乙方保证货物是全新的、未曾使用过的、以优质工艺及材料制造，并保证所供产品的完整性，本合同产品为成套供货，合同总价中已包括满足产品完整运行的附件，备件，配套件等，产品质量应符合国标标准和本合同附件的要求,乙方应随机提供产品检验报告。）</w:t>
      </w:r>
    </w:p>
    <w:p w14:paraId="225A81DD">
      <w:pPr>
        <w:shd w:val="clear"/>
        <w:adjustRightInd w:val="0"/>
        <w:snapToGrid w:val="0"/>
        <w:spacing w:line="360" w:lineRule="auto"/>
        <w:ind w:firstLine="600" w:firstLineChars="25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4、产品的质保期为产品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月质保期内若发生产品质量问题，乙方应立即免费解决；超过质保期的，按照厂家承诺进行。</w:t>
      </w:r>
    </w:p>
    <w:p w14:paraId="0534D02F">
      <w:pPr>
        <w:shd w:val="clear"/>
        <w:adjustRightInd w:val="0"/>
        <w:snapToGrid w:val="0"/>
        <w:spacing w:line="360" w:lineRule="auto"/>
        <w:ind w:firstLine="600" w:firstLineChars="250"/>
        <w:rPr>
          <w:rFonts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5、产品</w:t>
      </w:r>
      <w:r>
        <w:rPr>
          <w:rFonts w:hint="eastAsia" w:ascii="仿宋" w:hAnsi="仿宋" w:eastAsia="仿宋" w:cs="仿宋"/>
          <w:bCs/>
          <w:sz w:val="24"/>
          <w:highlight w:val="none"/>
        </w:rPr>
        <w:t>性能未达到技术要求的，乙方限期内进行整改；整改仍达不到要求的，甲方有权解除合同，保留依法索赔的权利。</w:t>
      </w:r>
    </w:p>
    <w:p w14:paraId="562346D5">
      <w:pPr>
        <w:shd w:val="clear"/>
        <w:adjustRightInd w:val="0"/>
        <w:snapToGrid w:val="0"/>
        <w:spacing w:line="360" w:lineRule="auto"/>
        <w:ind w:firstLine="600" w:firstLineChars="25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t>6、</w:t>
      </w:r>
      <w:r>
        <w:rPr>
          <w:rFonts w:hint="eastAsia" w:ascii="仿宋" w:hAnsi="仿宋" w:eastAsia="仿宋" w:cs="仿宋"/>
          <w:sz w:val="24"/>
          <w:highlight w:val="none"/>
        </w:rPr>
        <w:t>知识产权：即乙方应保证甲方在使用成交货物时，不承担任何涉及知识产权法律诉讼的责任。</w:t>
      </w:r>
    </w:p>
    <w:p w14:paraId="22613638">
      <w:pPr>
        <w:shd w:val="clear"/>
        <w:adjustRightInd w:val="0"/>
        <w:snapToGrid w:val="0"/>
        <w:spacing w:line="360" w:lineRule="auto"/>
        <w:ind w:firstLine="359" w:firstLineChars="149"/>
        <w:rPr>
          <w:rFonts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七、安装、调试及技术服务</w:t>
      </w:r>
    </w:p>
    <w:p w14:paraId="0669B7D9">
      <w:pPr>
        <w:shd w:val="clear"/>
        <w:spacing w:line="360" w:lineRule="auto"/>
        <w:ind w:firstLine="496" w:firstLineChars="207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1、技术资料包括：出厂检测报告、所有产品如操作视频、PPT、说明书等电子版教学资料、合格证等其它相关资料。</w:t>
      </w:r>
    </w:p>
    <w:p w14:paraId="20BEA779">
      <w:pPr>
        <w:shd w:val="clear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在质保期内（保修起始日为货到验收合格之日起），乙方在接到用户对所购产品进行维修的要求后，24小时内到用户现场进行维修服务，全部费用由乙方支付，若需将产品送回生产厂，由乙方支付维修产品所需的往返费用。</w:t>
      </w:r>
    </w:p>
    <w:p w14:paraId="4D2B83CE">
      <w:pPr>
        <w:shd w:val="clear"/>
        <w:spacing w:line="360" w:lineRule="auto"/>
        <w:ind w:firstLine="360" w:firstLineChars="15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3、乙方保证产品完全按招标要求提供，若达不到要求，乙方须及时跟甲方沟通协商更换产品，并按照再次验收合格时间相应延长该产品保修期。</w:t>
      </w:r>
    </w:p>
    <w:p w14:paraId="196C4E2E">
      <w:pPr>
        <w:shd w:val="clear"/>
        <w:adjustRightInd w:val="0"/>
        <w:snapToGrid w:val="0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4、技术培训</w:t>
      </w:r>
    </w:p>
    <w:p w14:paraId="6AFFF41B">
      <w:pPr>
        <w:shd w:val="clear"/>
        <w:adjustRightInd w:val="0"/>
        <w:snapToGrid w:val="0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1）内容：包括产品原理、使用操作、保养维修技术等，使受训人员达到独立使用、熟练操作的程度。</w:t>
      </w:r>
    </w:p>
    <w:p w14:paraId="78448EE4">
      <w:pPr>
        <w:shd w:val="clear"/>
        <w:adjustRightInd w:val="0"/>
        <w:snapToGrid w:val="0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2）培训准备：每台仪器培训主要操作人员2-3人。</w:t>
      </w:r>
    </w:p>
    <w:p w14:paraId="792AADFF">
      <w:pPr>
        <w:shd w:val="clear"/>
        <w:adjustRightInd w:val="0"/>
        <w:snapToGrid w:val="0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3）地点：仪器安装地点（陕西铁路工程职业技术学院）</w:t>
      </w:r>
    </w:p>
    <w:p w14:paraId="75620280">
      <w:pPr>
        <w:shd w:val="clear"/>
        <w:adjustRightInd w:val="0"/>
        <w:snapToGrid w:val="0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4）时间：在收到甲方通知后一周内安排。</w:t>
      </w:r>
    </w:p>
    <w:p w14:paraId="4C06D3DF">
      <w:pPr>
        <w:shd w:val="clear"/>
        <w:adjustRightInd w:val="0"/>
        <w:snapToGrid w:val="0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5、服务承诺：按投标文件中的服务承诺执行。</w:t>
      </w:r>
    </w:p>
    <w:p w14:paraId="3CFAF717">
      <w:pPr>
        <w:shd w:val="clear"/>
        <w:adjustRightInd w:val="0"/>
        <w:snapToGrid w:val="0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6、安装调试过程中出现的安全责任问题由乙方全权负责。</w:t>
      </w:r>
    </w:p>
    <w:p w14:paraId="02E60879">
      <w:pPr>
        <w:shd w:val="clear"/>
        <w:tabs>
          <w:tab w:val="left" w:pos="5355"/>
        </w:tabs>
        <w:spacing w:line="360" w:lineRule="auto"/>
        <w:ind w:firstLine="506" w:firstLineChars="210"/>
        <w:rPr>
          <w:rFonts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八、违约责任：</w:t>
      </w:r>
    </w:p>
    <w:p w14:paraId="4DDFB8A3">
      <w:pPr>
        <w:shd w:val="clear"/>
        <w:adjustRightInd w:val="0"/>
        <w:snapToGrid w:val="0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1、按《中华人民共和国民法典》中合同部分的相关条款执行。</w:t>
      </w:r>
    </w:p>
    <w:p w14:paraId="1ABB2547">
      <w:pPr>
        <w:shd w:val="clear"/>
        <w:adjustRightInd w:val="0"/>
        <w:snapToGrid w:val="0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2、未按合同要求提供产品或产品质量不能满足技术要求，甲方有权终止合同，并保留追究乙方违约责任的权利。</w:t>
      </w:r>
    </w:p>
    <w:p w14:paraId="1891DA08">
      <w:pPr>
        <w:shd w:val="clear"/>
        <w:adjustRightInd w:val="0"/>
        <w:snapToGrid w:val="0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3、时间迟延的，违约方按照每天1‰向对方承担违约责任。产品质量问题违约的，除了按照迟延时间计算违约金外，另可以采取退货、换货等方式，由供方承担一切费用。</w:t>
      </w:r>
    </w:p>
    <w:p w14:paraId="2E661217">
      <w:pPr>
        <w:shd w:val="clear"/>
        <w:adjustRightInd w:val="0"/>
        <w:snapToGrid w:val="0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4、乙方不得进行债权转让。</w:t>
      </w:r>
    </w:p>
    <w:p w14:paraId="1CD0C424">
      <w:pPr>
        <w:shd w:val="clear"/>
        <w:spacing w:line="360" w:lineRule="auto"/>
        <w:ind w:firstLine="532"/>
        <w:rPr>
          <w:rFonts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九、产品验收</w:t>
      </w:r>
    </w:p>
    <w:p w14:paraId="10014D02">
      <w:pPr>
        <w:shd w:val="clear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1、产品到货后，乙方负责安装调试，达到正常运行条件后书面通知甲方验收。</w:t>
      </w:r>
    </w:p>
    <w:p w14:paraId="1CF3F47C">
      <w:pPr>
        <w:shd w:val="clear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2、安装完成后应提供详细的安装报告，并详细记录各种指示的实测数据。</w:t>
      </w:r>
    </w:p>
    <w:p w14:paraId="55F6F9B5">
      <w:pPr>
        <w:shd w:val="clear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3、提供完整的操作手册和安装、调试、维修手册；提供制造厂家的检验测试报告或产品出厂检测报告。</w:t>
      </w:r>
    </w:p>
    <w:p w14:paraId="7ED68B96">
      <w:pPr>
        <w:shd w:val="clear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4、甲方根据合同要求对产品进行验收、确认产品的产地、规格、型号和数量。验收依据为</w:t>
      </w:r>
      <w:bookmarkStart w:id="1" w:name="_Toc337393760"/>
      <w:r>
        <w:rPr>
          <w:rFonts w:hint="eastAsia" w:ascii="仿宋" w:hAnsi="仿宋" w:eastAsia="仿宋" w:cs="仿宋"/>
          <w:sz w:val="24"/>
          <w:highlight w:val="none"/>
        </w:rPr>
        <w:t>本合同文本、招标文件和国内相应的标准、规范</w:t>
      </w:r>
      <w:bookmarkEnd w:id="1"/>
      <w:bookmarkStart w:id="2" w:name="_Toc337393761"/>
      <w:r>
        <w:rPr>
          <w:rFonts w:hint="eastAsia" w:ascii="仿宋" w:hAnsi="仿宋" w:eastAsia="仿宋" w:cs="仿宋"/>
          <w:sz w:val="24"/>
          <w:highlight w:val="none"/>
        </w:rPr>
        <w:t>。</w:t>
      </w:r>
      <w:bookmarkEnd w:id="2"/>
    </w:p>
    <w:p w14:paraId="07B5FCD8">
      <w:pPr>
        <w:shd w:val="clear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5、验收合格后，填写产品验收单，并向甲方提交产品所包含的所有资料，以便甲方日后管理和维护。</w:t>
      </w:r>
    </w:p>
    <w:p w14:paraId="6BB1ADFA">
      <w:pPr>
        <w:shd w:val="clear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6、验收由甲方负责组织或者邀请有关专家、质检机构、采购代理机构共同进行验收,验收须以合同、招标文件、澄清、及国家相应的标准、规范等为依据。</w:t>
      </w:r>
    </w:p>
    <w:p w14:paraId="1A6C42EA">
      <w:pPr>
        <w:shd w:val="clear"/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十、售后服务：</w:t>
      </w:r>
    </w:p>
    <w:p w14:paraId="464FBE7C">
      <w:pPr>
        <w:shd w:val="clear"/>
        <w:spacing w:line="360" w:lineRule="auto"/>
        <w:ind w:firstLine="482" w:firstLineChars="200"/>
        <w:rPr>
          <w:rFonts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十一、合同争议的解决：</w:t>
      </w:r>
    </w:p>
    <w:p w14:paraId="7C4B6CB7">
      <w:pPr>
        <w:shd w:val="clear"/>
        <w:tabs>
          <w:tab w:val="left" w:pos="5355"/>
        </w:tabs>
        <w:spacing w:line="360" w:lineRule="auto"/>
        <w:ind w:firstLine="480" w:firstLineChars="200"/>
        <w:rPr>
          <w:rFonts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合同一经签订，不得随意变更、中止或终止。对确需变更、调整或者中止、终止合同的，应按规定履行相应的手续。</w:t>
      </w:r>
    </w:p>
    <w:p w14:paraId="7496A83B">
      <w:pPr>
        <w:shd w:val="clear"/>
        <w:tabs>
          <w:tab w:val="left" w:pos="5355"/>
        </w:tabs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合同执行中发生争议的，甲、乙双方应协商解决，协商达不成一致时，可向甲方所在地人民法院提请诉讼。</w:t>
      </w:r>
    </w:p>
    <w:p w14:paraId="52C0D419">
      <w:pPr>
        <w:shd w:val="clear"/>
        <w:tabs>
          <w:tab w:val="left" w:pos="980"/>
        </w:tabs>
        <w:spacing w:line="360" w:lineRule="auto"/>
        <w:ind w:firstLine="482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十二、本合同一式陆份，</w:t>
      </w:r>
      <w:r>
        <w:rPr>
          <w:rFonts w:hint="eastAsia" w:ascii="仿宋" w:hAnsi="仿宋" w:eastAsia="仿宋" w:cs="仿宋"/>
          <w:sz w:val="24"/>
          <w:highlight w:val="none"/>
        </w:rPr>
        <w:t>甲方肆份，乙方贰份。签字盖章后生效，合同执行完毕自动失效。（合同的服务承诺则长期有效）。</w:t>
      </w:r>
    </w:p>
    <w:p w14:paraId="4A9595E1">
      <w:pPr>
        <w:shd w:val="clear"/>
        <w:spacing w:line="360" w:lineRule="auto"/>
        <w:ind w:firstLine="482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十三、其它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（乙方信息全部为必填项）</w:t>
      </w:r>
    </w:p>
    <w:tbl>
      <w:tblPr>
        <w:tblStyle w:val="2"/>
        <w:tblW w:w="87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9"/>
        <w:gridCol w:w="4360"/>
      </w:tblGrid>
      <w:tr w14:paraId="5E303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3A790">
            <w:pPr>
              <w:shd w:val="clear"/>
              <w:spacing w:line="360" w:lineRule="auto"/>
              <w:jc w:val="left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甲  方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01C74">
            <w:pPr>
              <w:shd w:val="clear"/>
              <w:spacing w:line="360" w:lineRule="auto"/>
              <w:jc w:val="left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乙  方</w:t>
            </w:r>
          </w:p>
        </w:tc>
      </w:tr>
      <w:tr w14:paraId="55E16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D4AAE">
            <w:pPr>
              <w:shd w:val="clear"/>
              <w:spacing w:line="360" w:lineRule="auto"/>
              <w:jc w:val="left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（盖章）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6FA49">
            <w:pPr>
              <w:shd w:val="clear"/>
              <w:spacing w:line="360" w:lineRule="auto"/>
              <w:jc w:val="left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成交单位全称</w:t>
            </w:r>
          </w:p>
          <w:p w14:paraId="68EC8CC5">
            <w:pPr>
              <w:shd w:val="clear"/>
              <w:spacing w:line="360" w:lineRule="auto"/>
              <w:jc w:val="left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（盖章）</w:t>
            </w:r>
          </w:p>
        </w:tc>
      </w:tr>
      <w:tr w14:paraId="7339F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933DA">
            <w:pPr>
              <w:shd w:val="clear"/>
              <w:spacing w:line="360" w:lineRule="auto"/>
              <w:jc w:val="left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地址：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6FF39">
            <w:pPr>
              <w:shd w:val="clear"/>
              <w:jc w:val="left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地址：</w:t>
            </w:r>
          </w:p>
        </w:tc>
      </w:tr>
      <w:tr w14:paraId="66E2A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DE9A4">
            <w:pPr>
              <w:shd w:val="clear"/>
              <w:spacing w:line="360" w:lineRule="auto"/>
              <w:jc w:val="left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邮编：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8ED41">
            <w:pPr>
              <w:shd w:val="clear"/>
              <w:spacing w:line="360" w:lineRule="auto"/>
              <w:jc w:val="left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邮编：</w:t>
            </w:r>
          </w:p>
        </w:tc>
      </w:tr>
      <w:tr w14:paraId="4C44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3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D4D81E">
            <w:pPr>
              <w:shd w:val="clear"/>
              <w:spacing w:line="360" w:lineRule="auto"/>
              <w:jc w:val="left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法定代表人：（签字）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3CB1E">
            <w:pPr>
              <w:shd w:val="clear"/>
              <w:spacing w:line="360" w:lineRule="auto"/>
              <w:jc w:val="left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法定代表人：</w:t>
            </w:r>
          </w:p>
        </w:tc>
      </w:tr>
      <w:tr w14:paraId="07DEA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3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0F477">
            <w:pPr>
              <w:shd w:val="clear"/>
              <w:spacing w:line="360" w:lineRule="auto"/>
              <w:jc w:val="lef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F7816">
            <w:pPr>
              <w:shd w:val="clear"/>
              <w:spacing w:line="360" w:lineRule="auto"/>
              <w:jc w:val="left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被授权代表：（签字）</w:t>
            </w:r>
          </w:p>
        </w:tc>
      </w:tr>
      <w:tr w14:paraId="490F4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245DE">
            <w:pPr>
              <w:shd w:val="clear"/>
              <w:spacing w:line="360" w:lineRule="auto"/>
              <w:jc w:val="left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电话：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F1902">
            <w:pPr>
              <w:shd w:val="clear"/>
              <w:spacing w:line="360" w:lineRule="auto"/>
              <w:jc w:val="left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电话：</w:t>
            </w:r>
          </w:p>
        </w:tc>
      </w:tr>
      <w:tr w14:paraId="0088F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F07D1">
            <w:pPr>
              <w:shd w:val="clear"/>
              <w:spacing w:line="360" w:lineRule="auto"/>
              <w:jc w:val="left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传真：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BD436">
            <w:pPr>
              <w:shd w:val="clear"/>
              <w:spacing w:line="360" w:lineRule="auto"/>
              <w:jc w:val="left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传真：</w:t>
            </w:r>
          </w:p>
        </w:tc>
      </w:tr>
      <w:tr w14:paraId="46480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A4FCC">
            <w:pPr>
              <w:shd w:val="clear"/>
              <w:spacing w:line="360" w:lineRule="auto"/>
              <w:jc w:val="left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开户银行：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40D1E">
            <w:pPr>
              <w:shd w:val="clear"/>
              <w:spacing w:line="360" w:lineRule="auto"/>
              <w:jc w:val="left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开户银行：</w:t>
            </w:r>
          </w:p>
        </w:tc>
      </w:tr>
      <w:tr w14:paraId="4BD0A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A0AD6">
            <w:pPr>
              <w:shd w:val="clear"/>
              <w:spacing w:line="360" w:lineRule="auto"/>
              <w:jc w:val="left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账号：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E9C57">
            <w:pPr>
              <w:shd w:val="clear"/>
              <w:spacing w:line="360" w:lineRule="auto"/>
              <w:jc w:val="left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账号:</w:t>
            </w:r>
          </w:p>
        </w:tc>
      </w:tr>
      <w:tr w14:paraId="0598F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33466">
            <w:pPr>
              <w:shd w:val="clear"/>
              <w:spacing w:line="360" w:lineRule="auto"/>
              <w:jc w:val="lef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DFF53">
            <w:pPr>
              <w:shd w:val="clear"/>
              <w:spacing w:line="360" w:lineRule="auto"/>
              <w:jc w:val="left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开户名称：</w:t>
            </w:r>
          </w:p>
        </w:tc>
      </w:tr>
      <w:tr w14:paraId="12091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240B7">
            <w:pPr>
              <w:shd w:val="clear"/>
              <w:spacing w:line="360" w:lineRule="auto"/>
              <w:jc w:val="lef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9A198">
            <w:pPr>
              <w:shd w:val="clear"/>
              <w:spacing w:line="360" w:lineRule="auto"/>
              <w:jc w:val="left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企业规模：</w:t>
            </w:r>
          </w:p>
        </w:tc>
      </w:tr>
      <w:tr w14:paraId="28982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61D76">
            <w:pPr>
              <w:shd w:val="clear"/>
              <w:spacing w:line="360" w:lineRule="auto"/>
              <w:jc w:val="lef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4F502">
            <w:pPr>
              <w:shd w:val="clear"/>
              <w:spacing w:line="360" w:lineRule="auto"/>
              <w:jc w:val="left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纳税人识别号：</w:t>
            </w:r>
          </w:p>
        </w:tc>
      </w:tr>
      <w:tr w14:paraId="18665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4BFDD">
            <w:pPr>
              <w:shd w:val="clear"/>
              <w:spacing w:line="360" w:lineRule="auto"/>
              <w:jc w:val="left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日期：  年   月   日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176C6">
            <w:pPr>
              <w:shd w:val="clear"/>
              <w:spacing w:line="360" w:lineRule="auto"/>
              <w:jc w:val="left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日期：  年   月   日</w:t>
            </w:r>
          </w:p>
        </w:tc>
      </w:tr>
    </w:tbl>
    <w:p w14:paraId="3DA82F38"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AE4F6A"/>
    <w:rsid w:val="68AE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2026-04-02T09:10:00Z</dcterms:created>
  <dc:creator>叶染</dc:creator>
  <cp:lastModifiedBy>叶染</cp:lastModifiedBy>
  <dcterms:modified xsi:type="dcterms:W3CDTF">2026-04-02T09:11:28Z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5DFC7796E3CD4AEF862EC187CE09CCF0_11</vt:lpwstr>
  </property>
  <property fmtid="{D5CDD505-2E9C-101B-9397-08002B2CF9AE}" pid="4" name="KSOTemplateDocerSaveRecord">
    <vt:lpwstr>eyJoZGlkIjoiNmY1NDJlOWE5ZmM4ZjQ2NDQ1NTM2NmI4YmJjZjQ0OWIiLCJ1c2VySWQiOiI5Njc5NTM0ODMifQ==</vt:lpwstr>
  </property>
</Properties>
</file>