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版本号：SZT2026-SN-SC-ZC-HW-016420260402001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智能建造机器人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SZT2026-SN-SC-ZC-HW-0164</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智能建造机器人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智能建造机器人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采购智能建造机器人1套，包括:螺杆洞封堵机器人1台、地面整平机器人1台、地面抹平机器人1台、混凝土内墙面打磨机器人1台。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陈先德、杨艳、李毓菲、赵倩、马帅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采购包1：2,892,000.00元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开户名称：陕西中技招标有限公司（转账完成后请将转账记录、单位名称、联系方式发送至本邮箱：2580212310@qq.com，并备注清楚项目名称和项目编号）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代理服务费收费标准：参照国家计委颁布的《招标代理服务收费管理暂行办法》（计价格[2002]1980号）和（发改办价格[2003]857号）中货物类收费标准下浮20%收取。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采购智能建造机器人1套，包括:螺杆洞封堵机器人1台、地面整平机器人1台、地面抹平机器人1台、混凝土内墙面打磨机器人1台。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2,892,000.00</w:t>
      </w:r>
    </w:p>
    <w:p>
      <w:pPr>
        <w:pStyle w:val="null3"/>
      </w:pPr>
      <w:r>
        <w:rPr>
          <w:rFonts w:ascii="仿宋_GB2312" w:hAnsi="仿宋_GB2312" w:cs="仿宋_GB2312" w:eastAsia="仿宋_GB2312"/>
        </w:rPr>
        <w:t>采购包最高限价（元）: 2,892,000.00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智能建造机器人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2,892,000.00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标的名称：智能建造机器人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24"/>
              <w:gridCol w:w="360"/>
              <w:gridCol w:w="1761"/>
              <w:gridCol w:w="200"/>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1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主要技术参数</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螺杆洞封堵机器人</w:t>
                  </w: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用于对室内墙区域内进行螺杆洞封堵作业。对其功能要求如下：</w:t>
                  </w:r>
                </w:p>
                <w:p>
                  <w:pPr>
                    <w:pStyle w:val="null3"/>
                    <w:jc w:val="both"/>
                  </w:pPr>
                  <w:r>
                    <w:rPr>
                      <w:rFonts w:ascii="仿宋_GB2312" w:hAnsi="仿宋_GB2312" w:cs="仿宋_GB2312" w:eastAsia="仿宋_GB2312"/>
                      <w:sz w:val="24"/>
                    </w:rPr>
                    <w:t>1、具有规划路径功能：能自动规划螺杆洞封堵机器人的行驶路径，并控制其完成螺杆洞封堵作业。</w:t>
                  </w:r>
                </w:p>
                <w:p>
                  <w:pPr>
                    <w:pStyle w:val="null3"/>
                    <w:jc w:val="both"/>
                  </w:pPr>
                  <w:r>
                    <w:rPr>
                      <w:rFonts w:ascii="仿宋_GB2312" w:hAnsi="仿宋_GB2312" w:cs="仿宋_GB2312" w:eastAsia="仿宋_GB2312"/>
                      <w:sz w:val="24"/>
                    </w:rPr>
                    <w:t>2、支持自动导航和定位：机器人在沿规划路径自动行走时，通过激光传感器完成自动导航和定位；定位精度：≤±40mm；重复定位精度：≤±20mm；</w:t>
                  </w:r>
                </w:p>
                <w:p>
                  <w:pPr>
                    <w:pStyle w:val="null3"/>
                    <w:jc w:val="both"/>
                  </w:pPr>
                  <w:r>
                    <w:rPr>
                      <w:rFonts w:ascii="仿宋_GB2312" w:hAnsi="仿宋_GB2312" w:cs="仿宋_GB2312" w:eastAsia="仿宋_GB2312"/>
                      <w:sz w:val="24"/>
                    </w:rPr>
                    <w:t>3、支持螺杆洞的视觉识别：机器人在封堵作业时，其机械臂末端的视觉系统能完成对螺杆洞的识别；</w:t>
                  </w:r>
                </w:p>
                <w:p>
                  <w:pPr>
                    <w:pStyle w:val="null3"/>
                    <w:jc w:val="both"/>
                  </w:pPr>
                  <w:r>
                    <w:rPr>
                      <w:rFonts w:ascii="仿宋_GB2312" w:hAnsi="仿宋_GB2312" w:cs="仿宋_GB2312" w:eastAsia="仿宋_GB2312"/>
                      <w:sz w:val="24"/>
                    </w:rPr>
                    <w:t>4、具有避障功能：机器人配置激光雷达，能实时探测周边环境情况；</w:t>
                  </w:r>
                </w:p>
                <w:p>
                  <w:pPr>
                    <w:pStyle w:val="null3"/>
                    <w:jc w:val="both"/>
                  </w:pPr>
                  <w:r>
                    <w:rPr>
                      <w:rFonts w:ascii="仿宋_GB2312" w:hAnsi="仿宋_GB2312" w:cs="仿宋_GB2312" w:eastAsia="仿宋_GB2312"/>
                      <w:sz w:val="24"/>
                    </w:rPr>
                    <w:t>5、泵料输送机构：封堵过程中能自动将砂浆从料桶泵送到机械臂末端的洞封堵执行机构；</w:t>
                  </w:r>
                </w:p>
                <w:p>
                  <w:pPr>
                    <w:pStyle w:val="null3"/>
                    <w:jc w:val="both"/>
                  </w:pPr>
                  <w:r>
                    <w:rPr>
                      <w:rFonts w:ascii="仿宋_GB2312" w:hAnsi="仿宋_GB2312" w:cs="仿宋_GB2312" w:eastAsia="仿宋_GB2312"/>
                      <w:sz w:val="24"/>
                    </w:rPr>
                    <w:t>6、机器人的行走能力：</w:t>
                  </w:r>
                </w:p>
                <w:p>
                  <w:pPr>
                    <w:pStyle w:val="null3"/>
                    <w:jc w:val="both"/>
                  </w:pPr>
                  <w:r>
                    <w:rPr>
                      <w:rFonts w:ascii="仿宋_GB2312" w:hAnsi="仿宋_GB2312" w:cs="仿宋_GB2312" w:eastAsia="仿宋_GB2312"/>
                      <w:sz w:val="24"/>
                    </w:rPr>
                    <w:t>6.1底盘运动方式：支持360°全方位自由运动，支持自旋转、侧向平动、任意半径圆周运动；</w:t>
                  </w:r>
                </w:p>
                <w:p>
                  <w:pPr>
                    <w:pStyle w:val="null3"/>
                    <w:jc w:val="both"/>
                  </w:pPr>
                  <w:r>
                    <w:rPr>
                      <w:rFonts w:ascii="仿宋_GB2312" w:hAnsi="仿宋_GB2312" w:cs="仿宋_GB2312" w:eastAsia="仿宋_GB2312"/>
                      <w:sz w:val="24"/>
                    </w:rPr>
                    <w:t>6.2最大行走速度：≥0.5m/s；</w:t>
                  </w:r>
                </w:p>
                <w:p>
                  <w:pPr>
                    <w:pStyle w:val="null3"/>
                    <w:jc w:val="both"/>
                  </w:pPr>
                  <w:r>
                    <w:rPr>
                      <w:rFonts w:ascii="仿宋_GB2312" w:hAnsi="仿宋_GB2312" w:cs="仿宋_GB2312" w:eastAsia="仿宋_GB2312"/>
                      <w:sz w:val="24"/>
                    </w:rPr>
                    <w:t>6.3爬坡能力：最大爬坡坡度≥5°</w:t>
                  </w:r>
                </w:p>
                <w:p>
                  <w:pPr>
                    <w:pStyle w:val="null3"/>
                    <w:jc w:val="both"/>
                  </w:pPr>
                  <w:r>
                    <w:rPr>
                      <w:rFonts w:ascii="仿宋_GB2312" w:hAnsi="仿宋_GB2312" w:cs="仿宋_GB2312" w:eastAsia="仿宋_GB2312"/>
                      <w:sz w:val="24"/>
                    </w:rPr>
                    <w:t>6.4越障能力：最大垂直高度≥30mm；</w:t>
                  </w:r>
                </w:p>
                <w:p>
                  <w:pPr>
                    <w:pStyle w:val="null3"/>
                    <w:jc w:val="both"/>
                  </w:pPr>
                  <w:r>
                    <w:rPr>
                      <w:rFonts w:ascii="仿宋_GB2312" w:hAnsi="仿宋_GB2312" w:cs="仿宋_GB2312" w:eastAsia="仿宋_GB2312"/>
                      <w:sz w:val="24"/>
                    </w:rPr>
                    <w:t>6.5越沟能力：最大越沟宽度≥60mm；</w:t>
                  </w:r>
                </w:p>
                <w:p>
                  <w:pPr>
                    <w:pStyle w:val="null3"/>
                    <w:jc w:val="both"/>
                  </w:pPr>
                  <w:r>
                    <w:rPr>
                      <w:rFonts w:ascii="仿宋_GB2312" w:hAnsi="仿宋_GB2312" w:cs="仿宋_GB2312" w:eastAsia="仿宋_GB2312"/>
                      <w:sz w:val="24"/>
                    </w:rPr>
                    <w:t>7、施工情况：封堵的螺杆洞洞口直径2cm-4cm，洞深3cm-10cm；堵洞效率≥20个/h；洞口高度范围20mm-3000mm；</w:t>
                  </w:r>
                </w:p>
                <w:p>
                  <w:pPr>
                    <w:pStyle w:val="null3"/>
                    <w:jc w:val="both"/>
                  </w:pPr>
                  <w:r>
                    <w:rPr>
                      <w:rFonts w:ascii="仿宋_GB2312" w:hAnsi="仿宋_GB2312" w:cs="仿宋_GB2312" w:eastAsia="仿宋_GB2312"/>
                      <w:sz w:val="24"/>
                    </w:rPr>
                    <w:t>8、料桶最大容量：≥15L，泵送压力可调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9、机械臂末端视觉定位精度：≤±4mm；</w:t>
                  </w:r>
                </w:p>
                <w:p>
                  <w:pPr>
                    <w:pStyle w:val="null3"/>
                    <w:jc w:val="both"/>
                  </w:pPr>
                  <w:r>
                    <w:rPr>
                      <w:rFonts w:ascii="仿宋_GB2312" w:hAnsi="仿宋_GB2312" w:cs="仿宋_GB2312" w:eastAsia="仿宋_GB2312"/>
                      <w:sz w:val="24"/>
                    </w:rPr>
                    <w:t>10、机械臂视觉重复定位精度：≤±2mm；</w:t>
                  </w:r>
                </w:p>
                <w:p>
                  <w:pPr>
                    <w:pStyle w:val="null3"/>
                    <w:jc w:val="both"/>
                  </w:pPr>
                  <w:r>
                    <w:rPr>
                      <w:rFonts w:ascii="仿宋_GB2312" w:hAnsi="仿宋_GB2312" w:cs="仿宋_GB2312" w:eastAsia="仿宋_GB2312"/>
                      <w:sz w:val="24"/>
                    </w:rPr>
                    <w:t>11、待机功耗：机器人在待机状态下工作功率≤500w；</w:t>
                  </w:r>
                </w:p>
                <w:p>
                  <w:pPr>
                    <w:pStyle w:val="null3"/>
                    <w:jc w:val="both"/>
                  </w:pPr>
                  <w:r>
                    <w:rPr>
                      <w:rFonts w:ascii="仿宋_GB2312" w:hAnsi="仿宋_GB2312" w:cs="仿宋_GB2312" w:eastAsia="仿宋_GB2312"/>
                      <w:sz w:val="24"/>
                    </w:rPr>
                    <w:t>12、工作功率：机器人的最大工作功率≤1.5kw，13、供电方式：电池供电，电池单次充满连续工作时间≥4小时。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课程中心资源通过3D构件、文字、视频相结合的方式展示螺杆洞封堵机器人理论知识。课程中心具备3D构件、文字、视频相结合的机器人理论知识展示功能，支持核心零部件（包含：底盘、机械臂、电池、泵送搅拌清洗系统、电气控制柜、外壳总成等≥6项核心零部件）360度旋转展示及独立功能介绍；文字资源包含螺杆洞封堵机器人简介、优势、性能等；视频资源包含螺杆洞封堵机器人产品介绍及施工流程详解。（投标时提供功能演示（远程）演示）</w:t>
                  </w:r>
                </w:p>
                <w:p>
                  <w:pPr>
                    <w:pStyle w:val="null3"/>
                    <w:jc w:val="both"/>
                  </w:pPr>
                  <w:r>
                    <w:rPr>
                      <w:rFonts w:ascii="仿宋_GB2312" w:hAnsi="仿宋_GB2312" w:cs="仿宋_GB2312" w:eastAsia="仿宋_GB2312"/>
                      <w:sz w:val="24"/>
                    </w:rPr>
                    <w:t>▲15、螺杆洞封堵机器人施工流程教学资源，包含：开机和连接讲解、作业前点检讲解、配置砂浆讲解、底盘遥控讲解、上装控制讲解、自动作业讲解等≥6项视频内容讲解，视频总时长≥</w:t>
                  </w:r>
                  <w:r>
                    <w:rPr>
                      <w:rFonts w:ascii="仿宋_GB2312" w:hAnsi="仿宋_GB2312" w:cs="仿宋_GB2312" w:eastAsia="仿宋_GB2312"/>
                      <w:sz w:val="24"/>
                    </w:rPr>
                    <w:t>1</w:t>
                  </w:r>
                  <w:r>
                    <w:rPr>
                      <w:rFonts w:ascii="仿宋_GB2312" w:hAnsi="仿宋_GB2312" w:cs="仿宋_GB2312" w:eastAsia="仿宋_GB2312"/>
                      <w:sz w:val="24"/>
                    </w:rPr>
                    <w:t>0分钟。（投标时提供上述所有功能截图证明材料）</w:t>
                  </w:r>
                </w:p>
                <w:p>
                  <w:pPr>
                    <w:pStyle w:val="null3"/>
                    <w:jc w:val="both"/>
                  </w:pPr>
                  <w:r>
                    <w:rPr>
                      <w:rFonts w:ascii="仿宋_GB2312" w:hAnsi="仿宋_GB2312" w:cs="仿宋_GB2312" w:eastAsia="仿宋_GB2312"/>
                      <w:sz w:val="24"/>
                    </w:rPr>
                    <w:t>▲16、螺杆洞封堵机器人作业安全注意事项及维保检查教学资源，</w:t>
                  </w:r>
                  <w:r>
                    <w:rPr>
                      <w:rFonts w:ascii="仿宋_GB2312" w:hAnsi="仿宋_GB2312" w:cs="仿宋_GB2312" w:eastAsia="仿宋_GB2312"/>
                      <w:sz w:val="24"/>
                    </w:rPr>
                    <w:t>其中</w:t>
                  </w:r>
                  <w:r>
                    <w:rPr>
                      <w:rFonts w:ascii="仿宋_GB2312" w:hAnsi="仿宋_GB2312" w:cs="仿宋_GB2312" w:eastAsia="仿宋_GB2312"/>
                      <w:sz w:val="24"/>
                    </w:rPr>
                    <w:t>安全注意事项包含：移动及交接机器人讲解、安全装置的功能讲解、电气安全预防讲解等≥4项图文内容讲解。维保检查教学资源，包含：日常维护类别及周期表讲解、电池维护讲解、AGV底盘维护讲解、升降系统维护讲解、泵送系统维护讲解、常见故障及处理办法讲解等≥8项图文内容讲解。（投标时提供上述所有功能截图证明材料）</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工地现场模块资源具备模拟真实施工场景的模型显示能力，提供真实户型环境、内置螺杆洞封堵机器人操作界面，能真实还原机器人施工操作。仿真操作包含自动模式与手动模式：机器人在自动模式下能自行选择作业路径下发机器人实现自动作业施工；在手动模式下还原机器人真实底盘移动遥控、真实施工上装操控等，底盘遥控功能包括机器人作业行驶方向及旋转操作。（投标时提供功能演示（远程）演示）</w:t>
                  </w:r>
                </w:p>
                <w:p>
                  <w:pPr>
                    <w:pStyle w:val="null3"/>
                    <w:jc w:val="both"/>
                  </w:pPr>
                  <w:r>
                    <w:rPr>
                      <w:rFonts w:ascii="仿宋_GB2312" w:hAnsi="仿宋_GB2312" w:cs="仿宋_GB2312" w:eastAsia="仿宋_GB2312"/>
                      <w:sz w:val="24"/>
                    </w:rPr>
                    <w:t>▲18、考试中心模块资源包含：螺杆洞封堵机器人的理论考试和实操考试功能，理论考试题≥50题为单选题或多选题并支持自动评分，实操考试题≥10题支持在三维场景下对虚拟机器人进行试题考试，题型至少包括实操题、选择题。（投标时提供上述所有功能截图证明材料）</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地面整平机器人</w:t>
                  </w:r>
                  <w:r>
                    <w:rPr>
                      <w:rFonts w:ascii="仿宋_GB2312" w:hAnsi="仿宋_GB2312" w:cs="仿宋_GB2312" w:eastAsia="仿宋_GB2312"/>
                      <w:sz w:val="24"/>
                      <w:b/>
                    </w:rPr>
                    <w:t>（核心产品）</w:t>
                  </w: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用于住宅楼层、地库、厂房、机场、商场等需混凝土整平作业的施工场景。</w:t>
                  </w:r>
                </w:p>
                <w:p>
                  <w:pPr>
                    <w:pStyle w:val="null3"/>
                    <w:jc w:val="both"/>
                  </w:pPr>
                  <w:r>
                    <w:rPr>
                      <w:rFonts w:ascii="仿宋_GB2312" w:hAnsi="仿宋_GB2312" w:cs="仿宋_GB2312" w:eastAsia="仿宋_GB2312"/>
                      <w:sz w:val="24"/>
                    </w:rPr>
                    <w:t>1、地面整平机器人支持全自动（需安装辅助基站）与遥控两种运动控制模式，在浇筑阶段代替人工完成板面混凝土振捣、摊铺和控标高工作。</w:t>
                  </w:r>
                </w:p>
                <w:p>
                  <w:pPr>
                    <w:pStyle w:val="null3"/>
                    <w:jc w:val="both"/>
                  </w:pPr>
                  <w:r>
                    <w:rPr>
                      <w:rFonts w:ascii="仿宋_GB2312" w:hAnsi="仿宋_GB2312" w:cs="仿宋_GB2312" w:eastAsia="仿宋_GB2312"/>
                      <w:sz w:val="24"/>
                    </w:rPr>
                    <w:t>2、支持激光自动找平：根据激光标高找平地面；激光接收器探测精度：≤0.1mm。</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机器人根据预设的施工路径和实时位置，自动规划最优的行走路线，并通过控制电机和转向机构，引导自己沿着预定轨迹行进</w:t>
                  </w:r>
                  <w:r>
                    <w:rPr>
                      <w:rFonts w:ascii="仿宋_GB2312" w:hAnsi="仿宋_GB2312" w:cs="仿宋_GB2312" w:eastAsia="仿宋_GB2312"/>
                      <w:sz w:val="24"/>
                    </w:rPr>
                    <w:t>整平作业</w:t>
                  </w:r>
                  <w:r>
                    <w:rPr>
                      <w:rFonts w:ascii="仿宋_GB2312" w:hAnsi="仿宋_GB2312" w:cs="仿宋_GB2312" w:eastAsia="仿宋_GB2312"/>
                      <w:sz w:val="24"/>
                    </w:rPr>
                    <w:t>，无需人工持续干预</w:t>
                  </w:r>
                  <w:r>
                    <w:rPr>
                      <w:rFonts w:ascii="仿宋_GB2312" w:hAnsi="仿宋_GB2312" w:cs="仿宋_GB2312" w:eastAsia="仿宋_GB2312"/>
                      <w:sz w:val="24"/>
                    </w:rPr>
                    <w:t>；根据室外地图信息实现自主导航和定位，导航定位精度：≤±120mm。</w:t>
                  </w:r>
                </w:p>
                <w:p>
                  <w:pPr>
                    <w:pStyle w:val="null3"/>
                    <w:jc w:val="both"/>
                  </w:pPr>
                  <w:r>
                    <w:rPr>
                      <w:rFonts w:ascii="仿宋_GB2312" w:hAnsi="仿宋_GB2312" w:cs="仿宋_GB2312" w:eastAsia="仿宋_GB2312"/>
                      <w:sz w:val="24"/>
                    </w:rPr>
                    <w:t>4、遥控整平作业：人工遥控其完成整平作业；</w:t>
                  </w:r>
                </w:p>
                <w:p>
                  <w:pPr>
                    <w:pStyle w:val="null3"/>
                    <w:jc w:val="both"/>
                  </w:pPr>
                  <w:r>
                    <w:rPr>
                      <w:rFonts w:ascii="仿宋_GB2312" w:hAnsi="仿宋_GB2312" w:cs="仿宋_GB2312" w:eastAsia="仿宋_GB2312"/>
                      <w:sz w:val="24"/>
                    </w:rPr>
                    <w:t>5、安全设计：具有防误操作安全设计；机器人及遥控器上均具有急停按钮，机器人配置防撞装置，当遇到障碍物时会立即自动停止运动；</w:t>
                  </w:r>
                </w:p>
                <w:p>
                  <w:pPr>
                    <w:pStyle w:val="null3"/>
                    <w:jc w:val="both"/>
                  </w:pPr>
                  <w:r>
                    <w:rPr>
                      <w:rFonts w:ascii="仿宋_GB2312" w:hAnsi="仿宋_GB2312" w:cs="仿宋_GB2312" w:eastAsia="仿宋_GB2312"/>
                      <w:sz w:val="24"/>
                    </w:rPr>
                    <w:t>6、电池管理：电池</w:t>
                  </w:r>
                  <w:r>
                    <w:rPr>
                      <w:rFonts w:ascii="仿宋_GB2312" w:hAnsi="仿宋_GB2312" w:cs="仿宋_GB2312" w:eastAsia="仿宋_GB2312"/>
                      <w:sz w:val="24"/>
                    </w:rPr>
                    <w:t>监测</w:t>
                  </w:r>
                  <w:r>
                    <w:rPr>
                      <w:rFonts w:ascii="仿宋_GB2312" w:hAnsi="仿宋_GB2312" w:cs="仿宋_GB2312" w:eastAsia="仿宋_GB2312"/>
                      <w:sz w:val="24"/>
                    </w:rPr>
                    <w:t>及提醒；</w:t>
                  </w:r>
                </w:p>
                <w:p>
                  <w:pPr>
                    <w:pStyle w:val="null3"/>
                    <w:jc w:val="both"/>
                  </w:pPr>
                  <w:r>
                    <w:rPr>
                      <w:rFonts w:ascii="仿宋_GB2312" w:hAnsi="仿宋_GB2312" w:cs="仿宋_GB2312" w:eastAsia="仿宋_GB2312"/>
                      <w:sz w:val="24"/>
                    </w:rPr>
                    <w:t>7、日志管理：作业参数记录存储。</w:t>
                  </w:r>
                </w:p>
                <w:p>
                  <w:pPr>
                    <w:pStyle w:val="null3"/>
                    <w:jc w:val="both"/>
                  </w:pPr>
                  <w:r>
                    <w:rPr>
                      <w:rFonts w:ascii="仿宋_GB2312" w:hAnsi="仿宋_GB2312" w:cs="仿宋_GB2312" w:eastAsia="仿宋_GB2312"/>
                      <w:sz w:val="24"/>
                    </w:rPr>
                    <w:t>8、整平宽度支持1米-1.5米</w:t>
                  </w:r>
                </w:p>
                <w:p>
                  <w:pPr>
                    <w:pStyle w:val="null3"/>
                    <w:jc w:val="both"/>
                  </w:pPr>
                  <w:r>
                    <w:rPr>
                      <w:rFonts w:ascii="仿宋_GB2312" w:hAnsi="仿宋_GB2312" w:cs="仿宋_GB2312" w:eastAsia="仿宋_GB2312"/>
                      <w:sz w:val="24"/>
                    </w:rPr>
                    <w:t>9、整平作业刮板刮料的高度≥2cm、整平后地面平整度（2m靠尺）≤8mm、振捣板的振捣电机功率≥25W；</w:t>
                  </w:r>
                </w:p>
                <w:p>
                  <w:pPr>
                    <w:pStyle w:val="null3"/>
                    <w:jc w:val="both"/>
                  </w:pPr>
                  <w:r>
                    <w:rPr>
                      <w:rFonts w:ascii="仿宋_GB2312" w:hAnsi="仿宋_GB2312" w:cs="仿宋_GB2312" w:eastAsia="仿宋_GB2312"/>
                      <w:sz w:val="24"/>
                    </w:rPr>
                    <w:t>10、施工能力：≥100m</w:t>
                  </w:r>
                  <w:r>
                    <w:rPr>
                      <w:rFonts w:ascii="仿宋_GB2312" w:hAnsi="仿宋_GB2312" w:cs="仿宋_GB2312" w:eastAsia="仿宋_GB2312"/>
                      <w:sz w:val="24"/>
                      <w:vertAlign w:val="superscript"/>
                    </w:rPr>
                    <w:t>2</w:t>
                  </w:r>
                  <w:r>
                    <w:rPr>
                      <w:rFonts w:ascii="仿宋_GB2312" w:hAnsi="仿宋_GB2312" w:cs="仿宋_GB2312" w:eastAsia="仿宋_GB2312"/>
                      <w:sz w:val="24"/>
                    </w:rPr>
                    <w:t>/h</w:t>
                  </w:r>
                </w:p>
                <w:p>
                  <w:pPr>
                    <w:pStyle w:val="null3"/>
                    <w:jc w:val="both"/>
                  </w:pPr>
                  <w:r>
                    <w:rPr>
                      <w:rFonts w:ascii="仿宋_GB2312" w:hAnsi="仿宋_GB2312" w:cs="仿宋_GB2312" w:eastAsia="仿宋_GB2312"/>
                      <w:sz w:val="24"/>
                    </w:rPr>
                    <w:t>11、最大爬坡角度≥10°</w:t>
                  </w:r>
                </w:p>
                <w:p>
                  <w:pPr>
                    <w:pStyle w:val="null3"/>
                    <w:jc w:val="both"/>
                  </w:pPr>
                  <w:r>
                    <w:rPr>
                      <w:rFonts w:ascii="仿宋_GB2312" w:hAnsi="仿宋_GB2312" w:cs="仿宋_GB2312" w:eastAsia="仿宋_GB2312"/>
                      <w:sz w:val="24"/>
                    </w:rPr>
                    <w:t>12、最大行驶速度：≥0.5m/s</w:t>
                  </w:r>
                </w:p>
                <w:p>
                  <w:pPr>
                    <w:pStyle w:val="null3"/>
                    <w:jc w:val="both"/>
                  </w:pPr>
                  <w:r>
                    <w:rPr>
                      <w:rFonts w:ascii="仿宋_GB2312" w:hAnsi="仿宋_GB2312" w:cs="仿宋_GB2312" w:eastAsia="仿宋_GB2312"/>
                      <w:sz w:val="24"/>
                    </w:rPr>
                    <w:t>13、最大越障高度：≥100mm</w:t>
                  </w:r>
                </w:p>
                <w:p>
                  <w:pPr>
                    <w:pStyle w:val="null3"/>
                    <w:jc w:val="both"/>
                  </w:pPr>
                  <w:r>
                    <w:rPr>
                      <w:rFonts w:ascii="仿宋_GB2312" w:hAnsi="仿宋_GB2312" w:cs="仿宋_GB2312" w:eastAsia="仿宋_GB2312"/>
                      <w:sz w:val="24"/>
                    </w:rPr>
                    <w:t>14、电池续航时间：≥5h</w:t>
                  </w:r>
                </w:p>
                <w:p>
                  <w:pPr>
                    <w:pStyle w:val="null3"/>
                    <w:jc w:val="both"/>
                  </w:pPr>
                  <w:r>
                    <w:rPr>
                      <w:rFonts w:ascii="仿宋_GB2312" w:hAnsi="仿宋_GB2312" w:cs="仿宋_GB2312" w:eastAsia="仿宋_GB2312"/>
                      <w:sz w:val="24"/>
                    </w:rPr>
                    <w:t xml:space="preserve">15、充电时间：≤2.5(h)  </w:t>
                  </w:r>
                </w:p>
                <w:p>
                  <w:pPr>
                    <w:pStyle w:val="null3"/>
                    <w:jc w:val="both"/>
                  </w:pPr>
                  <w:r>
                    <w:rPr>
                      <w:rFonts w:ascii="仿宋_GB2312" w:hAnsi="仿宋_GB2312" w:cs="仿宋_GB2312" w:eastAsia="仿宋_GB2312"/>
                      <w:sz w:val="24"/>
                    </w:rPr>
                    <w:t>▲16、机器人</w:t>
                  </w:r>
                  <w:r>
                    <w:rPr>
                      <w:rFonts w:ascii="仿宋_GB2312" w:hAnsi="仿宋_GB2312" w:cs="仿宋_GB2312" w:eastAsia="仿宋_GB2312"/>
                      <w:sz w:val="24"/>
                    </w:rPr>
                    <w:t>操作平台</w:t>
                  </w:r>
                  <w:r>
                    <w:rPr>
                      <w:rFonts w:ascii="仿宋_GB2312" w:hAnsi="仿宋_GB2312" w:cs="仿宋_GB2312" w:eastAsia="仿宋_GB2312"/>
                      <w:sz w:val="24"/>
                    </w:rPr>
                    <w:t>APP包含</w:t>
                  </w:r>
                  <w:r>
                    <w:rPr>
                      <w:rFonts w:ascii="仿宋_GB2312" w:hAnsi="仿宋_GB2312" w:cs="仿宋_GB2312" w:eastAsia="仿宋_GB2312"/>
                      <w:sz w:val="24"/>
                    </w:rPr>
                    <w:t>：</w:t>
                  </w:r>
                  <w:r>
                    <w:rPr>
                      <w:rFonts w:ascii="仿宋_GB2312" w:hAnsi="仿宋_GB2312" w:cs="仿宋_GB2312" w:eastAsia="仿宋_GB2312"/>
                      <w:sz w:val="24"/>
                    </w:rPr>
                    <w:t>机器状态</w:t>
                  </w:r>
                  <w:r>
                    <w:rPr>
                      <w:rFonts w:ascii="仿宋_GB2312" w:hAnsi="仿宋_GB2312" w:cs="仿宋_GB2312" w:eastAsia="仿宋_GB2312"/>
                      <w:sz w:val="24"/>
                    </w:rPr>
                    <w:t>模块，支持</w:t>
                  </w:r>
                  <w:r>
                    <w:rPr>
                      <w:rFonts w:ascii="仿宋_GB2312" w:hAnsi="仿宋_GB2312" w:cs="仿宋_GB2312" w:eastAsia="仿宋_GB2312"/>
                      <w:sz w:val="24"/>
                    </w:rPr>
                    <w:t>电池状态、运行状态、GNSS 状态</w:t>
                  </w:r>
                  <w:r>
                    <w:rPr>
                      <w:rFonts w:ascii="仿宋_GB2312" w:hAnsi="仿宋_GB2312" w:cs="仿宋_GB2312" w:eastAsia="仿宋_GB2312"/>
                      <w:sz w:val="24"/>
                    </w:rPr>
                    <w:t>等操作；</w:t>
                  </w:r>
                  <w:r>
                    <w:rPr>
                      <w:rFonts w:ascii="仿宋_GB2312" w:hAnsi="仿宋_GB2312" w:cs="仿宋_GB2312" w:eastAsia="仿宋_GB2312"/>
                      <w:sz w:val="24"/>
                    </w:rPr>
                    <w:t>故障报警</w:t>
                  </w:r>
                  <w:r>
                    <w:rPr>
                      <w:rFonts w:ascii="仿宋_GB2312" w:hAnsi="仿宋_GB2312" w:cs="仿宋_GB2312" w:eastAsia="仿宋_GB2312"/>
                      <w:sz w:val="24"/>
                    </w:rPr>
                    <w:t>模块，支持</w:t>
                  </w:r>
                  <w:r>
                    <w:rPr>
                      <w:rFonts w:ascii="仿宋_GB2312" w:hAnsi="仿宋_GB2312" w:cs="仿宋_GB2312" w:eastAsia="仿宋_GB2312"/>
                      <w:sz w:val="24"/>
                    </w:rPr>
                    <w:t>当前发生故障</w:t>
                  </w:r>
                  <w:r>
                    <w:rPr>
                      <w:rFonts w:ascii="仿宋_GB2312" w:hAnsi="仿宋_GB2312" w:cs="仿宋_GB2312" w:eastAsia="仿宋_GB2312"/>
                      <w:sz w:val="24"/>
                    </w:rPr>
                    <w:t>的</w:t>
                  </w:r>
                  <w:r>
                    <w:rPr>
                      <w:rFonts w:ascii="仿宋_GB2312" w:hAnsi="仿宋_GB2312" w:cs="仿宋_GB2312" w:eastAsia="仿宋_GB2312"/>
                      <w:sz w:val="24"/>
                    </w:rPr>
                    <w:t>故障复位、故障日志筛选、本次故障日志、历史故障按钮</w:t>
                  </w:r>
                  <w:r>
                    <w:rPr>
                      <w:rFonts w:ascii="仿宋_GB2312" w:hAnsi="仿宋_GB2312" w:cs="仿宋_GB2312" w:eastAsia="仿宋_GB2312"/>
                      <w:sz w:val="24"/>
                    </w:rPr>
                    <w:t>等操作；</w:t>
                  </w:r>
                  <w:r>
                    <w:rPr>
                      <w:rFonts w:ascii="仿宋_GB2312" w:hAnsi="仿宋_GB2312" w:cs="仿宋_GB2312" w:eastAsia="仿宋_GB2312"/>
                      <w:sz w:val="24"/>
                    </w:rPr>
                    <w:t>任务管理</w:t>
                  </w:r>
                  <w:r>
                    <w:rPr>
                      <w:rFonts w:ascii="仿宋_GB2312" w:hAnsi="仿宋_GB2312" w:cs="仿宋_GB2312" w:eastAsia="仿宋_GB2312"/>
                      <w:sz w:val="24"/>
                    </w:rPr>
                    <w:t>模块，支持</w:t>
                  </w:r>
                  <w:r>
                    <w:rPr>
                      <w:rFonts w:ascii="仿宋_GB2312" w:hAnsi="仿宋_GB2312" w:cs="仿宋_GB2312" w:eastAsia="仿宋_GB2312"/>
                      <w:sz w:val="24"/>
                    </w:rPr>
                    <w:t>任务清单、 任务处理、路径模式选择按钮、快速创建按钮</w:t>
                  </w:r>
                  <w:r>
                    <w:rPr>
                      <w:rFonts w:ascii="仿宋_GB2312" w:hAnsi="仿宋_GB2312" w:cs="仿宋_GB2312" w:eastAsia="仿宋_GB2312"/>
                      <w:sz w:val="24"/>
                    </w:rPr>
                    <w:t>等操作；</w:t>
                  </w:r>
                  <w:r>
                    <w:rPr>
                      <w:rFonts w:ascii="仿宋_GB2312" w:hAnsi="仿宋_GB2312" w:cs="仿宋_GB2312" w:eastAsia="仿宋_GB2312"/>
                      <w:sz w:val="24"/>
                    </w:rPr>
                    <w:t>机器遥控</w:t>
                  </w:r>
                  <w:r>
                    <w:rPr>
                      <w:rFonts w:ascii="仿宋_GB2312" w:hAnsi="仿宋_GB2312" w:cs="仿宋_GB2312" w:eastAsia="仿宋_GB2312"/>
                      <w:sz w:val="24"/>
                    </w:rPr>
                    <w:t>模块，支持</w:t>
                  </w:r>
                  <w:r>
                    <w:rPr>
                      <w:rFonts w:ascii="仿宋_GB2312" w:hAnsi="仿宋_GB2312" w:cs="仿宋_GB2312" w:eastAsia="仿宋_GB2312"/>
                      <w:sz w:val="24"/>
                    </w:rPr>
                    <w:t>作业模式、普通模式</w:t>
                  </w:r>
                  <w:r>
                    <w:rPr>
                      <w:rFonts w:ascii="仿宋_GB2312" w:hAnsi="仿宋_GB2312" w:cs="仿宋_GB2312" w:eastAsia="仿宋_GB2312"/>
                      <w:sz w:val="24"/>
                    </w:rPr>
                    <w:t>等操作；</w:t>
                  </w:r>
                  <w:r>
                    <w:rPr>
                      <w:rFonts w:ascii="仿宋_GB2312" w:hAnsi="仿宋_GB2312" w:cs="仿宋_GB2312" w:eastAsia="仿宋_GB2312"/>
                      <w:sz w:val="24"/>
                    </w:rPr>
                    <w:t>RTK 设备</w:t>
                  </w:r>
                  <w:r>
                    <w:rPr>
                      <w:rFonts w:ascii="仿宋_GB2312" w:hAnsi="仿宋_GB2312" w:cs="仿宋_GB2312" w:eastAsia="仿宋_GB2312"/>
                      <w:sz w:val="24"/>
                    </w:rPr>
                    <w:t>模块，支持</w:t>
                  </w:r>
                  <w:r>
                    <w:rPr>
                      <w:rFonts w:ascii="仿宋_GB2312" w:hAnsi="仿宋_GB2312" w:cs="仿宋_GB2312" w:eastAsia="仿宋_GB2312"/>
                      <w:sz w:val="24"/>
                    </w:rPr>
                    <w:t>RTK 设备列表、RTK 连接开关、添加设备和基站参数设置</w:t>
                  </w:r>
                  <w:r>
                    <w:rPr>
                      <w:rFonts w:ascii="仿宋_GB2312" w:hAnsi="仿宋_GB2312" w:cs="仿宋_GB2312" w:eastAsia="仿宋_GB2312"/>
                      <w:sz w:val="24"/>
                    </w:rPr>
                    <w:t>等操作；</w:t>
                  </w:r>
                  <w:r>
                    <w:rPr>
                      <w:rFonts w:ascii="仿宋_GB2312" w:hAnsi="仿宋_GB2312" w:cs="仿宋_GB2312" w:eastAsia="仿宋_GB2312"/>
                      <w:sz w:val="24"/>
                    </w:rPr>
                    <w:t>参数设置</w:t>
                  </w:r>
                  <w:r>
                    <w:rPr>
                      <w:rFonts w:ascii="仿宋_GB2312" w:hAnsi="仿宋_GB2312" w:cs="仿宋_GB2312" w:eastAsia="仿宋_GB2312"/>
                      <w:sz w:val="24"/>
                    </w:rPr>
                    <w:t>模块，支持</w:t>
                  </w:r>
                  <w:r>
                    <w:rPr>
                      <w:rFonts w:ascii="仿宋_GB2312" w:hAnsi="仿宋_GB2312" w:cs="仿宋_GB2312" w:eastAsia="仿宋_GB2312"/>
                      <w:sz w:val="24"/>
                    </w:rPr>
                    <w:t>屏蔽触边、屏蔽振捣、 机器拉力停止阈值设置、激光类型选择、 屏蔽蜂鸣器、移动速度、屏蔽拉压力传感器、 屏蔽上装、激光调平阈值、刮板长度、工作速度</w:t>
                  </w:r>
                  <w:r>
                    <w:rPr>
                      <w:rFonts w:ascii="仿宋_GB2312" w:hAnsi="仿宋_GB2312" w:cs="仿宋_GB2312" w:eastAsia="仿宋_GB2312"/>
                      <w:sz w:val="24"/>
                    </w:rPr>
                    <w:t>等操作。</w:t>
                  </w:r>
                  <w:r>
                    <w:rPr>
                      <w:rFonts w:ascii="仿宋_GB2312" w:hAnsi="仿宋_GB2312" w:cs="仿宋_GB2312" w:eastAsia="仿宋_GB2312"/>
                      <w:sz w:val="24"/>
                    </w:rPr>
                    <w:t>（投标时提供上述所有功能截图证明材料）</w:t>
                  </w:r>
                </w:p>
                <w:p>
                  <w:pPr>
                    <w:pStyle w:val="null3"/>
                    <w:jc w:val="both"/>
                  </w:pPr>
                  <w:r>
                    <w:rPr>
                      <w:rFonts w:ascii="仿宋_GB2312" w:hAnsi="仿宋_GB2312" w:cs="仿宋_GB2312" w:eastAsia="仿宋_GB2312"/>
                      <w:sz w:val="24"/>
                    </w:rPr>
                    <w:t>17、FMS功能：具备施工面积统计、设备定位、设备故障信息等。</w:t>
                  </w:r>
                </w:p>
                <w:p>
                  <w:pPr>
                    <w:pStyle w:val="null3"/>
                    <w:jc w:val="both"/>
                  </w:pPr>
                  <w:r>
                    <w:rPr>
                      <w:rFonts w:ascii="仿宋_GB2312" w:hAnsi="仿宋_GB2312" w:cs="仿宋_GB2312" w:eastAsia="仿宋_GB2312"/>
                      <w:sz w:val="24"/>
                    </w:rPr>
                    <w:t>▲18、课程中心资源通过3D构件、文字、视频相结合的方式展示机器人理论知识。课程中心具备3D构件、文字、视频相结合的地面整平机器人理论知识展示功能，支持核心零部件（包含：四轮底盘、机身组件、整平头组件、刮板机构等≥6项核心零部件）360度旋转展示及独立功能介绍；文字资源包含地面整平机器人简介、优势、性能等；视频资源包含地面整平机器人产品介绍及施工流程详解。（投标时提供上述所有功能截图证明材料）</w:t>
                  </w:r>
                </w:p>
                <w:p>
                  <w:pPr>
                    <w:pStyle w:val="null3"/>
                    <w:jc w:val="both"/>
                  </w:pPr>
                  <w:r>
                    <w:rPr>
                      <w:rFonts w:ascii="仿宋_GB2312" w:hAnsi="仿宋_GB2312" w:cs="仿宋_GB2312" w:eastAsia="仿宋_GB2312"/>
                      <w:sz w:val="24"/>
                    </w:rPr>
                    <w:t>▲19、机器人施工条件及流程教学资源，包含：相关验收规范要求讲解、混凝土板整平施工流程讲解、砼板面施工注意事项讲解、施工作业前置条件讲解、施工作业简要流程讲解、机器人施工前点检检查讲解、机器人吊装进出场运输讲解、机器人标高设定讲解、遥控控制操作讲解、app控制操作讲解、机器人作业方式讲解、机器人施工后清洗讲解、设备存放讲解、电池充电讲解等≥20项图文内容讲解。（投标时提供上述所有功能截图证明材料）</w:t>
                  </w:r>
                </w:p>
                <w:p>
                  <w:pPr>
                    <w:pStyle w:val="null3"/>
                    <w:jc w:val="both"/>
                  </w:pPr>
                  <w:r>
                    <w:rPr>
                      <w:rFonts w:ascii="仿宋_GB2312" w:hAnsi="仿宋_GB2312" w:cs="仿宋_GB2312" w:eastAsia="仿宋_GB2312"/>
                      <w:sz w:val="24"/>
                    </w:rPr>
                    <w:t>▲20、地面整平机器人施工流程教学资源，包含：开机及机器连接讲解、底盘控制讲解、上装控制及半自动作业讲解、激光架设讲解、标高复核讲解、施工前置条件验收讲解、机器人施工吊装讲解、整平机器人自动作业讲解等≥10项视频内容讲解，视频总时长≥</w:t>
                  </w:r>
                  <w:r>
                    <w:rPr>
                      <w:rFonts w:ascii="仿宋_GB2312" w:hAnsi="仿宋_GB2312" w:cs="仿宋_GB2312" w:eastAsia="仿宋_GB2312"/>
                      <w:sz w:val="24"/>
                    </w:rPr>
                    <w:t>10</w:t>
                  </w:r>
                  <w:r>
                    <w:rPr>
                      <w:rFonts w:ascii="仿宋_GB2312" w:hAnsi="仿宋_GB2312" w:cs="仿宋_GB2312" w:eastAsia="仿宋_GB2312"/>
                      <w:sz w:val="24"/>
                    </w:rPr>
                    <w:t>分钟。（投标时提供上述所有功能截图证明材料）</w:t>
                  </w:r>
                </w:p>
                <w:p>
                  <w:pPr>
                    <w:pStyle w:val="null3"/>
                    <w:jc w:val="both"/>
                  </w:pPr>
                  <w:r>
                    <w:rPr>
                      <w:rFonts w:ascii="仿宋_GB2312" w:hAnsi="仿宋_GB2312" w:cs="仿宋_GB2312" w:eastAsia="仿宋_GB2312"/>
                      <w:sz w:val="24"/>
                    </w:rPr>
                    <w:t>▲21、地面整平机器人作业安全注意事项及维保检查教学资源</w:t>
                  </w:r>
                  <w:r>
                    <w:rPr>
                      <w:rFonts w:ascii="仿宋_GB2312" w:hAnsi="仿宋_GB2312" w:cs="仿宋_GB2312" w:eastAsia="仿宋_GB2312"/>
                      <w:sz w:val="24"/>
                    </w:rPr>
                    <w:t>，</w:t>
                  </w:r>
                  <w:r>
                    <w:rPr>
                      <w:rFonts w:ascii="仿宋_GB2312" w:hAnsi="仿宋_GB2312" w:cs="仿宋_GB2312" w:eastAsia="仿宋_GB2312"/>
                      <w:sz w:val="24"/>
                    </w:rPr>
                    <w:t>其中</w:t>
                  </w:r>
                  <w:r>
                    <w:rPr>
                      <w:rFonts w:ascii="仿宋_GB2312" w:hAnsi="仿宋_GB2312" w:cs="仿宋_GB2312" w:eastAsia="仿宋_GB2312"/>
                      <w:sz w:val="24"/>
                    </w:rPr>
                    <w:t>安全注意事项包含：作业前置要求及条件讲解、操作人员安全规定讲解、安全装置讲解、安全指示灯讲解、安全标志讲解等≥6项图文内容讲解。维保检查教学资源，包含：机器人维保注意事项讲解、四轮底盘维保讲解、机身组件维保讲解、整平头维保讲解、连接组件维保讲解等≥10项图文内容讲解。（投标时提供上述所有功能截图证明材料）</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工地现场模块具备模拟真实施工场景的模型显示能力，提供真实户型环境、内置地面整平机器人操作界面，能真实还原机器人施工操作。仿真操作包含自动模式与手动模式：机器人在自动模式下能自行选择作业路径下发机器人实现自动作业施工；在手动模式下还原机器人真实底盘移动遥控、真实施工上装操控等，底盘遥控功能包括机器人作业行驶方向及旋转操作。（投标时提供上述所有功能演示（远程）演示）</w:t>
                  </w:r>
                </w:p>
                <w:p>
                  <w:pPr>
                    <w:pStyle w:val="null3"/>
                    <w:jc w:val="both"/>
                  </w:pPr>
                  <w:r>
                    <w:rPr>
                      <w:rFonts w:ascii="仿宋_GB2312" w:hAnsi="仿宋_GB2312" w:cs="仿宋_GB2312" w:eastAsia="仿宋_GB2312"/>
                      <w:sz w:val="24"/>
                    </w:rPr>
                    <w:t>23、考试中心模块包含地面整平机器人的理论考试和实操考试功能，理论考试</w:t>
                  </w:r>
                  <w:r>
                    <w:rPr>
                      <w:rFonts w:ascii="仿宋_GB2312" w:hAnsi="仿宋_GB2312" w:cs="仿宋_GB2312" w:eastAsia="仿宋_GB2312"/>
                      <w:sz w:val="24"/>
                    </w:rPr>
                    <w:t>≥50</w:t>
                  </w:r>
                  <w:r>
                    <w:rPr>
                      <w:rFonts w:ascii="仿宋_GB2312" w:hAnsi="仿宋_GB2312" w:cs="仿宋_GB2312" w:eastAsia="仿宋_GB2312"/>
                      <w:sz w:val="24"/>
                    </w:rPr>
                    <w:t>题为单选题或多选题并支持自动评分，实操考试</w:t>
                  </w:r>
                  <w:r>
                    <w:rPr>
                      <w:rFonts w:ascii="仿宋_GB2312" w:hAnsi="仿宋_GB2312" w:cs="仿宋_GB2312" w:eastAsia="仿宋_GB2312"/>
                      <w:sz w:val="24"/>
                    </w:rPr>
                    <w:t>≥10题</w:t>
                  </w:r>
                  <w:r>
                    <w:rPr>
                      <w:rFonts w:ascii="仿宋_GB2312" w:hAnsi="仿宋_GB2312" w:cs="仿宋_GB2312" w:eastAsia="仿宋_GB2312"/>
                      <w:sz w:val="24"/>
                    </w:rPr>
                    <w:t>支持在三维场景下对虚拟机器人进行试题考试，题型至少包括实操题、选择题。</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地面抹平机器人</w:t>
                  </w: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rPr>
                    <w:t>基于激光测量调平技术实现刮板实时标高控制，完成混凝土初凝阶段水平度≤5mm和平整度≤3mm/2m的高精度地面自动化找平作业。适用于住宅、地库、厂房地坪场景的地面施工。</w:t>
                  </w:r>
                </w:p>
                <w:p>
                  <w:pPr>
                    <w:pStyle w:val="null3"/>
                    <w:jc w:val="both"/>
                  </w:pPr>
                  <w:r>
                    <w:rPr>
                      <w:rFonts w:ascii="仿宋_GB2312" w:hAnsi="仿宋_GB2312" w:cs="仿宋_GB2312" w:eastAsia="仿宋_GB2312"/>
                      <w:sz w:val="24"/>
                    </w:rPr>
                    <w:t>2、提浆：初凝后抹平作业提浆；</w:t>
                  </w:r>
                </w:p>
                <w:p>
                  <w:pPr>
                    <w:pStyle w:val="null3"/>
                    <w:jc w:val="both"/>
                  </w:pPr>
                  <w:r>
                    <w:rPr>
                      <w:rFonts w:ascii="仿宋_GB2312" w:hAnsi="仿宋_GB2312" w:cs="仿宋_GB2312" w:eastAsia="仿宋_GB2312"/>
                      <w:sz w:val="24"/>
                    </w:rPr>
                    <w:t>3、抹平：根据激光标高找平地面；激光接收器探测精度：≤0.1mm。</w:t>
                  </w:r>
                </w:p>
                <w:p>
                  <w:pPr>
                    <w:pStyle w:val="null3"/>
                    <w:jc w:val="both"/>
                  </w:pPr>
                  <w:r>
                    <w:rPr>
                      <w:rFonts w:ascii="仿宋_GB2312" w:hAnsi="仿宋_GB2312" w:cs="仿宋_GB2312" w:eastAsia="仿宋_GB2312"/>
                      <w:sz w:val="24"/>
                    </w:rPr>
                    <w:t>4、自主导航定位：根据室外地图信息实现定位，导航定位精度：≤±120mm。</w:t>
                  </w:r>
                </w:p>
                <w:p>
                  <w:pPr>
                    <w:pStyle w:val="null3"/>
                    <w:jc w:val="both"/>
                  </w:pPr>
                  <w:r>
                    <w:rPr>
                      <w:rFonts w:ascii="仿宋_GB2312" w:hAnsi="仿宋_GB2312" w:cs="仿宋_GB2312" w:eastAsia="仿宋_GB2312"/>
                      <w:sz w:val="24"/>
                    </w:rPr>
                    <w:t>5、全自动导航；采用GNSS室外导航系统，按规划路径进行全自动导航抹平作业；</w:t>
                  </w:r>
                </w:p>
                <w:p>
                  <w:pPr>
                    <w:pStyle w:val="null3"/>
                    <w:jc w:val="both"/>
                  </w:pPr>
                  <w:r>
                    <w:rPr>
                      <w:rFonts w:ascii="仿宋_GB2312" w:hAnsi="仿宋_GB2312" w:cs="仿宋_GB2312" w:eastAsia="仿宋_GB2312"/>
                      <w:sz w:val="24"/>
                    </w:rPr>
                    <w:t>6、抹平作业能力：支持半自动和全自动抹平作业；抹平效率：≥80㎡/h,抹平作业过程中刮板自适应调节高度，抹平作业后的平整度≤3mm/2m。</w:t>
                  </w:r>
                </w:p>
                <w:p>
                  <w:pPr>
                    <w:pStyle w:val="null3"/>
                    <w:jc w:val="both"/>
                  </w:pPr>
                  <w:r>
                    <w:rPr>
                      <w:rFonts w:ascii="仿宋_GB2312" w:hAnsi="仿宋_GB2312" w:cs="仿宋_GB2312" w:eastAsia="仿宋_GB2312"/>
                      <w:sz w:val="24"/>
                    </w:rPr>
                    <w:t>7、安全设计：具有防误操作安全设计；机器人及遥控器上具有急停按钮，机器人配置防撞装置</w:t>
                  </w:r>
                  <w:r>
                    <w:rPr>
                      <w:rFonts w:ascii="仿宋_GB2312" w:hAnsi="仿宋_GB2312" w:cs="仿宋_GB2312" w:eastAsia="仿宋_GB2312"/>
                      <w:sz w:val="24"/>
                      <w:b/>
                    </w:rPr>
                    <w:t>，</w:t>
                  </w:r>
                  <w:r>
                    <w:rPr>
                      <w:rFonts w:ascii="仿宋_GB2312" w:hAnsi="仿宋_GB2312" w:cs="仿宋_GB2312" w:eastAsia="仿宋_GB2312"/>
                      <w:sz w:val="24"/>
                    </w:rPr>
                    <w:t>当遇到障碍物时会立即</w:t>
                  </w:r>
                  <w:r>
                    <w:rPr>
                      <w:rFonts w:ascii="仿宋_GB2312" w:hAnsi="仿宋_GB2312" w:cs="仿宋_GB2312" w:eastAsia="仿宋_GB2312"/>
                      <w:sz w:val="24"/>
                      <w:b/>
                    </w:rPr>
                    <w:t>自动</w:t>
                  </w:r>
                  <w:r>
                    <w:rPr>
                      <w:rFonts w:ascii="仿宋_GB2312" w:hAnsi="仿宋_GB2312" w:cs="仿宋_GB2312" w:eastAsia="仿宋_GB2312"/>
                      <w:sz w:val="24"/>
                    </w:rPr>
                    <w:t>停止运动；</w:t>
                  </w:r>
                </w:p>
                <w:p>
                  <w:pPr>
                    <w:pStyle w:val="null3"/>
                    <w:jc w:val="both"/>
                  </w:pPr>
                  <w:r>
                    <w:rPr>
                      <w:rFonts w:ascii="仿宋_GB2312" w:hAnsi="仿宋_GB2312" w:cs="仿宋_GB2312" w:eastAsia="仿宋_GB2312"/>
                      <w:sz w:val="24"/>
                    </w:rPr>
                    <w:t>8、电池管理：电池</w:t>
                  </w:r>
                  <w:r>
                    <w:rPr>
                      <w:rFonts w:ascii="仿宋_GB2312" w:hAnsi="仿宋_GB2312" w:cs="仿宋_GB2312" w:eastAsia="仿宋_GB2312"/>
                      <w:sz w:val="24"/>
                    </w:rPr>
                    <w:t>监测</w:t>
                  </w:r>
                  <w:r>
                    <w:rPr>
                      <w:rFonts w:ascii="仿宋_GB2312" w:hAnsi="仿宋_GB2312" w:cs="仿宋_GB2312" w:eastAsia="仿宋_GB2312"/>
                      <w:sz w:val="24"/>
                    </w:rPr>
                    <w:t>及提醒；</w:t>
                  </w:r>
                </w:p>
                <w:p>
                  <w:pPr>
                    <w:pStyle w:val="null3"/>
                    <w:jc w:val="both"/>
                  </w:pPr>
                  <w:r>
                    <w:rPr>
                      <w:rFonts w:ascii="仿宋_GB2312" w:hAnsi="仿宋_GB2312" w:cs="仿宋_GB2312" w:eastAsia="仿宋_GB2312"/>
                      <w:sz w:val="24"/>
                    </w:rPr>
                    <w:t>9、日志管理：作业参数记录存储。</w:t>
                  </w:r>
                </w:p>
                <w:p>
                  <w:pPr>
                    <w:pStyle w:val="null3"/>
                    <w:jc w:val="both"/>
                  </w:pPr>
                  <w:r>
                    <w:rPr>
                      <w:rFonts w:ascii="仿宋_GB2312" w:hAnsi="仿宋_GB2312" w:cs="仿宋_GB2312" w:eastAsia="仿宋_GB2312"/>
                      <w:sz w:val="24"/>
                    </w:rPr>
                    <w:t>10、爬坡角度：≥10°</w:t>
                  </w:r>
                </w:p>
                <w:p>
                  <w:pPr>
                    <w:pStyle w:val="null3"/>
                    <w:jc w:val="both"/>
                  </w:pPr>
                  <w:r>
                    <w:rPr>
                      <w:rFonts w:ascii="仿宋_GB2312" w:hAnsi="仿宋_GB2312" w:cs="仿宋_GB2312" w:eastAsia="仿宋_GB2312"/>
                      <w:sz w:val="24"/>
                    </w:rPr>
                    <w:t>11、移动速度：≥0.5m/s</w:t>
                  </w:r>
                </w:p>
                <w:p>
                  <w:pPr>
                    <w:pStyle w:val="null3"/>
                    <w:jc w:val="both"/>
                  </w:pPr>
                  <w:r>
                    <w:rPr>
                      <w:rFonts w:ascii="仿宋_GB2312" w:hAnsi="仿宋_GB2312" w:cs="仿宋_GB2312" w:eastAsia="仿宋_GB2312"/>
                      <w:sz w:val="24"/>
                    </w:rPr>
                    <w:t>12、防护等级:IP54</w:t>
                  </w:r>
                </w:p>
                <w:p>
                  <w:pPr>
                    <w:pStyle w:val="null3"/>
                    <w:jc w:val="both"/>
                  </w:pPr>
                  <w:r>
                    <w:rPr>
                      <w:rFonts w:ascii="仿宋_GB2312" w:hAnsi="仿宋_GB2312" w:cs="仿宋_GB2312" w:eastAsia="仿宋_GB2312"/>
                      <w:sz w:val="24"/>
                    </w:rPr>
                    <w:t>13、整机重量：≥140kg</w:t>
                  </w:r>
                </w:p>
                <w:p>
                  <w:pPr>
                    <w:pStyle w:val="null3"/>
                    <w:jc w:val="both"/>
                  </w:pPr>
                  <w:r>
                    <w:rPr>
                      <w:rFonts w:ascii="仿宋_GB2312" w:hAnsi="仿宋_GB2312" w:cs="仿宋_GB2312" w:eastAsia="仿宋_GB2312"/>
                      <w:sz w:val="24"/>
                    </w:rPr>
                    <w:t>14、越障高度：≥20mm</w:t>
                  </w:r>
                </w:p>
                <w:p>
                  <w:pPr>
                    <w:pStyle w:val="null3"/>
                    <w:jc w:val="both"/>
                  </w:pPr>
                  <w:r>
                    <w:rPr>
                      <w:rFonts w:ascii="仿宋_GB2312" w:hAnsi="仿宋_GB2312" w:cs="仿宋_GB2312" w:eastAsia="仿宋_GB2312"/>
                      <w:sz w:val="24"/>
                    </w:rPr>
                    <w:t>15、续航时间：≥ 4h</w:t>
                  </w:r>
                </w:p>
                <w:p>
                  <w:pPr>
                    <w:pStyle w:val="null3"/>
                    <w:jc w:val="both"/>
                  </w:pPr>
                  <w:r>
                    <w:rPr>
                      <w:rFonts w:ascii="仿宋_GB2312" w:hAnsi="仿宋_GB2312" w:cs="仿宋_GB2312" w:eastAsia="仿宋_GB2312"/>
                      <w:sz w:val="24"/>
                    </w:rPr>
                    <w:t>16、充电时间：≤2.5h</w:t>
                  </w:r>
                </w:p>
                <w:p>
                  <w:pPr>
                    <w:pStyle w:val="null3"/>
                    <w:jc w:val="both"/>
                  </w:pPr>
                  <w:r>
                    <w:rPr>
                      <w:rFonts w:ascii="仿宋_GB2312" w:hAnsi="仿宋_GB2312" w:cs="仿宋_GB2312" w:eastAsia="仿宋_GB2312"/>
                      <w:sz w:val="24"/>
                    </w:rPr>
                    <w:t>▲17、机器人</w:t>
                  </w:r>
                  <w:r>
                    <w:rPr>
                      <w:rFonts w:ascii="仿宋_GB2312" w:hAnsi="仿宋_GB2312" w:cs="仿宋_GB2312" w:eastAsia="仿宋_GB2312"/>
                      <w:sz w:val="24"/>
                    </w:rPr>
                    <w:t>操作平台</w:t>
                  </w:r>
                  <w:r>
                    <w:rPr>
                      <w:rFonts w:ascii="仿宋_GB2312" w:hAnsi="仿宋_GB2312" w:cs="仿宋_GB2312" w:eastAsia="仿宋_GB2312"/>
                      <w:sz w:val="24"/>
                    </w:rPr>
                    <w:t>APP包含</w:t>
                  </w:r>
                  <w:r>
                    <w:rPr>
                      <w:rFonts w:ascii="仿宋_GB2312" w:hAnsi="仿宋_GB2312" w:cs="仿宋_GB2312" w:eastAsia="仿宋_GB2312"/>
                      <w:sz w:val="24"/>
                    </w:rPr>
                    <w:t>：</w:t>
                  </w:r>
                  <w:r>
                    <w:rPr>
                      <w:rFonts w:ascii="仿宋_GB2312" w:hAnsi="仿宋_GB2312" w:cs="仿宋_GB2312" w:eastAsia="仿宋_GB2312"/>
                      <w:sz w:val="24"/>
                    </w:rPr>
                    <w:t>故障日志</w:t>
                  </w:r>
                  <w:r>
                    <w:rPr>
                      <w:rFonts w:ascii="仿宋_GB2312" w:hAnsi="仿宋_GB2312" w:cs="仿宋_GB2312" w:eastAsia="仿宋_GB2312"/>
                      <w:sz w:val="24"/>
                    </w:rPr>
                    <w:t>模块，支持</w:t>
                  </w:r>
                  <w:r>
                    <w:rPr>
                      <w:rFonts w:ascii="仿宋_GB2312" w:hAnsi="仿宋_GB2312" w:cs="仿宋_GB2312" w:eastAsia="仿宋_GB2312"/>
                      <w:sz w:val="24"/>
                    </w:rPr>
                    <w:t>当前实时故障报警和历史故障报警查询</w:t>
                  </w:r>
                  <w:r>
                    <w:rPr>
                      <w:rFonts w:ascii="仿宋_GB2312" w:hAnsi="仿宋_GB2312" w:cs="仿宋_GB2312" w:eastAsia="仿宋_GB2312"/>
                      <w:sz w:val="24"/>
                    </w:rPr>
                    <w:t>等</w:t>
                  </w:r>
                  <w:r>
                    <w:rPr>
                      <w:rFonts w:ascii="仿宋_GB2312" w:hAnsi="仿宋_GB2312" w:cs="仿宋_GB2312" w:eastAsia="仿宋_GB2312"/>
                      <w:sz w:val="24"/>
                    </w:rPr>
                    <w:t>；机器状态</w:t>
                  </w:r>
                  <w:r>
                    <w:rPr>
                      <w:rFonts w:ascii="仿宋_GB2312" w:hAnsi="仿宋_GB2312" w:cs="仿宋_GB2312" w:eastAsia="仿宋_GB2312"/>
                      <w:sz w:val="24"/>
                    </w:rPr>
                    <w:t>模块，支持</w:t>
                  </w:r>
                  <w:r>
                    <w:rPr>
                      <w:rFonts w:ascii="仿宋_GB2312" w:hAnsi="仿宋_GB2312" w:cs="仿宋_GB2312" w:eastAsia="仿宋_GB2312"/>
                      <w:sz w:val="24"/>
                    </w:rPr>
                    <w:t>显示整机部分模块的数据状态信息以及工作模式、定位数据等； 参数设置</w:t>
                  </w:r>
                  <w:r>
                    <w:rPr>
                      <w:rFonts w:ascii="仿宋_GB2312" w:hAnsi="仿宋_GB2312" w:cs="仿宋_GB2312" w:eastAsia="仿宋_GB2312"/>
                      <w:sz w:val="24"/>
                    </w:rPr>
                    <w:t>模块，支持</w:t>
                  </w:r>
                  <w:r>
                    <w:rPr>
                      <w:rFonts w:ascii="仿宋_GB2312" w:hAnsi="仿宋_GB2312" w:cs="仿宋_GB2312" w:eastAsia="仿宋_GB2312"/>
                      <w:sz w:val="24"/>
                    </w:rPr>
                    <w:t>显示机器内部参数配置信息，可手动修改</w:t>
                  </w:r>
                  <w:r>
                    <w:rPr>
                      <w:rFonts w:ascii="仿宋_GB2312" w:hAnsi="仿宋_GB2312" w:cs="仿宋_GB2312" w:eastAsia="仿宋_GB2312"/>
                      <w:sz w:val="24"/>
                    </w:rPr>
                    <w:t>等</w:t>
                  </w:r>
                  <w:r>
                    <w:rPr>
                      <w:rFonts w:ascii="仿宋_GB2312" w:hAnsi="仿宋_GB2312" w:cs="仿宋_GB2312" w:eastAsia="仿宋_GB2312"/>
                      <w:sz w:val="24"/>
                    </w:rPr>
                    <w:t>；任务创建</w:t>
                  </w:r>
                  <w:r>
                    <w:rPr>
                      <w:rFonts w:ascii="仿宋_GB2312" w:hAnsi="仿宋_GB2312" w:cs="仿宋_GB2312" w:eastAsia="仿宋_GB2312"/>
                      <w:sz w:val="24"/>
                    </w:rPr>
                    <w:t>模块，支持</w:t>
                  </w:r>
                  <w:r>
                    <w:rPr>
                      <w:rFonts w:ascii="仿宋_GB2312" w:hAnsi="仿宋_GB2312" w:cs="仿宋_GB2312" w:eastAsia="仿宋_GB2312"/>
                      <w:sz w:val="24"/>
                    </w:rPr>
                    <w:t>新建全自动导航作业任务</w:t>
                  </w:r>
                  <w:r>
                    <w:rPr>
                      <w:rFonts w:ascii="仿宋_GB2312" w:hAnsi="仿宋_GB2312" w:cs="仿宋_GB2312" w:eastAsia="仿宋_GB2312"/>
                      <w:sz w:val="24"/>
                    </w:rPr>
                    <w:t>等</w:t>
                  </w:r>
                  <w:r>
                    <w:rPr>
                      <w:rFonts w:ascii="仿宋_GB2312" w:hAnsi="仿宋_GB2312" w:cs="仿宋_GB2312" w:eastAsia="仿宋_GB2312"/>
                      <w:sz w:val="24"/>
                    </w:rPr>
                    <w:t>；任务管理</w:t>
                  </w:r>
                  <w:r>
                    <w:rPr>
                      <w:rFonts w:ascii="仿宋_GB2312" w:hAnsi="仿宋_GB2312" w:cs="仿宋_GB2312" w:eastAsia="仿宋_GB2312"/>
                      <w:sz w:val="24"/>
                    </w:rPr>
                    <w:t>模块，支持</w:t>
                  </w:r>
                  <w:r>
                    <w:rPr>
                      <w:rFonts w:ascii="仿宋_GB2312" w:hAnsi="仿宋_GB2312" w:cs="仿宋_GB2312" w:eastAsia="仿宋_GB2312"/>
                      <w:sz w:val="24"/>
                    </w:rPr>
                    <w:t>显示当前创建的所有任务，可下发、可删除</w:t>
                  </w:r>
                  <w:r>
                    <w:rPr>
                      <w:rFonts w:ascii="仿宋_GB2312" w:hAnsi="仿宋_GB2312" w:cs="仿宋_GB2312" w:eastAsia="仿宋_GB2312"/>
                      <w:sz w:val="24"/>
                    </w:rPr>
                    <w:t>等</w:t>
                  </w:r>
                  <w:r>
                    <w:rPr>
                      <w:rFonts w:ascii="仿宋_GB2312" w:hAnsi="仿宋_GB2312" w:cs="仿宋_GB2312" w:eastAsia="仿宋_GB2312"/>
                      <w:sz w:val="24"/>
                    </w:rPr>
                    <w:t>； RTK 管理</w:t>
                  </w:r>
                  <w:r>
                    <w:rPr>
                      <w:rFonts w:ascii="仿宋_GB2312" w:hAnsi="仿宋_GB2312" w:cs="仿宋_GB2312" w:eastAsia="仿宋_GB2312"/>
                      <w:sz w:val="24"/>
                    </w:rPr>
                    <w:t>模块，支持</w:t>
                  </w:r>
                  <w:r>
                    <w:rPr>
                      <w:rFonts w:ascii="仿宋_GB2312" w:hAnsi="仿宋_GB2312" w:cs="仿宋_GB2312" w:eastAsia="仿宋_GB2312"/>
                      <w:sz w:val="24"/>
                    </w:rPr>
                    <w:t>RTK 设备添加、删除，基站参数配置</w:t>
                  </w:r>
                  <w:r>
                    <w:rPr>
                      <w:rFonts w:ascii="仿宋_GB2312" w:hAnsi="仿宋_GB2312" w:cs="仿宋_GB2312" w:eastAsia="仿宋_GB2312"/>
                      <w:sz w:val="24"/>
                    </w:rPr>
                    <w:t>等</w:t>
                  </w:r>
                  <w:r>
                    <w:rPr>
                      <w:rFonts w:ascii="仿宋_GB2312" w:hAnsi="仿宋_GB2312" w:cs="仿宋_GB2312" w:eastAsia="仿宋_GB2312"/>
                      <w:sz w:val="24"/>
                    </w:rPr>
                    <w:t>；控制器</w:t>
                  </w:r>
                  <w:r>
                    <w:rPr>
                      <w:rFonts w:ascii="仿宋_GB2312" w:hAnsi="仿宋_GB2312" w:cs="仿宋_GB2312" w:eastAsia="仿宋_GB2312"/>
                      <w:sz w:val="24"/>
                    </w:rPr>
                    <w:t>模块，支持</w:t>
                  </w:r>
                  <w:r>
                    <w:rPr>
                      <w:rFonts w:ascii="仿宋_GB2312" w:hAnsi="仿宋_GB2312" w:cs="仿宋_GB2312" w:eastAsia="仿宋_GB2312"/>
                      <w:sz w:val="24"/>
                    </w:rPr>
                    <w:t>底盘和上装操作控制</w:t>
                  </w:r>
                  <w:r>
                    <w:rPr>
                      <w:rFonts w:ascii="仿宋_GB2312" w:hAnsi="仿宋_GB2312" w:cs="仿宋_GB2312" w:eastAsia="仿宋_GB2312"/>
                      <w:sz w:val="24"/>
                    </w:rPr>
                    <w:t>等</w:t>
                  </w:r>
                  <w:r>
                    <w:rPr>
                      <w:rFonts w:ascii="仿宋_GB2312" w:hAnsi="仿宋_GB2312" w:cs="仿宋_GB2312" w:eastAsia="仿宋_GB2312"/>
                      <w:sz w:val="24"/>
                    </w:rPr>
                    <w:t>； App 设置</w:t>
                  </w:r>
                  <w:r>
                    <w:rPr>
                      <w:rFonts w:ascii="仿宋_GB2312" w:hAnsi="仿宋_GB2312" w:cs="仿宋_GB2312" w:eastAsia="仿宋_GB2312"/>
                      <w:sz w:val="24"/>
                    </w:rPr>
                    <w:t>模块，支持</w:t>
                  </w:r>
                  <w:r>
                    <w:rPr>
                      <w:rFonts w:ascii="仿宋_GB2312" w:hAnsi="仿宋_GB2312" w:cs="仿宋_GB2312" w:eastAsia="仿宋_GB2312"/>
                      <w:sz w:val="24"/>
                    </w:rPr>
                    <w:t>查看 App 版本信息、检查更新、退出登录</w:t>
                  </w:r>
                  <w:r>
                    <w:rPr>
                      <w:rFonts w:ascii="仿宋_GB2312" w:hAnsi="仿宋_GB2312" w:cs="仿宋_GB2312" w:eastAsia="仿宋_GB2312"/>
                      <w:sz w:val="24"/>
                    </w:rPr>
                    <w:t>等</w:t>
                  </w:r>
                  <w:r>
                    <w:rPr>
                      <w:rFonts w:ascii="仿宋_GB2312" w:hAnsi="仿宋_GB2312" w:cs="仿宋_GB2312" w:eastAsia="仿宋_GB2312"/>
                      <w:sz w:val="24"/>
                    </w:rPr>
                    <w:t>。（投标时提供上述所有功能截图证明材料）</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课程中心通过3D构件、文字、视频相结合的方式展示机器人理论知识。课程中心具备3D构件、文字、视频相结合的地面抹平机器人理论知识展示功能，支持核心零部件（包含：履带底盘、机身组件、振动组件、抹平组件等≥6项核心零部件）360度旋转展示及独立功能介绍；文字资源包含地面抹平机器人简介、优势、性能等；视频资源包含地面抹平机器人产品介绍及施工流程详解。（投标时提供上述所有功能截图证明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19</w:t>
                  </w:r>
                  <w:r>
                    <w:rPr>
                      <w:rFonts w:ascii="仿宋_GB2312" w:hAnsi="仿宋_GB2312" w:cs="仿宋_GB2312" w:eastAsia="仿宋_GB2312"/>
                      <w:sz w:val="24"/>
                    </w:rPr>
                    <w:t>、机器人施工条件及流程教学资源，包含：相关验收规范要求讲解、抹平高精地面施工流程讲解、砼板面施工注意事项讲解、施工作业前置条件讲解、施工作业简要流程讲解、机器人施工前点检检查讲解、机器人吊装进出场运输讲解、机器人标高设定讲解、遥控控制操作讲解、app控制操作讲解、机器人作业方式讲解、机器人施工后清洗讲解、设备存放讲解等≥20项图文内容讲解。（投标时提供上述所有功能截图证明材料）</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地面抹平机器人施工流程教学资源，包含：开机及机器连接讲解、底盘控制讲解、上装控制讲解、激光发射器开机讲解、激光架设讲解、标高复核讲解、施工前验收讲解、控制作业讲解等≥9项视频内容讲解，视频总时长≥</w:t>
                  </w:r>
                  <w:r>
                    <w:rPr>
                      <w:rFonts w:ascii="仿宋_GB2312" w:hAnsi="仿宋_GB2312" w:cs="仿宋_GB2312" w:eastAsia="仿宋_GB2312"/>
                      <w:sz w:val="24"/>
                    </w:rPr>
                    <w:t>1</w:t>
                  </w:r>
                  <w:r>
                    <w:rPr>
                      <w:rFonts w:ascii="仿宋_GB2312" w:hAnsi="仿宋_GB2312" w:cs="仿宋_GB2312" w:eastAsia="仿宋_GB2312"/>
                      <w:sz w:val="24"/>
                    </w:rPr>
                    <w:t>0分钟。（投标时提供上述所有功能截图证明材料）</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、地面抹平机器人作业安全注意事项及维保检查教学资源</w:t>
                  </w:r>
                  <w:r>
                    <w:rPr>
                      <w:rFonts w:ascii="仿宋_GB2312" w:hAnsi="仿宋_GB2312" w:cs="仿宋_GB2312" w:eastAsia="仿宋_GB2312"/>
                      <w:sz w:val="24"/>
                    </w:rPr>
                    <w:t>，</w:t>
                  </w:r>
                  <w:r>
                    <w:rPr>
                      <w:rFonts w:ascii="仿宋_GB2312" w:hAnsi="仿宋_GB2312" w:cs="仿宋_GB2312" w:eastAsia="仿宋_GB2312"/>
                      <w:sz w:val="24"/>
                    </w:rPr>
                    <w:t>其中</w:t>
                  </w:r>
                  <w:r>
                    <w:rPr>
                      <w:rFonts w:ascii="仿宋_GB2312" w:hAnsi="仿宋_GB2312" w:cs="仿宋_GB2312" w:eastAsia="仿宋_GB2312"/>
                      <w:sz w:val="24"/>
                    </w:rPr>
                    <w:t>安全注意事项包含：场地排查及设备点检讲解、操作人员安全规定讲解、特殊危险注意事项讲解、安全装置讲解、安全指示灯讲解、安全标志讲解等≥6项图文内容讲解。维保检查教学资源，包含：机器人维保注意事项讲解、底盘维保讲解、控制箱组件维保讲解、振动组件维保讲解、抹平组件维保讲解、保养周期讲解、常见故障及处理方法讲解等≥15项图文内容讲解。（投标时提供上述所有功能截图证明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工地现场模块具备模拟真实施工场景的模型显示能力，提供真实户型环境、内置地面抹平机器人操作界面，能真实还原机器人施工操作。仿真操作包含自动模式与手动模式：机器人在自动模式下能自行选择作业路径下发机器人实现自动作业施工；在手动模式下还原机器人真实底盘移动遥控、真实施工上装操控等，底盘遥控功能包括机器人作业行驶方向及旋转操作。（投标时提供功能演示（远程）演示）</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考试中心模块包含地面抹平机器人的理论考试和实操考试功能，理论考试≥50题为单选题或多选题并支持自动评分，实操考试≥10题支持在三维场景下对虚拟机器人进行试题考试，题型至少包括实操题、选择题。</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混凝土内墙面打磨机器人</w:t>
                  </w:r>
                </w:p>
              </w:tc>
              <w:tc>
                <w:tcPr>
                  <w:tcW w:type="dxa" w:w="1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1、混凝土内墙面打磨机器人用于对建筑环境内墙面垂直度和平整度不满足标准要求的地方进行打磨；能够打磨除卫生间、阳台、距离阴角10cm以外，距离天花、地面8cm以外的室内混凝土内墙面；</w:t>
                  </w:r>
                </w:p>
                <w:p>
                  <w:pPr>
                    <w:pStyle w:val="null3"/>
                    <w:jc w:val="both"/>
                  </w:pPr>
                  <w:r>
                    <w:rPr>
                      <w:rFonts w:ascii="仿宋_GB2312" w:hAnsi="仿宋_GB2312" w:cs="仿宋_GB2312" w:eastAsia="仿宋_GB2312"/>
                      <w:sz w:val="24"/>
                    </w:rPr>
                    <w:t>2、自主导航、定位、路径规划：机器人内置激光雷达，具备自动导航和定位功能，能根据规划路径（沿墙边）自动行走；</w:t>
                  </w:r>
                </w:p>
                <w:p>
                  <w:pPr>
                    <w:pStyle w:val="null3"/>
                    <w:jc w:val="both"/>
                  </w:pPr>
                  <w:r>
                    <w:rPr>
                      <w:rFonts w:ascii="仿宋_GB2312" w:hAnsi="仿宋_GB2312" w:cs="仿宋_GB2312" w:eastAsia="仿宋_GB2312"/>
                      <w:sz w:val="24"/>
                    </w:rPr>
                    <w:t>3、混凝土内墙面打磨：可根据倾角传感器完成执行机构的位姿调整，并动态调整前伸尺寸，保证恒压打磨，按预定轨迹进行打磨，直至达到设定的打磨量；</w:t>
                  </w:r>
                </w:p>
                <w:p>
                  <w:pPr>
                    <w:pStyle w:val="null3"/>
                    <w:jc w:val="both"/>
                  </w:pPr>
                  <w:r>
                    <w:rPr>
                      <w:rFonts w:ascii="仿宋_GB2312" w:hAnsi="仿宋_GB2312" w:cs="仿宋_GB2312" w:eastAsia="仿宋_GB2312"/>
                      <w:sz w:val="24"/>
                    </w:rPr>
                    <w:t>4、打磨作业模式：支持手动、全自动、半自动；</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、半自动打磨作业功能：在确保机器位置和状态正常情况下，可根据爆点在墙面的实际位置点击对应要打磨的空白方格确定需要打磨的区域；（投标时提供功能演示（视频）演示）</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、混凝土灰尘自动回收：打磨过程中同步进行灰尘自动回收；（投标时提供功能演示（视频）演示）</w:t>
                  </w:r>
                </w:p>
                <w:p>
                  <w:pPr>
                    <w:pStyle w:val="null3"/>
                    <w:jc w:val="both"/>
                  </w:pPr>
                  <w:r>
                    <w:rPr>
                      <w:rFonts w:ascii="仿宋_GB2312" w:hAnsi="仿宋_GB2312" w:cs="仿宋_GB2312" w:eastAsia="仿宋_GB2312"/>
                      <w:sz w:val="24"/>
                    </w:rPr>
                    <w:t>7、整机重量：≥200kg</w:t>
                  </w:r>
                </w:p>
                <w:p>
                  <w:pPr>
                    <w:pStyle w:val="null3"/>
                    <w:jc w:val="both"/>
                  </w:pPr>
                  <w:r>
                    <w:rPr>
                      <w:rFonts w:ascii="仿宋_GB2312" w:hAnsi="仿宋_GB2312" w:cs="仿宋_GB2312" w:eastAsia="仿宋_GB2312"/>
                      <w:sz w:val="24"/>
                    </w:rPr>
                    <w:t>8、覆盖率：≥85%</w:t>
                  </w:r>
                </w:p>
                <w:p>
                  <w:pPr>
                    <w:pStyle w:val="null3"/>
                    <w:jc w:val="both"/>
                  </w:pPr>
                  <w:r>
                    <w:rPr>
                      <w:rFonts w:ascii="仿宋_GB2312" w:hAnsi="仿宋_GB2312" w:cs="仿宋_GB2312" w:eastAsia="仿宋_GB2312"/>
                      <w:sz w:val="24"/>
                    </w:rPr>
                    <w:t>9、打磨效率：≥9㎡/h（C30混凝土切深1mm）</w:t>
                  </w:r>
                </w:p>
                <w:p>
                  <w:pPr>
                    <w:pStyle w:val="null3"/>
                    <w:jc w:val="both"/>
                  </w:pPr>
                  <w:r>
                    <w:rPr>
                      <w:rFonts w:ascii="仿宋_GB2312" w:hAnsi="仿宋_GB2312" w:cs="仿宋_GB2312" w:eastAsia="仿宋_GB2312"/>
                      <w:sz w:val="24"/>
                    </w:rPr>
                    <w:t>10、续航时间：≥5h</w:t>
                  </w:r>
                </w:p>
                <w:p>
                  <w:pPr>
                    <w:pStyle w:val="null3"/>
                    <w:jc w:val="both"/>
                  </w:pPr>
                  <w:r>
                    <w:rPr>
                      <w:rFonts w:ascii="仿宋_GB2312" w:hAnsi="仿宋_GB2312" w:cs="仿宋_GB2312" w:eastAsia="仿宋_GB2312"/>
                      <w:sz w:val="24"/>
                    </w:rPr>
                    <w:t>11、打磨功率：0.5~2.2kW。</w:t>
                  </w:r>
                </w:p>
                <w:p>
                  <w:pPr>
                    <w:pStyle w:val="null3"/>
                    <w:jc w:val="both"/>
                  </w:pPr>
                  <w:r>
                    <w:rPr>
                      <w:rFonts w:ascii="仿宋_GB2312" w:hAnsi="仿宋_GB2312" w:cs="仿宋_GB2312" w:eastAsia="仿宋_GB2312"/>
                      <w:sz w:val="24"/>
                    </w:rPr>
                    <w:t>12、打磨压力：20~150N。</w:t>
                  </w:r>
                </w:p>
                <w:p>
                  <w:pPr>
                    <w:pStyle w:val="null3"/>
                    <w:jc w:val="both"/>
                  </w:pPr>
                  <w:r>
                    <w:rPr>
                      <w:rFonts w:ascii="仿宋_GB2312" w:hAnsi="仿宋_GB2312" w:cs="仿宋_GB2312" w:eastAsia="仿宋_GB2312"/>
                      <w:sz w:val="24"/>
                    </w:rPr>
                    <w:t>13、吸尘器容量：≥27L，吸入功率：≥80AW；</w:t>
                  </w:r>
                </w:p>
                <w:p>
                  <w:pPr>
                    <w:pStyle w:val="null3"/>
                    <w:jc w:val="both"/>
                  </w:pPr>
                  <w:r>
                    <w:rPr>
                      <w:rFonts w:ascii="仿宋_GB2312" w:hAnsi="仿宋_GB2312" w:cs="仿宋_GB2312" w:eastAsia="仿宋_GB2312"/>
                      <w:sz w:val="24"/>
                    </w:rPr>
                    <w:t>14、作业高度：80~3100mm</w:t>
                  </w:r>
                </w:p>
                <w:p>
                  <w:pPr>
                    <w:pStyle w:val="null3"/>
                    <w:jc w:val="both"/>
                  </w:pPr>
                  <w:r>
                    <w:rPr>
                      <w:rFonts w:ascii="仿宋_GB2312" w:hAnsi="仿宋_GB2312" w:cs="仿宋_GB2312" w:eastAsia="仿宋_GB2312"/>
                      <w:sz w:val="24"/>
                    </w:rPr>
                    <w:t>15、打磨后的墙面：平整度≤4mm（2m靠尺），越障高度≥10mm，越沟宽度≥20mm，爬坡角度≥5°</w:t>
                  </w:r>
                </w:p>
                <w:p>
                  <w:pPr>
                    <w:pStyle w:val="null3"/>
                    <w:jc w:val="both"/>
                  </w:pPr>
                  <w:r>
                    <w:rPr>
                      <w:rFonts w:ascii="仿宋_GB2312" w:hAnsi="仿宋_GB2312" w:cs="仿宋_GB2312" w:eastAsia="仿宋_GB2312"/>
                      <w:sz w:val="24"/>
                    </w:rPr>
                    <w:t>▲16、课程中心资源通过3D构件、文字、视频相结合的方式展示机器人理论知识。课程中心具备3D构件、文字、视频相结合的混凝土内墙面打磨机器人理论知识展示功能，支持核心零部件（包含：打磨前端机构、横移模组、二级升降机构、一级升降机构及倾角调节电缸、集尘柜及吸尘系统、导航雷达等≥9项核心零部件）360度旋转展示及独立功能介绍；文字资源包含混凝土内墙面打磨机器人简介、优势、性能等；视频资源包含混凝土内墙面打磨机器人产品介绍及施工流程详解。（投标时提供上述所有功能截图证明材料）</w:t>
                  </w:r>
                </w:p>
                <w:p>
                  <w:pPr>
                    <w:pStyle w:val="null3"/>
                    <w:jc w:val="both"/>
                  </w:pPr>
                  <w:r>
                    <w:rPr>
                      <w:rFonts w:ascii="仿宋_GB2312" w:hAnsi="仿宋_GB2312" w:cs="仿宋_GB2312" w:eastAsia="仿宋_GB2312"/>
                      <w:sz w:val="24"/>
                    </w:rPr>
                    <w:t>▲17、混凝土内墙面打磨机器人施工条件及流程教学资源，包含：相关验收规范要求讲解、传统与机器人应用施工体系讲解、机器人施工主流程讲解、机器人施工前置条件讲解、机器人施工开机前检查讲解、机器人开机启动讲解、机器人app界面功能讲解、机器人状态及故障讲解、机器人移动控制讲解等≥20项图文内容讲解。（投标时提供上述所有功能截图证明材料）</w:t>
                  </w:r>
                </w:p>
                <w:p>
                  <w:pPr>
                    <w:pStyle w:val="null3"/>
                    <w:jc w:val="both"/>
                  </w:pPr>
                  <w:r>
                    <w:rPr>
                      <w:rFonts w:ascii="仿宋_GB2312" w:hAnsi="仿宋_GB2312" w:cs="仿宋_GB2312" w:eastAsia="仿宋_GB2312"/>
                      <w:sz w:val="24"/>
                    </w:rPr>
                    <w:t>▲18、混凝土内墙面打磨机器人施工流程教学资源，包含：开机前清理点检讲解、半自动作业操作讲解、全自动作业操作讲解、作业后清理讲解、故障处理演示讲解、灰尘溢出故障处理讲解、更换吸尘管讲解、打磨盘更换讲解、打磨盘毛刷更换讲解等≥9项视频内容讲解，视频总时长≥</w:t>
                  </w:r>
                  <w:r>
                    <w:rPr>
                      <w:rFonts w:ascii="仿宋_GB2312" w:hAnsi="仿宋_GB2312" w:cs="仿宋_GB2312" w:eastAsia="仿宋_GB2312"/>
                      <w:sz w:val="24"/>
                    </w:rPr>
                    <w:t>1</w:t>
                  </w:r>
                  <w:r>
                    <w:rPr>
                      <w:rFonts w:ascii="仿宋_GB2312" w:hAnsi="仿宋_GB2312" w:cs="仿宋_GB2312" w:eastAsia="仿宋_GB2312"/>
                      <w:sz w:val="24"/>
                    </w:rPr>
                    <w:t>5分钟。（投标时提供上述所有功能截图证明材料）</w:t>
                  </w:r>
                </w:p>
                <w:p>
                  <w:pPr>
                    <w:pStyle w:val="null3"/>
                    <w:jc w:val="both"/>
                  </w:pPr>
                  <w:r>
                    <w:rPr>
                      <w:rFonts w:ascii="仿宋_GB2312" w:hAnsi="仿宋_GB2312" w:cs="仿宋_GB2312" w:eastAsia="仿宋_GB2312"/>
                      <w:sz w:val="24"/>
                    </w:rPr>
                    <w:t>▲19、混凝土内墙面打磨机器人作业安全注意事项及维保检查教学资源，</w:t>
                  </w:r>
                  <w:r>
                    <w:rPr>
                      <w:rFonts w:ascii="仿宋_GB2312" w:hAnsi="仿宋_GB2312" w:cs="仿宋_GB2312" w:eastAsia="仿宋_GB2312"/>
                      <w:sz w:val="24"/>
                    </w:rPr>
                    <w:t>其中</w:t>
                  </w:r>
                  <w:r>
                    <w:rPr>
                      <w:rFonts w:ascii="仿宋_GB2312" w:hAnsi="仿宋_GB2312" w:cs="仿宋_GB2312" w:eastAsia="仿宋_GB2312"/>
                      <w:sz w:val="24"/>
                    </w:rPr>
                    <w:t>安全注意事项包含：入场设备及场地点检讲解、操作人员安全规定讲解、操作人员安全防护讲解、特殊危险注意事项讲解、安全装置讲解、安全指示灯讲解、安全标志讲解等≥7项图文内容讲解。维保检查教学资源，包含：机器人维保注意事项讲解、整机外观及导航雷达讲解、打磨工艺讲解、打磨端检查调整讲解、底盘及安全触边讲解、电池组日常维保及注意事项讲解、吸尘器集尘袋相关维保讲解、打磨盘更换维保讲解讲解等≥10项图文内容讲解。（投标时提供上述所有功能截图证明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20、工地现场模块资源具备模拟真实施工场景的模型显示能力，提供真实户型环境、内置混凝土内墙面打磨机器人操作界面，能真实还原机器人施工操作。仿真操作包含自动模式、半自动模式与手动模式：机器人在自动模式下能自行选择作业路径下发机器人实现自动作业施工；在半自动模式下能够手动选择局部打磨区域，下发作业指令后由机器人自动完成打磨作业施工；在手动模式下还原机器人真实底盘移动遥控、真实施工上装操控等，底盘遥控功能包括机器人作业行驶方向及旋转操作。（投标时提供功能演示（远程）演示）</w:t>
                  </w:r>
                </w:p>
                <w:p>
                  <w:pPr>
                    <w:pStyle w:val="null3"/>
                    <w:jc w:val="both"/>
                  </w:pPr>
                  <w:r>
                    <w:rPr>
                      <w:rFonts w:ascii="仿宋_GB2312" w:hAnsi="仿宋_GB2312" w:cs="仿宋_GB2312" w:eastAsia="仿宋_GB2312"/>
                      <w:sz w:val="24"/>
                    </w:rPr>
                    <w:t>21、考试中心模块资源包含混凝土内墙面打磨机器人的理论考试和实操考试功能，理论考试≥50题为单选题或多选题并支持自动评分，实操考试≥10题支持在三维场景下对虚拟机器人进行试题考试，题型至少包括实操题、选择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22、路径规划模块支持机器人根据施工阶段进行一键筛选，可通过点击对应机器人的对应版本号进入对应的机器人路径规划界面，在机器人路径规划界面中可通过项目、楼栋、楼层进行特定施工场地的筛选，对应场地下的机器人路径规划支持本地及自动两种方式路径生成与导出。（投标时提供功能演示（远程）演示）</w:t>
                  </w:r>
                </w:p>
                <w:p>
                  <w:pPr>
                    <w:pStyle w:val="null3"/>
                    <w:jc w:val="both"/>
                  </w:pPr>
                  <w:r>
                    <w:rPr>
                      <w:rFonts w:ascii="仿宋_GB2312" w:hAnsi="仿宋_GB2312" w:cs="仿宋_GB2312" w:eastAsia="仿宋_GB2312"/>
                      <w:sz w:val="24"/>
                    </w:rPr>
                    <w:t>▲23、路径规划模块支持对各路径单独点位的平移编辑操作与点位进行增、删操作。支持特殊权限独立控制下可对机器人各路径作业数据进行编辑操作与路径进行编辑后保存、删除、重命名、另存为操作。（投标时提供上述所有功能截图证明材料）</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签订合同后30个日历日内完成供货。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最终验收合格后，乙方持《终验合格单》原件并向甲方提供全额增值税专用发票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1、产品到货后，中标人负责安装调试，达到正常运行条件后书面通知用户验收。 2、提供完整的操作手册和安装、调试、维修手册。 3、用户根据合同要求对产品进行验收、确认产品的产地、规格、型号和数量。验收依据为本合同文本、招标文件和国内相应的标准、规范。 4、验收合格后，填写产品验收单，并向用户提交产品所包含的所有资料，以便用户日后管理和维护。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一、其他要求 1、投标总价包括：产品的供应费及所发生的运输费、杂费（含保险）、商检费、搬运费、安装调试费、培训费等，包括从产品供应地点到交货地点所包含的一切费用。合同总价不可变更，不受市场价变化的影响，不受实际数量变化的影响。 2、产品需执行《机械电气安全机械电气设备第1部分：通用技术条件》GB5226.1、《机械安全设计通则风险评估与风险减小》GB/T15706-2012等国家相关标准。 3、（1）中标人需提供本采购项目中各款机器人的专用工具、备品备件及搭建配套教学实训场地环境； （2）需厂家提供： A、各款机器人的视频、图文、仿真实训平台、路径规划平台等教学资源； B、售后服务：质保期内非人为原因损坏，制造商免费提供维修； C、相关实训设施需进行演示培训。 二、报价异常低价处理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三、落实政府采购政策《国务院办公厅关于在政府采购中实施本国产品标准及相关政策的通知国办发〔2025〕34号》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2、具有良好的商业信誉和健全的财务会计制度（提供2024年度或2025年度财务审计报告或开标前12个月内银行出具的资信证明或财政部门认可的政府采购专业担保机构出具的投标担保函）； 3、具有履行合同所必需的设备和专业技术能力的声明； 4、具有依法缴纳税收和社会保障资金的良好记录（提供开标前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法定代表人直接参加的，须出示身份证；法定代表人授权他人参加的，须提供法定代表人授权委托书及被授权人身份证。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非联合体投标.docx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交货时间符合招标文件要求。</w:t>
            </w:r>
          </w:p>
        </w:tc>
        <w:tc>
          <w:tcPr>
            <w:tcW w:type="dxa" w:w="1661"/>
          </w:tcPr>
          <w:p>
            <w:pPr>
              <w:pStyle w:val="null3"/>
            </w:pPr>
            <w:r>
              <w:rPr>
                <w:rFonts w:ascii="仿宋_GB2312" w:hAnsi="仿宋_GB2312" w:cs="仿宋_GB2312" w:eastAsia="仿宋_GB2312"/>
              </w:rPr>
              <w:t>开标一览表 开标一览表及分项报价表.docx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质保期符合招标文件要求。</w:t>
            </w:r>
          </w:p>
        </w:tc>
        <w:tc>
          <w:tcPr>
            <w:tcW w:type="dxa" w:w="1661"/>
          </w:tcPr>
          <w:p>
            <w:pPr>
              <w:pStyle w:val="null3"/>
            </w:pPr>
            <w:r>
              <w:rPr>
                <w:rFonts w:ascii="仿宋_GB2312" w:hAnsi="仿宋_GB2312" w:cs="仿宋_GB2312" w:eastAsia="仿宋_GB2312"/>
              </w:rPr>
              <w:t>开标一览表 开标一览表及分项报价表.docx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开标一览表 开标一览表及分项报价表.docx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投标保证金符合招标文件要求。</w:t>
            </w:r>
          </w:p>
        </w:tc>
        <w:tc>
          <w:tcPr>
            <w:tcW w:type="dxa" w:w="1661"/>
          </w:tcPr>
          <w:p>
            <w:pPr>
              <w:pStyle w:val="null3"/>
            </w:pPr>
            <w:r>
              <w:rPr>
                <w:rFonts w:ascii="仿宋_GB2312" w:hAnsi="仿宋_GB2312" w:cs="仿宋_GB2312" w:eastAsia="仿宋_GB2312"/>
              </w:rPr>
              <w:t>保证金交纳凭证.docx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开标一览表 开标一览表及分项报价表.docx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规格、技术参数偏离表.docx 开标一览表及分项报价表.docx 货物简要说明一览表.docx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投标内容不得出现缺漏项或数量与要求不符、技术参数严重偏离影响招标人使用。</w:t>
            </w:r>
          </w:p>
        </w:tc>
        <w:tc>
          <w:tcPr>
            <w:tcW w:type="dxa" w:w="1661"/>
          </w:tcPr>
          <w:p>
            <w:pPr>
              <w:pStyle w:val="null3"/>
            </w:pPr>
            <w:r>
              <w:rPr>
                <w:rFonts w:ascii="仿宋_GB2312" w:hAnsi="仿宋_GB2312" w:cs="仿宋_GB2312" w:eastAsia="仿宋_GB2312"/>
              </w:rPr>
              <w:t>规格、技术参数偏离表.docx 投标函 投标文件封面 货物简要说明一览表.docx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技术方案中各项设备的技术参数响应清晰明确，技术指标和性能完全响应招标文件要求，满足使用需求，计22分。结合规格、技术参数偏离表的响应证明材料，按招标文件内配置最低要求，带“▲”号指标项每出现1项负偏离扣1分，非“▲”号指标项每出现1项负偏离，扣0.5分，扣完本项分值为止。供应商须按招标文件要求提供带“▲”号指标项的证明材料（根据“▲”号参数备注提供相应证明材料，“▲”号参数无备注的提供不限于产品彩页或检测报告或带网址链接的官网截图或加盖厂家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供应商需按照招标文件标记●演示的条款，逐条进行系统功能演示。每成功演示一项条款内容，得2分，满分16分。每条演示功能不完整或者有缺陷不得分。备注：（1）使用腾讯会议远程视频演示，开标当天代理机构统一提供会议号码；（2）演示所需网络环境或设备由投标单位自行搭建或准备；（3）各投标单位演示时间不超20分钟（满20分钟即停止演示，计算得分），演示顺序按签到正顺序依次演示。</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1、投标产品货源渠道正常(不限于销售协议、代理协议、原厂授权等)，证明材料提供齐全得1分；提供部分证明材料得0.5分；未提供得0分。 2、技术工艺先进，性能稳定，方便操作，安全可靠，符合国内相关标准或行业标准。选型方案先进可靠，质量保证承诺详尽得2分；选型方案全部满足采购需求，有质量保证承诺得1分；未提供得0分。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供应商提供具体可行的实施方案：①供货组织安排、人员配备；②运输、派送措施；③设备安装调试；④实施进度等。 以上4项内容每一项内容全面详细、阐述条理清晰得1.5分，满分6分，每有一项存在一处缺陷，扣1分，扣完为止。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针对本项目具有可行的技术培训方案，①制定培训课程计划表；②培训内容；③培训的地点和时间；④人员安排。 以上4项内容每一项内容全面详细、阐述条理清晰得1.5分，满分6分，每有一项存在一处缺陷，扣1分，扣完为止。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拟配备团队情况.docx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提供详细的售后服务方案及售后服务承诺，包含①具有相应的物力、人力配备；②运维期间服务人员的工作内容及服务方式，③故障响应时间及解决办法、补救措施、备品配件供应保障；④售后响应承诺。 以上4项内容每一项在满足“其他要求中售后服务要求”的基础上内容全面详细、阐述条理清晰得1.5分，满分6分，每有一项存在一处缺陷，扣1分，扣完为止。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拟配备团队情况.docx</w:t>
            </w:r>
          </w:p>
          <w:p>
            <w:pPr>
              <w:pStyle w:val="null3"/>
            </w:pPr>
            <w:r>
              <w:rPr>
                <w:rFonts w:ascii="仿宋_GB2312" w:hAnsi="仿宋_GB2312" w:cs="仿宋_GB2312" w:eastAsia="仿宋_GB2312"/>
              </w:rPr>
              <w:t>承诺书.docx</w:t>
            </w:r>
          </w:p>
        </w:tc>
      </w:tr>
      <w:tr>
        <w:tc>
          <w:tcPr>
            <w:tcW w:type="dxa" w:w="831"/>
            <w:vMerge/>
          </w:tcPr>
          <w:p/>
        </w:tc>
        <w:tc>
          <w:tcPr>
            <w:tcW w:type="dxa" w:w="1661"/>
          </w:tcPr>
          <w:p>
            <w:pPr>
              <w:pStyle w:val="null3"/>
            </w:pPr>
            <w:r>
              <w:rPr>
                <w:rFonts w:ascii="仿宋_GB2312" w:hAnsi="仿宋_GB2312" w:cs="仿宋_GB2312" w:eastAsia="仿宋_GB2312"/>
              </w:rPr>
              <w:t>校园服务</w:t>
            </w:r>
          </w:p>
        </w:tc>
        <w:tc>
          <w:tcPr>
            <w:tcW w:type="dxa" w:w="2492"/>
          </w:tcPr>
          <w:p>
            <w:pPr>
              <w:pStyle w:val="null3"/>
            </w:pPr>
            <w:r>
              <w:rPr>
                <w:rFonts w:ascii="仿宋_GB2312" w:hAnsi="仿宋_GB2312" w:cs="仿宋_GB2312" w:eastAsia="仿宋_GB2312"/>
              </w:rPr>
              <w:t>供应商应遵循学校校园文化育人体系，配合学校营造良好的校园育人环境，围绕环境育人、文化育人、活动育人、服务育人等各个方面，提供相应的承诺及方案。 1.方案清晰明确，承诺完整得2分； 2.方案存在部分偏差，承诺基本完整得1分； 3.未提供或方案过于简略无法满足上述要求的得0分。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供应商投标产品中每有一项为节能产品或环境标志产品经国家认证的得0.5分，最高得1分。（以经国家确定的认证机构出具的、处于有效期内的节能产品、环境标志产品认证证书为准）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提供2023年1月1日至今供应商同类项目业绩（以合同签订时间为准），提供合同复印件（扫描件）加盖供应商公章，每份有效业绩计1分，最高得3分。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满足招标文件要求且投标价格最低的投标报价为评标基准价，其价格分为满分35分。其他供应商的价格分统一按照下列公式计算：投标报价得分=（评标基准价/投标报价）×35 符合招标文件规定的小微企业、监狱企业、残疾人福利性单位优惠的供应商，价格给予10%的扣除，用扣除后的价格参与评审。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详见附件：开标一览表及分项报价表.docx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详见附件：非联合体投标.docx</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详见附件：拟配备团队情况.docx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详见附件：附件：合同模板（货物类）.docx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