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BFDFE5">
      <w:pPr>
        <w:pStyle w:val="3"/>
        <w:adjustRightInd w:val="0"/>
        <w:spacing w:line="400" w:lineRule="exact"/>
        <w:textAlignment w:val="baseline"/>
        <w:rPr>
          <w:rFonts w:hint="default" w:ascii="仿宋" w:hAnsi="仿宋" w:eastAsia="仿宋" w:cs="仿宋"/>
          <w:highlight w:val="none"/>
          <w:lang w:val="en-US" w:eastAsia="zh-CN"/>
        </w:rPr>
      </w:pPr>
      <w:bookmarkStart w:id="0" w:name="_Toc26377"/>
      <w:bookmarkStart w:id="1" w:name="_Toc1798"/>
      <w:bookmarkStart w:id="2" w:name="_Toc1400"/>
      <w:r>
        <w:rPr>
          <w:rFonts w:hint="eastAsia" w:ascii="仿宋" w:hAnsi="仿宋" w:eastAsia="仿宋" w:cs="仿宋"/>
          <w:highlight w:val="none"/>
        </w:rPr>
        <w:t>附件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  <w:bookmarkEnd w:id="0"/>
      <w:bookmarkEnd w:id="1"/>
      <w:bookmarkEnd w:id="2"/>
      <w:r>
        <w:rPr>
          <w:rFonts w:hint="eastAsia" w:ascii="仿宋" w:hAnsi="仿宋" w:eastAsia="仿宋" w:cs="仿宋"/>
          <w:highlight w:val="none"/>
          <w:lang w:val="en-US" w:eastAsia="zh-CN"/>
        </w:rPr>
        <w:t>开标一览表</w:t>
      </w:r>
    </w:p>
    <w:p w14:paraId="5315C4DA">
      <w:pPr>
        <w:spacing w:line="400" w:lineRule="exact"/>
        <w:rPr>
          <w:rFonts w:hint="eastAsia" w:ascii="仿宋" w:hAnsi="仿宋" w:eastAsia="仿宋" w:cs="仿宋"/>
          <w:highlight w:val="none"/>
        </w:rPr>
      </w:pPr>
    </w:p>
    <w:tbl>
      <w:tblPr>
        <w:tblStyle w:val="5"/>
        <w:tblW w:w="0" w:type="auto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6022"/>
      </w:tblGrid>
      <w:tr w14:paraId="421C574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1A08DD76">
            <w:pPr>
              <w:jc w:val="center"/>
              <w:rPr>
                <w:rFonts w:hint="eastAsia" w:ascii="仿宋" w:eastAsia="仿宋" w:cs="仿宋"/>
                <w:caps/>
                <w:sz w:val="24"/>
                <w:szCs w:val="24"/>
              </w:rPr>
            </w:pPr>
            <w:r>
              <w:rPr>
                <w:rFonts w:hint="eastAsia" w:ascii="仿宋" w:eastAsia="仿宋" w:cs="仿宋"/>
                <w:sz w:val="24"/>
                <w:szCs w:val="24"/>
              </w:rPr>
              <w:t>项目名称</w:t>
            </w:r>
          </w:p>
        </w:tc>
        <w:tc>
          <w:tcPr>
            <w:tcW w:w="6022" w:type="dxa"/>
            <w:noWrap w:val="0"/>
            <w:vAlign w:val="center"/>
          </w:tcPr>
          <w:p w14:paraId="668EBDB8">
            <w:pPr>
              <w:jc w:val="center"/>
              <w:rPr>
                <w:rFonts w:hint="eastAsia" w:ascii="仿宋" w:eastAsia="仿宋" w:cs="仿宋"/>
                <w:caps/>
                <w:sz w:val="24"/>
                <w:szCs w:val="24"/>
              </w:rPr>
            </w:pPr>
          </w:p>
        </w:tc>
      </w:tr>
      <w:tr w14:paraId="3430E5C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699" w:type="dxa"/>
            <w:tcBorders>
              <w:bottom w:val="single" w:color="auto" w:sz="4" w:space="0"/>
            </w:tcBorders>
            <w:noWrap w:val="0"/>
            <w:vAlign w:val="center"/>
          </w:tcPr>
          <w:p w14:paraId="56727BCE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  <w:r>
              <w:rPr>
                <w:rFonts w:hint="eastAsia" w:ascii="仿宋" w:eastAsia="仿宋" w:cs="仿宋"/>
                <w:sz w:val="24"/>
                <w:szCs w:val="24"/>
              </w:rPr>
              <w:t>项目编号</w:t>
            </w:r>
          </w:p>
        </w:tc>
        <w:tc>
          <w:tcPr>
            <w:tcW w:w="6022" w:type="dxa"/>
            <w:noWrap w:val="0"/>
            <w:vAlign w:val="center"/>
          </w:tcPr>
          <w:p w14:paraId="0A1D6AB2">
            <w:pPr>
              <w:jc w:val="center"/>
              <w:rPr>
                <w:rFonts w:hint="eastAsia" w:ascii="仿宋" w:eastAsia="仿宋" w:cs="仿宋"/>
                <w:caps/>
                <w:sz w:val="24"/>
                <w:szCs w:val="24"/>
              </w:rPr>
            </w:pPr>
          </w:p>
        </w:tc>
      </w:tr>
      <w:tr w14:paraId="1DD120AB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2699" w:type="dxa"/>
            <w:noWrap w:val="0"/>
            <w:vAlign w:val="center"/>
          </w:tcPr>
          <w:p w14:paraId="4DCAC093">
            <w:pPr>
              <w:jc w:val="center"/>
              <w:rPr>
                <w:rFonts w:hint="eastAsia" w:asci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eastAsia="仿宋" w:cs="仿宋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6022" w:type="dxa"/>
            <w:noWrap w:val="0"/>
            <w:vAlign w:val="center"/>
          </w:tcPr>
          <w:p w14:paraId="3B448F70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</w:p>
        </w:tc>
      </w:tr>
      <w:tr w14:paraId="696F7F0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  <w:jc w:val="center"/>
        </w:trPr>
        <w:tc>
          <w:tcPr>
            <w:tcW w:w="2699" w:type="dxa"/>
            <w:noWrap w:val="0"/>
            <w:vAlign w:val="center"/>
          </w:tcPr>
          <w:p w14:paraId="0AFEEBA5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  <w:r>
              <w:rPr>
                <w:rFonts w:hint="eastAsia" w:ascii="仿宋" w:eastAsia="仿宋" w:cs="仿宋"/>
                <w:sz w:val="24"/>
                <w:szCs w:val="24"/>
              </w:rPr>
              <w:t>供应商名称</w:t>
            </w:r>
          </w:p>
        </w:tc>
        <w:tc>
          <w:tcPr>
            <w:tcW w:w="6022" w:type="dxa"/>
            <w:noWrap w:val="0"/>
            <w:vAlign w:val="center"/>
          </w:tcPr>
          <w:p w14:paraId="0F6EEC19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</w:p>
        </w:tc>
      </w:tr>
      <w:tr w14:paraId="1726C94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2699" w:type="dxa"/>
            <w:noWrap w:val="0"/>
            <w:vAlign w:val="center"/>
          </w:tcPr>
          <w:p w14:paraId="56E1D072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折扣</w:t>
            </w:r>
          </w:p>
        </w:tc>
        <w:tc>
          <w:tcPr>
            <w:tcW w:w="6022" w:type="dxa"/>
            <w:noWrap w:val="0"/>
            <w:vAlign w:val="center"/>
          </w:tcPr>
          <w:p w14:paraId="12F7AFBA">
            <w:pPr>
              <w:ind w:firstLine="1680" w:firstLineChars="700"/>
              <w:jc w:val="both"/>
              <w:rPr>
                <w:rFonts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%</w:t>
            </w:r>
          </w:p>
        </w:tc>
      </w:tr>
      <w:tr w14:paraId="4788089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  <w:jc w:val="center"/>
        </w:trPr>
        <w:tc>
          <w:tcPr>
            <w:tcW w:w="2699" w:type="dxa"/>
            <w:noWrap w:val="0"/>
            <w:vAlign w:val="center"/>
          </w:tcPr>
          <w:p w14:paraId="6091F866">
            <w:pPr>
              <w:jc w:val="center"/>
              <w:rPr>
                <w:rFonts w:ascii="仿宋" w:eastAsia="仿宋" w:cs="仿宋"/>
                <w:sz w:val="24"/>
                <w:szCs w:val="24"/>
              </w:rPr>
            </w:pPr>
            <w:r>
              <w:rPr>
                <w:rFonts w:hint="eastAsia" w:ascii="仿宋" w:eastAsia="仿宋" w:cs="仿宋"/>
                <w:sz w:val="24"/>
                <w:szCs w:val="24"/>
                <w:lang w:eastAsia="zh-CN"/>
              </w:rPr>
              <w:t>服务期</w:t>
            </w:r>
            <w:r>
              <w:rPr>
                <w:rFonts w:hint="eastAsia" w:ascii="仿宋" w:eastAsia="仿宋" w:cs="仿宋"/>
                <w:sz w:val="24"/>
                <w:szCs w:val="24"/>
              </w:rPr>
              <w:t>、付款方式是否响应</w:t>
            </w:r>
          </w:p>
        </w:tc>
        <w:tc>
          <w:tcPr>
            <w:tcW w:w="6022" w:type="dxa"/>
            <w:noWrap w:val="0"/>
            <w:vAlign w:val="center"/>
          </w:tcPr>
          <w:p w14:paraId="1EC0D45B">
            <w:pPr>
              <w:jc w:val="center"/>
              <w:rPr>
                <w:rFonts w:hint="eastAsia" w:ascii="仿宋" w:eastAsia="仿宋" w:cs="仿宋"/>
                <w:sz w:val="24"/>
                <w:szCs w:val="24"/>
              </w:rPr>
            </w:pPr>
            <w:r>
              <w:rPr>
                <w:rFonts w:hint="eastAsia" w:ascii="仿宋" w:eastAsia="仿宋" w:cs="仿宋"/>
                <w:sz w:val="24"/>
                <w:szCs w:val="24"/>
              </w:rPr>
              <w:t>是/否</w:t>
            </w:r>
          </w:p>
        </w:tc>
      </w:tr>
    </w:tbl>
    <w:p w14:paraId="60BD931F">
      <w:pPr>
        <w:rPr>
          <w:rFonts w:hint="eastAsia" w:ascii="仿宋" w:hAnsi="Times New Roman" w:eastAsia="仿宋" w:cs="仿宋"/>
          <w:sz w:val="24"/>
          <w:szCs w:val="24"/>
          <w:lang w:val="en-US" w:eastAsia="zh-CN"/>
        </w:rPr>
      </w:pPr>
      <w:r>
        <w:rPr>
          <w:rFonts w:hint="eastAsia" w:ascii="仿宋" w:eastAsia="仿宋" w:cs="仿宋"/>
          <w:sz w:val="24"/>
          <w:szCs w:val="24"/>
          <w:lang w:val="en-US" w:eastAsia="zh-CN"/>
        </w:rPr>
        <w:t>备注：</w:t>
      </w: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1</w:t>
      </w:r>
      <w:r>
        <w:rPr>
          <w:rFonts w:hint="eastAsia" w:ascii="仿宋" w:eastAsia="仿宋" w:cs="仿宋"/>
          <w:sz w:val="24"/>
          <w:szCs w:val="24"/>
          <w:lang w:val="en-US" w:eastAsia="zh-CN"/>
        </w:rPr>
        <w:t>.</w:t>
      </w: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服务期、付款方式是否响应请填写“是”或者“否”。</w:t>
      </w:r>
    </w:p>
    <w:p w14:paraId="441A354F">
      <w:pPr>
        <w:ind w:firstLine="720" w:firstLineChars="300"/>
        <w:rPr>
          <w:rFonts w:hint="eastAsia" w:ascii="仿宋" w:hAnsi="Times New Roman" w:eastAsia="仿宋" w:cs="仿宋"/>
          <w:sz w:val="24"/>
          <w:szCs w:val="24"/>
          <w:lang w:val="en-US" w:eastAsia="zh-CN"/>
        </w:rPr>
      </w:pP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eastAsia="仿宋" w:cs="仿宋"/>
          <w:sz w:val="24"/>
          <w:szCs w:val="24"/>
          <w:lang w:val="en-US" w:eastAsia="zh-CN"/>
        </w:rPr>
        <w:t>.</w:t>
      </w: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如优惠10％，上表折扣</w:t>
      </w:r>
      <w:r>
        <w:rPr>
          <w:rFonts w:hint="eastAsia" w:ascii="仿宋" w:eastAsia="仿宋" w:cs="仿宋"/>
          <w:sz w:val="24"/>
          <w:szCs w:val="24"/>
          <w:lang w:val="en-US" w:eastAsia="zh-CN"/>
        </w:rPr>
        <w:t>填写</w:t>
      </w: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为“90％”，结算时，以单项检验项目最高限价*折扣*实际检测量进行据实结算。</w:t>
      </w:r>
    </w:p>
    <w:p w14:paraId="0FB99D77">
      <w:pPr>
        <w:ind w:firstLine="720" w:firstLineChars="300"/>
        <w:rPr>
          <w:rFonts w:hint="default" w:ascii="仿宋" w:hAnsi="Times New Roman" w:eastAsia="仿宋" w:cs="仿宋"/>
          <w:sz w:val="24"/>
          <w:szCs w:val="24"/>
          <w:lang w:val="en-US" w:eastAsia="zh-CN"/>
        </w:rPr>
      </w:pP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3.本项目折扣最高限价为：55%</w:t>
      </w:r>
      <w:r>
        <w:rPr>
          <w:rFonts w:hint="eastAsia" w:ascii="仿宋" w:eastAsia="仿宋" w:cs="仿宋"/>
          <w:sz w:val="24"/>
          <w:szCs w:val="24"/>
          <w:lang w:val="en-US" w:eastAsia="zh-CN"/>
        </w:rPr>
        <w:t>，超出折扣</w:t>
      </w:r>
      <w:r>
        <w:rPr>
          <w:rFonts w:hint="eastAsia" w:ascii="仿宋" w:hAnsi="Times New Roman" w:eastAsia="仿宋" w:cs="仿宋"/>
          <w:sz w:val="24"/>
          <w:szCs w:val="24"/>
          <w:lang w:val="en-US" w:eastAsia="zh-CN"/>
        </w:rPr>
        <w:t>最高</w:t>
      </w:r>
      <w:bookmarkStart w:id="3" w:name="_GoBack"/>
      <w:bookmarkEnd w:id="3"/>
      <w:r>
        <w:rPr>
          <w:rFonts w:hint="eastAsia" w:ascii="仿宋" w:eastAsia="仿宋" w:cs="仿宋"/>
          <w:sz w:val="24"/>
          <w:szCs w:val="24"/>
          <w:lang w:val="en-US" w:eastAsia="zh-CN"/>
        </w:rPr>
        <w:t>限价的为无效标。</w:t>
      </w:r>
    </w:p>
    <w:p w14:paraId="091D39D9">
      <w:pPr>
        <w:spacing w:line="400" w:lineRule="exact"/>
        <w:rPr>
          <w:rFonts w:hint="eastAsia" w:ascii="仿宋" w:hAnsi="仿宋" w:eastAsia="仿宋" w:cs="仿宋"/>
          <w:sz w:val="24"/>
          <w:highlight w:val="none"/>
          <w:lang w:val="en-US" w:eastAsia="zh-CN"/>
        </w:rPr>
      </w:pPr>
    </w:p>
    <w:p w14:paraId="121C1874">
      <w:pPr>
        <w:spacing w:line="400" w:lineRule="exact"/>
        <w:rPr>
          <w:rFonts w:hint="eastAsia" w:ascii="仿宋" w:hAnsi="仿宋" w:eastAsia="仿宋" w:cs="仿宋"/>
          <w:sz w:val="24"/>
          <w:highlight w:val="none"/>
        </w:rPr>
      </w:pPr>
    </w:p>
    <w:p w14:paraId="3B9A7638">
      <w:pPr>
        <w:spacing w:line="400" w:lineRule="exact"/>
        <w:rPr>
          <w:rFonts w:hint="eastAsia" w:ascii="仿宋" w:hAnsi="仿宋" w:eastAsia="仿宋" w:cs="仿宋"/>
          <w:sz w:val="24"/>
          <w:highlight w:val="none"/>
        </w:rPr>
      </w:pPr>
    </w:p>
    <w:p w14:paraId="15CD004D">
      <w:pPr>
        <w:pStyle w:val="4"/>
        <w:spacing w:line="400" w:lineRule="exact"/>
        <w:rPr>
          <w:rFonts w:hint="eastAsia" w:ascii="仿宋" w:hAnsi="仿宋" w:eastAsia="仿宋" w:cs="仿宋"/>
          <w:highlight w:val="none"/>
        </w:rPr>
      </w:pPr>
    </w:p>
    <w:p w14:paraId="03CC28EF">
      <w:pPr>
        <w:spacing w:line="400" w:lineRule="exact"/>
        <w:rPr>
          <w:rFonts w:hint="eastAsia" w:ascii="仿宋" w:hAnsi="仿宋" w:eastAsia="仿宋" w:cs="仿宋"/>
          <w:sz w:val="24"/>
          <w:highlight w:val="none"/>
        </w:rPr>
      </w:pPr>
    </w:p>
    <w:tbl>
      <w:tblPr>
        <w:tblStyle w:val="5"/>
        <w:tblW w:w="6804" w:type="dxa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534"/>
        <w:gridCol w:w="4235"/>
      </w:tblGrid>
      <w:tr w14:paraId="2B0173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5" w:type="dxa"/>
            <w:noWrap w:val="0"/>
            <w:vAlign w:val="bottom"/>
          </w:tcPr>
          <w:p w14:paraId="50C6141F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534" w:type="dxa"/>
            <w:noWrap w:val="0"/>
            <w:vAlign w:val="bottom"/>
          </w:tcPr>
          <w:p w14:paraId="6007AA3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235" w:type="dxa"/>
            <w:noWrap w:val="0"/>
            <w:vAlign w:val="bottom"/>
          </w:tcPr>
          <w:p w14:paraId="0D44C964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248AE1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5" w:type="dxa"/>
            <w:noWrap w:val="0"/>
            <w:vAlign w:val="bottom"/>
          </w:tcPr>
          <w:p w14:paraId="22E62A9B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534" w:type="dxa"/>
            <w:noWrap w:val="0"/>
            <w:vAlign w:val="bottom"/>
          </w:tcPr>
          <w:p w14:paraId="0F7D2B9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235" w:type="dxa"/>
            <w:noWrap w:val="0"/>
            <w:vAlign w:val="bottom"/>
          </w:tcPr>
          <w:p w14:paraId="05A39061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399DBC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5" w:type="dxa"/>
            <w:noWrap w:val="0"/>
            <w:vAlign w:val="bottom"/>
          </w:tcPr>
          <w:p w14:paraId="5044385E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534" w:type="dxa"/>
            <w:noWrap w:val="0"/>
            <w:vAlign w:val="bottom"/>
          </w:tcPr>
          <w:p w14:paraId="62D69AC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235" w:type="dxa"/>
            <w:noWrap w:val="0"/>
            <w:vAlign w:val="bottom"/>
          </w:tcPr>
          <w:p w14:paraId="3B9CC901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A0349A9">
      <w:pPr>
        <w:spacing w:line="400" w:lineRule="exact"/>
        <w:rPr>
          <w:rFonts w:hint="eastAsia" w:ascii="仿宋" w:hAnsi="仿宋" w:eastAsia="仿宋" w:cs="仿宋"/>
          <w:highlight w:val="none"/>
        </w:rPr>
      </w:pPr>
    </w:p>
    <w:p w14:paraId="643A823C">
      <w:pPr>
        <w:spacing w:line="40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F92AAD"/>
    <w:rsid w:val="1C7B7F8D"/>
    <w:rsid w:val="3287640F"/>
    <w:rsid w:val="3E8307A2"/>
    <w:rsid w:val="43A70281"/>
    <w:rsid w:val="47880981"/>
    <w:rsid w:val="4D41465D"/>
    <w:rsid w:val="767B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  <w:style w:type="paragraph" w:styleId="4">
    <w:name w:val="Body Text 2"/>
    <w:basedOn w:val="1"/>
    <w:qFormat/>
    <w:uiPriority w:val="0"/>
    <w:pPr>
      <w:spacing w:line="360" w:lineRule="auto"/>
    </w:pPr>
    <w:rPr>
      <w:rFonts w:ascii="幼圆" w:eastAsia="幼圆"/>
      <w:sz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176</Words>
  <Characters>183</Characters>
  <Lines>0</Lines>
  <Paragraphs>0</Paragraphs>
  <TotalTime>0</TotalTime>
  <ScaleCrop>false</ScaleCrop>
  <LinksUpToDate>false</LinksUpToDate>
  <CharactersWithSpaces>281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2025-11-06T01:31:00Z</dcterms:created>
  <dc:creator>Administrator</dc:creator>
  <cp:lastModifiedBy>admin</cp:lastModifiedBy>
  <dcterms:modified xsi:type="dcterms:W3CDTF">2026-04-02T05:07:46Z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KSOTemplateDocerSaveRecord">
    <vt:lpwstr>eyJoZGlkIjoiMGY2Mjk0MWI1YThjOTM1ZDJiMGQzNDE1N2JmMDQ2NmEiLCJ1c2VySWQiOiIzNzIzODE1MjEifQ==</vt:lpwstr>
  </property>
  <property fmtid="{D5CDD505-2E9C-101B-9397-08002B2CF9AE}" pid="4" name="ICV">
    <vt:lpwstr>EDF50C46D0A34754BB8AE1A826A372B9_12</vt:lpwstr>
  </property>
</Properties>
</file>