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D643C">
      <w:pPr>
        <w:pStyle w:val="3"/>
        <w:tabs>
          <w:tab w:val="left" w:pos="576"/>
        </w:tabs>
        <w:adjustRightInd w:val="0"/>
        <w:spacing w:line="360" w:lineRule="auto"/>
        <w:textAlignment w:val="baseline"/>
        <w:rPr>
          <w:rFonts w:hint="eastAsia" w:ascii="仿宋" w:hAnsi="仿宋" w:eastAsia="仿宋" w:cs="仿宋"/>
          <w:bCs/>
          <w:highlight w:val="none"/>
        </w:rPr>
      </w:pPr>
      <w:bookmarkStart w:id="0" w:name="_Toc728"/>
      <w:bookmarkStart w:id="1" w:name="_Toc27385"/>
      <w:r>
        <w:rPr>
          <w:rFonts w:hint="eastAsia" w:ascii="仿宋" w:hAnsi="仿宋" w:eastAsia="仿宋" w:cs="仿宋"/>
          <w:bCs/>
          <w:highlight w:val="none"/>
        </w:rPr>
        <w:t>附件</w:t>
      </w:r>
      <w:r>
        <w:rPr>
          <w:rFonts w:hint="eastAsia" w:ascii="仿宋" w:hAnsi="仿宋" w:eastAsia="仿宋" w:cs="仿宋"/>
          <w:bCs/>
          <w:highlight w:val="none"/>
          <w:lang w:val="en-US" w:eastAsia="zh-CN"/>
        </w:rPr>
        <w:t xml:space="preserve">  服务需求</w:t>
      </w:r>
      <w:r>
        <w:rPr>
          <w:rFonts w:hint="eastAsia" w:ascii="仿宋" w:hAnsi="仿宋" w:eastAsia="仿宋" w:cs="仿宋"/>
          <w:bCs/>
          <w:highlight w:val="none"/>
        </w:rPr>
        <w:t>偏离表</w:t>
      </w:r>
      <w:bookmarkEnd w:id="0"/>
      <w:bookmarkEnd w:id="1"/>
    </w:p>
    <w:p w14:paraId="4C73F548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851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3"/>
        <w:gridCol w:w="2985"/>
        <w:gridCol w:w="2654"/>
        <w:gridCol w:w="1107"/>
        <w:gridCol w:w="1037"/>
      </w:tblGrid>
      <w:tr w14:paraId="09A80C4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7320A474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2985" w:type="dxa"/>
            <w:noWrap w:val="0"/>
            <w:vAlign w:val="center"/>
          </w:tcPr>
          <w:p w14:paraId="0708F6D0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文件技术要求</w:t>
            </w:r>
          </w:p>
        </w:tc>
        <w:tc>
          <w:tcPr>
            <w:tcW w:w="2654" w:type="dxa"/>
            <w:noWrap w:val="0"/>
            <w:vAlign w:val="center"/>
          </w:tcPr>
          <w:p w14:paraId="118321C2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文件技术响应</w:t>
            </w:r>
          </w:p>
        </w:tc>
        <w:tc>
          <w:tcPr>
            <w:tcW w:w="1107" w:type="dxa"/>
            <w:noWrap w:val="0"/>
            <w:vAlign w:val="center"/>
          </w:tcPr>
          <w:p w14:paraId="38D6EF69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偏离情况</w:t>
            </w:r>
          </w:p>
        </w:tc>
        <w:tc>
          <w:tcPr>
            <w:tcW w:w="1037" w:type="dxa"/>
            <w:noWrap w:val="0"/>
            <w:vAlign w:val="center"/>
          </w:tcPr>
          <w:p w14:paraId="2480E66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页码范围</w:t>
            </w:r>
          </w:p>
        </w:tc>
      </w:tr>
      <w:tr w14:paraId="3F5B255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33" w:type="dxa"/>
            <w:noWrap w:val="0"/>
            <w:vAlign w:val="center"/>
          </w:tcPr>
          <w:p w14:paraId="090E331F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985" w:type="dxa"/>
            <w:noWrap w:val="0"/>
            <w:vAlign w:val="center"/>
          </w:tcPr>
          <w:p w14:paraId="08CC195E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noWrap w:val="0"/>
            <w:vAlign w:val="center"/>
          </w:tcPr>
          <w:p w14:paraId="67B19C0F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7B3A1B6B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CB1CEE7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76FC6B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6D7450E2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985" w:type="dxa"/>
            <w:noWrap w:val="0"/>
            <w:vAlign w:val="center"/>
          </w:tcPr>
          <w:p w14:paraId="6965AE82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noWrap w:val="0"/>
            <w:vAlign w:val="center"/>
          </w:tcPr>
          <w:p w14:paraId="7C8EA851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70828AD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1E18756A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93A14A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7EEE173A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985" w:type="dxa"/>
            <w:noWrap w:val="0"/>
            <w:vAlign w:val="center"/>
          </w:tcPr>
          <w:p w14:paraId="10D6501A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noWrap w:val="0"/>
            <w:vAlign w:val="center"/>
          </w:tcPr>
          <w:p w14:paraId="0A182CDB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DA5692A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7BE32B9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DE270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04C10D34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985" w:type="dxa"/>
            <w:noWrap w:val="0"/>
            <w:vAlign w:val="center"/>
          </w:tcPr>
          <w:p w14:paraId="36553E43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654" w:type="dxa"/>
            <w:noWrap w:val="0"/>
            <w:vAlign w:val="center"/>
          </w:tcPr>
          <w:p w14:paraId="239F0E2B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107" w:type="dxa"/>
            <w:noWrap w:val="0"/>
            <w:vAlign w:val="center"/>
          </w:tcPr>
          <w:p w14:paraId="2CD4645F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0E8E290F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1ABF2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10DC93D4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985" w:type="dxa"/>
            <w:noWrap w:val="0"/>
            <w:vAlign w:val="center"/>
          </w:tcPr>
          <w:p w14:paraId="15A9BCEF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noWrap w:val="0"/>
            <w:vAlign w:val="center"/>
          </w:tcPr>
          <w:p w14:paraId="7CC0FF27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32627C2B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4C4759AD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FDFF7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79592FF9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985" w:type="dxa"/>
            <w:noWrap w:val="0"/>
            <w:vAlign w:val="center"/>
          </w:tcPr>
          <w:p w14:paraId="3C456991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noWrap w:val="0"/>
            <w:vAlign w:val="center"/>
          </w:tcPr>
          <w:p w14:paraId="1FA5BC2A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2DFC8CA3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45F502CF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D1BB4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733" w:type="dxa"/>
            <w:noWrap w:val="0"/>
            <w:vAlign w:val="center"/>
          </w:tcPr>
          <w:p w14:paraId="3C8B582C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985" w:type="dxa"/>
            <w:noWrap w:val="0"/>
            <w:vAlign w:val="center"/>
          </w:tcPr>
          <w:p w14:paraId="3EA95641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654" w:type="dxa"/>
            <w:noWrap w:val="0"/>
            <w:vAlign w:val="center"/>
          </w:tcPr>
          <w:p w14:paraId="2CDF7FF5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7" w:type="dxa"/>
            <w:noWrap w:val="0"/>
            <w:vAlign w:val="center"/>
          </w:tcPr>
          <w:p w14:paraId="07348208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37" w:type="dxa"/>
            <w:noWrap w:val="0"/>
            <w:vAlign w:val="top"/>
          </w:tcPr>
          <w:p w14:paraId="25973C1D">
            <w:pPr>
              <w:jc w:val="center"/>
              <w:rPr>
                <w:rFonts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C1C029F">
      <w:pPr>
        <w:spacing w:line="440" w:lineRule="exact"/>
        <w:rPr>
          <w:rFonts w:hint="eastAsia" w:ascii="仿宋" w:eastAsia="仿宋" w:cs="仿宋"/>
          <w:b/>
          <w:bCs/>
        </w:rPr>
      </w:pPr>
      <w:r>
        <w:rPr>
          <w:rFonts w:hint="eastAsia" w:ascii="仿宋" w:eastAsia="仿宋" w:cs="仿宋"/>
          <w:b/>
          <w:bCs/>
        </w:rPr>
        <w:t>注：1、所有技术条款须列明偏离情况。对于有偏离的必须具体指出技术指标项目并提供佐证材料，无偏离条款须填写“无偏离”。</w:t>
      </w:r>
    </w:p>
    <w:p w14:paraId="69D1770D">
      <w:pPr>
        <w:spacing w:line="440" w:lineRule="exact"/>
        <w:rPr>
          <w:rFonts w:hint="eastAsia" w:ascii="仿宋" w:eastAsia="仿宋" w:cs="仿宋"/>
          <w:b/>
          <w:bCs/>
        </w:rPr>
      </w:pPr>
      <w:r>
        <w:rPr>
          <w:rFonts w:hint="eastAsia" w:ascii="仿宋" w:eastAsia="仿宋" w:cs="仿宋"/>
          <w:b/>
          <w:bCs/>
        </w:rPr>
        <w:t>2、所有技术要求均完全响应“</w:t>
      </w:r>
      <w:r>
        <w:rPr>
          <w:rFonts w:hint="eastAsia" w:ascii="仿宋" w:eastAsia="仿宋" w:cs="仿宋"/>
          <w:b/>
          <w:bCs/>
          <w:lang w:val="en-US" w:eastAsia="zh-CN"/>
        </w:rPr>
        <w:t>招标</w:t>
      </w:r>
      <w:r>
        <w:rPr>
          <w:rFonts w:hint="eastAsia" w:ascii="仿宋" w:eastAsia="仿宋" w:cs="仿宋"/>
          <w:b/>
          <w:bCs/>
        </w:rPr>
        <w:t>文件”中的要求</w:t>
      </w:r>
      <w:r>
        <w:rPr>
          <w:rFonts w:hint="eastAsia" w:ascii="仿宋" w:eastAsia="仿宋" w:cs="仿宋"/>
          <w:b/>
          <w:bCs/>
          <w:lang w:eastAsia="zh-CN"/>
        </w:rPr>
        <w:t>，</w:t>
      </w:r>
      <w:r>
        <w:rPr>
          <w:rFonts w:hint="eastAsia" w:ascii="仿宋" w:eastAsia="仿宋" w:cs="仿宋"/>
          <w:b/>
          <w:bCs/>
          <w:lang w:val="en-US" w:eastAsia="zh-CN"/>
        </w:rPr>
        <w:t>有负偏离按无效标处理</w:t>
      </w:r>
      <w:bookmarkStart w:id="2" w:name="_GoBack"/>
      <w:bookmarkEnd w:id="2"/>
      <w:r>
        <w:rPr>
          <w:rFonts w:hint="eastAsia" w:ascii="仿宋" w:eastAsia="仿宋" w:cs="仿宋"/>
          <w:b/>
          <w:bCs/>
        </w:rPr>
        <w:t>。</w:t>
      </w:r>
    </w:p>
    <w:p w14:paraId="02DB5B5F">
      <w:pPr>
        <w:spacing w:line="440" w:lineRule="exact"/>
        <w:rPr>
          <w:rFonts w:hint="eastAsia" w:ascii="仿宋" w:eastAsia="仿宋" w:cs="仿宋"/>
          <w:b/>
          <w:bCs/>
        </w:rPr>
      </w:pPr>
      <w:r>
        <w:rPr>
          <w:rFonts w:hint="eastAsia" w:ascii="仿宋" w:eastAsia="仿宋" w:cs="仿宋"/>
          <w:b/>
          <w:bCs/>
          <w:lang w:val="en-US" w:eastAsia="zh-CN"/>
        </w:rPr>
        <w:t>3</w:t>
      </w:r>
      <w:r>
        <w:rPr>
          <w:rFonts w:hint="eastAsia" w:ascii="仿宋" w:eastAsia="仿宋" w:cs="仿宋"/>
          <w:b/>
          <w:bCs/>
        </w:rPr>
        <w:t>、若签订合同发现与所投产品不符、响应文件中为正偏离或无偏离实际为负偏离，将被视为虚假应标并上报财政主管部门，列入政府采购黑名单，1-3年不得参加政府采购活动。</w:t>
      </w:r>
    </w:p>
    <w:p w14:paraId="345936AE">
      <w:pPr>
        <w:rPr>
          <w:rFonts w:hint="eastAsia" w:ascii="仿宋" w:hAnsi="仿宋" w:eastAsia="仿宋" w:cs="仿宋"/>
          <w:bCs/>
          <w:sz w:val="24"/>
          <w:highlight w:val="none"/>
        </w:rPr>
      </w:pPr>
    </w:p>
    <w:tbl>
      <w:tblPr>
        <w:tblStyle w:val="5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FFDBB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D8E83C5">
            <w:pPr>
              <w:pStyle w:val="2"/>
              <w:jc w:val="distribute"/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 w:val="0"/>
                <w:color w:val="000000"/>
                <w:sz w:val="24"/>
                <w:highlight w:val="none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51F75432">
            <w:pPr>
              <w:pStyle w:val="2"/>
              <w:jc w:val="left"/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36282E1">
            <w:pPr>
              <w:pStyle w:val="2"/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</w:rPr>
              <w:t xml:space="preserve">           </w:t>
            </w:r>
            <w:r>
              <w:rPr>
                <w:rFonts w:ascii="仿宋" w:hAnsi="仿宋" w:eastAsia="仿宋" w:cs="仿宋"/>
                <w:b w:val="0"/>
                <w:color w:val="000000"/>
                <w:sz w:val="24"/>
                <w:highlight w:val="none"/>
                <w:u w:val="single"/>
              </w:rPr>
              <w:t>（公章）</w:t>
            </w:r>
            <w:r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</w:rPr>
              <w:t xml:space="preserve">           </w:t>
            </w:r>
          </w:p>
        </w:tc>
      </w:tr>
      <w:tr w14:paraId="71379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0C6BDE7">
            <w:pPr>
              <w:pStyle w:val="2"/>
              <w:jc w:val="distribute"/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 w:val="0"/>
                <w:color w:val="000000"/>
                <w:sz w:val="24"/>
                <w:highlight w:val="none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51120FED">
            <w:pPr>
              <w:pStyle w:val="2"/>
              <w:jc w:val="left"/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FF59CEE">
            <w:pPr>
              <w:pStyle w:val="2"/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  <w:tr w14:paraId="32259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966E98C">
            <w:pPr>
              <w:pStyle w:val="2"/>
              <w:jc w:val="distribute"/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EBEE00E">
            <w:pPr>
              <w:pStyle w:val="2"/>
              <w:jc w:val="left"/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B3FFF33">
            <w:pPr>
              <w:pStyle w:val="2"/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</w:tbl>
    <w:p w14:paraId="68815C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BB2EB5"/>
    <w:rsid w:val="30807DCA"/>
    <w:rsid w:val="411E53AE"/>
    <w:rsid w:val="791E47DD"/>
    <w:rsid w:val="7A0D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4">
    <w:name w:val="Body Text First Indent"/>
    <w:basedOn w:val="2"/>
    <w:next w:val="1"/>
    <w:qFormat/>
    <w:uiPriority w:val="0"/>
    <w:pPr>
      <w:adjustRightInd w:val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258</Words>
  <Characters>266</Characters>
  <Lines>0</Lines>
  <Paragraphs>0</Paragraphs>
  <TotalTime>1</TotalTime>
  <ScaleCrop>false</ScaleCrop>
  <LinksUpToDate>false</LinksUpToDate>
  <CharactersWithSpaces>389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2025-11-06T01:34:00Z</dcterms:created>
  <dc:creator>Administrator</dc:creator>
  <cp:lastModifiedBy>王馨</cp:lastModifiedBy>
  <dcterms:modified xsi:type="dcterms:W3CDTF">2026-03-10T02:43:04Z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eyJoZGlkIjoiZTQ5ZWY0NzI1YzM2ZGRkNzQ5Zjg2YjFkZTNiNDRiZDgiLCJ1c2VySWQiOiIyNTE3NDAxMDAifQ==</vt:lpwstr>
  </property>
  <property fmtid="{D5CDD505-2E9C-101B-9397-08002B2CF9AE}" pid="4" name="ICV">
    <vt:lpwstr>C28FFCBEE1CB4720858A7BBDB0AFC5C9_12</vt:lpwstr>
  </property>
</Properties>
</file>