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E08D4">
      <w:pPr>
        <w:spacing w:before="0" w:after="0" w:line="360" w:lineRule="auto"/>
        <w:outlineLvl w:val="9"/>
        <w:rPr>
          <w:rFonts w:hint="eastAsia" w:ascii="仿宋" w:hAnsi="仿宋" w:eastAsia="仿宋" w:cs="仿宋"/>
          <w:b/>
          <w:bCs/>
          <w:sz w:val="32"/>
          <w:szCs w:val="32"/>
          <w:highlight w:val="none"/>
        </w:rPr>
      </w:pPr>
      <w:bookmarkStart w:id="0" w:name="_Toc14685"/>
      <w:r>
        <w:rPr>
          <w:rFonts w:hint="eastAsia" w:ascii="仿宋" w:hAnsi="仿宋" w:eastAsia="仿宋" w:cs="仿宋"/>
          <w:b/>
          <w:bCs/>
          <w:sz w:val="32"/>
          <w:szCs w:val="32"/>
          <w:highlight w:val="none"/>
        </w:rPr>
        <w:t>附件</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供应商为本项目提供的资格证明文件</w:t>
      </w:r>
      <w:bookmarkEnd w:id="0"/>
    </w:p>
    <w:p w14:paraId="541BFE2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14:paraId="3F21B60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1、具有独立承担民事责任的能力（企业法人应提供统一社会信用代码的营业执照；法人或其他组织磋商的，提供有效的营业执照或事业单位法人证书；其他组织应提供合法证明文件）；</w:t>
      </w:r>
    </w:p>
    <w:p w14:paraId="3ED71AA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2、2024年度</w:t>
      </w:r>
      <w:r>
        <w:rPr>
          <w:rFonts w:hint="eastAsia" w:ascii="仿宋" w:hAnsi="仿宋" w:eastAsia="仿宋" w:cs="仿宋"/>
          <w:sz w:val="24"/>
          <w:szCs w:val="22"/>
          <w:highlight w:val="none"/>
          <w:u w:val="singl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w:t>
      </w:r>
      <w:r>
        <w:rPr>
          <w:rFonts w:hint="eastAsia" w:ascii="仿宋" w:hAnsi="仿宋" w:eastAsia="仿宋" w:cs="仿宋"/>
          <w:sz w:val="24"/>
          <w:szCs w:val="22"/>
          <w:highlight w:val="none"/>
          <w:lang w:eastAsia="zh-CN"/>
        </w:rPr>
        <w:t>磋商</w:t>
      </w:r>
      <w:r>
        <w:rPr>
          <w:rFonts w:hint="eastAsia" w:ascii="仿宋" w:hAnsi="仿宋" w:eastAsia="仿宋" w:cs="仿宋"/>
          <w:sz w:val="24"/>
          <w:szCs w:val="22"/>
          <w:highlight w:val="none"/>
        </w:rPr>
        <w:t>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szCs w:val="22"/>
          <w:highlight w:val="none"/>
        </w:rPr>
        <w:t>；</w:t>
      </w:r>
    </w:p>
    <w:p w14:paraId="349C33E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3、</w:t>
      </w:r>
      <w:r>
        <w:rPr>
          <w:rFonts w:hint="eastAsia" w:ascii="仿宋" w:hAnsi="仿宋" w:eastAsia="仿宋" w:cs="仿宋"/>
          <w:sz w:val="24"/>
          <w:szCs w:val="22"/>
          <w:highlight w:val="none"/>
        </w:rPr>
        <w:t>提供具有履行本合同所必需专业技术能力的</w:t>
      </w:r>
      <w:r>
        <w:rPr>
          <w:rFonts w:hint="eastAsia" w:ascii="仿宋" w:hAnsi="仿宋" w:eastAsia="仿宋" w:cs="仿宋"/>
          <w:sz w:val="24"/>
          <w:szCs w:val="22"/>
          <w:highlight w:val="none"/>
          <w:u w:val="single"/>
        </w:rPr>
        <w:t>说明及承诺</w:t>
      </w:r>
      <w:r>
        <w:rPr>
          <w:rFonts w:hint="eastAsia" w:ascii="仿宋" w:hAnsi="仿宋" w:eastAsia="仿宋" w:cs="仿宋"/>
          <w:sz w:val="24"/>
          <w:szCs w:val="22"/>
          <w:highlight w:val="none"/>
        </w:rPr>
        <w:t>；</w:t>
      </w:r>
    </w:p>
    <w:p w14:paraId="7C17899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lang w:val="en-US" w:eastAsia="zh-CN"/>
        </w:rPr>
        <w:t>4、</w:t>
      </w:r>
      <w:r>
        <w:rPr>
          <w:rFonts w:hint="eastAsia" w:ascii="仿宋" w:hAnsi="仿宋" w:eastAsia="仿宋" w:cs="仿宋"/>
          <w:sz w:val="24"/>
          <w:szCs w:val="22"/>
          <w:highlight w:val="none"/>
        </w:rPr>
        <w:t>社会保障资金缴纳记录证明文件和依法缴纳税收记录证明文件（同时提供</w:t>
      </w:r>
      <w:r>
        <w:rPr>
          <w:rFonts w:hint="eastAsia" w:ascii="仿宋" w:hAnsi="仿宋" w:eastAsia="仿宋" w:cs="仿宋"/>
          <w:sz w:val="24"/>
          <w:szCs w:val="22"/>
          <w:highlight w:val="none"/>
          <w:lang w:val="en-US" w:eastAsia="zh-CN"/>
        </w:rPr>
        <w:t>投标</w:t>
      </w:r>
      <w:r>
        <w:rPr>
          <w:rFonts w:hint="eastAsia" w:ascii="仿宋" w:hAnsi="仿宋" w:eastAsia="仿宋" w:cs="仿宋"/>
          <w:sz w:val="24"/>
          <w:szCs w:val="22"/>
          <w:highlight w:val="none"/>
        </w:rPr>
        <w:t>截止时间前12个月内任意时段的社保及税收缴纳证明；依法不需要缴纳的应提供相关证明文件)</w:t>
      </w:r>
      <w:r>
        <w:rPr>
          <w:rFonts w:hint="eastAsia" w:ascii="仿宋" w:hAnsi="仿宋" w:eastAsia="仿宋" w:cs="仿宋"/>
          <w:sz w:val="24"/>
          <w:szCs w:val="22"/>
          <w:highlight w:val="none"/>
          <w:lang w:eastAsia="zh-CN"/>
        </w:rPr>
        <w:t>；</w:t>
      </w:r>
    </w:p>
    <w:p w14:paraId="233E87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highlight w:val="none"/>
        </w:rPr>
      </w:pPr>
      <w:r>
        <w:rPr>
          <w:rFonts w:hint="eastAsia" w:ascii="仿宋" w:hAnsi="仿宋" w:eastAsia="仿宋" w:cs="仿宋"/>
          <w:sz w:val="24"/>
          <w:szCs w:val="22"/>
          <w:highlight w:val="none"/>
          <w:lang w:val="en-US" w:eastAsia="zh-CN"/>
        </w:rPr>
        <w:t>5、</w:t>
      </w:r>
      <w:r>
        <w:rPr>
          <w:rFonts w:hint="eastAsia" w:ascii="仿宋" w:hAnsi="仿宋" w:eastAsia="仿宋" w:cs="仿宋"/>
          <w:sz w:val="24"/>
          <w:szCs w:val="22"/>
          <w:highlight w:val="none"/>
        </w:rPr>
        <w:t>参加政府采购活动前3年内在经营活动中没有重大违法记录的</w:t>
      </w:r>
      <w:r>
        <w:rPr>
          <w:rFonts w:hint="eastAsia" w:ascii="仿宋" w:hAnsi="仿宋" w:eastAsia="仿宋" w:cs="仿宋"/>
          <w:sz w:val="24"/>
          <w:szCs w:val="22"/>
          <w:highlight w:val="none"/>
          <w:u w:val="single"/>
        </w:rPr>
        <w:t>书面声明</w:t>
      </w:r>
      <w:r>
        <w:rPr>
          <w:rFonts w:hint="eastAsia" w:ascii="仿宋" w:hAnsi="仿宋" w:eastAsia="仿宋" w:cs="仿宋"/>
          <w:sz w:val="24"/>
          <w:szCs w:val="22"/>
          <w:highlight w:val="none"/>
        </w:rPr>
        <w:t>。</w:t>
      </w:r>
    </w:p>
    <w:p w14:paraId="7222672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14:paraId="2A50CDC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采购包1</w:t>
      </w:r>
    </w:p>
    <w:p w14:paraId="42B1421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1.法定代表人直接参加的，须提供法定代表人身份证，并与营业执照上信息一致。法定代表人授权代表参加的，须提供法定代表人授权书及授权代表身份证；</w:t>
      </w:r>
    </w:p>
    <w:p w14:paraId="480424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2.供应商提供《医疗机构执业许可证》（须包含医学检验科及临床细胞分子遗传学或临床基因扩增检测技术）；</w:t>
      </w:r>
    </w:p>
    <w:p w14:paraId="323E5F1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3.临床基因扩增实验室备案或“关于对部分医疗机构和第三方检测机构临床基因扩增检验实验室审核备案的批复”；</w:t>
      </w:r>
    </w:p>
    <w:p w14:paraId="4A25086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4.供应商提供二级或以上</w:t>
      </w:r>
      <w:bookmarkStart w:id="12" w:name="_GoBack"/>
      <w:bookmarkEnd w:id="12"/>
      <w:r>
        <w:rPr>
          <w:rFonts w:hint="eastAsia" w:ascii="仿宋" w:hAnsi="仿宋" w:eastAsia="仿宋" w:cs="仿宋"/>
          <w:sz w:val="24"/>
          <w:szCs w:val="22"/>
          <w:highlight w:val="none"/>
          <w:lang w:val="en-US" w:eastAsia="zh-CN"/>
        </w:rPr>
        <w:t>病原微生物生物安全实验室备案凭证；</w:t>
      </w:r>
    </w:p>
    <w:p w14:paraId="4B04143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66D8ADC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采购包2</w:t>
      </w:r>
    </w:p>
    <w:p w14:paraId="6BD75B7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1.法定代表人直接参加的，须提供法定代表人身份证，并与营业执照上信息一致。法定代表人授权代表参加的，须提供法定代表人授权书及授权代表身份证；</w:t>
      </w:r>
    </w:p>
    <w:p w14:paraId="02ED045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2供应商提供《医疗机构执业许可证》（须包含病理科及临床细胞分子遗传学或临床基因扩增检测技术）；</w:t>
      </w:r>
    </w:p>
    <w:p w14:paraId="45B2579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3.临床基因扩增实验室备案或“关于对部分医疗机构和第三方检测机构临床基因扩增检验实验室审核备案的批复”；</w:t>
      </w:r>
    </w:p>
    <w:p w14:paraId="6693EE8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4.供应商提供二级或以上病原微生物生物安全实验室备案凭证；</w:t>
      </w:r>
    </w:p>
    <w:p w14:paraId="3AD3675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08E1729E">
      <w:pPr>
        <w:pStyle w:val="6"/>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附件1 具有独立承担民事责任的能力（企业法人应提供统一社会信用代码的营业执照；法人或其他组织</w:t>
      </w:r>
      <w:r>
        <w:rPr>
          <w:rFonts w:hint="eastAsia" w:ascii="仿宋" w:hAnsi="仿宋" w:eastAsia="仿宋" w:cs="仿宋"/>
          <w:b/>
          <w:bCs/>
          <w:highlight w:val="none"/>
          <w:lang w:val="en-US" w:eastAsia="zh-CN"/>
        </w:rPr>
        <w:t>磋商</w:t>
      </w:r>
      <w:r>
        <w:rPr>
          <w:rFonts w:hint="eastAsia" w:ascii="仿宋" w:hAnsi="仿宋" w:eastAsia="仿宋" w:cs="仿宋"/>
          <w:b/>
          <w:bCs/>
          <w:highlight w:val="none"/>
        </w:rPr>
        <w:t>的，提供有效的营业执照或事业单位法人证书；其他组织应提供合法证明文件）</w:t>
      </w:r>
    </w:p>
    <w:p w14:paraId="24BC49AA">
      <w:pPr>
        <w:spacing w:line="360" w:lineRule="auto"/>
        <w:rPr>
          <w:rFonts w:hint="eastAsia" w:ascii="仿宋" w:hAnsi="仿宋" w:eastAsia="仿宋" w:cs="仿宋"/>
          <w:sz w:val="24"/>
          <w:highlight w:val="none"/>
        </w:rPr>
      </w:pPr>
    </w:p>
    <w:p w14:paraId="333EF822">
      <w:pPr>
        <w:spacing w:line="360" w:lineRule="auto"/>
        <w:rPr>
          <w:rFonts w:hint="eastAsia" w:ascii="仿宋" w:hAnsi="仿宋" w:eastAsia="仿宋" w:cs="仿宋"/>
          <w:sz w:val="24"/>
          <w:highlight w:val="none"/>
        </w:rPr>
      </w:pPr>
    </w:p>
    <w:p w14:paraId="22990FCA">
      <w:pPr>
        <w:spacing w:line="360" w:lineRule="auto"/>
        <w:rPr>
          <w:rFonts w:hint="eastAsia" w:ascii="仿宋" w:hAnsi="仿宋" w:eastAsia="仿宋" w:cs="仿宋"/>
          <w:sz w:val="24"/>
          <w:highlight w:val="none"/>
        </w:rPr>
      </w:pPr>
    </w:p>
    <w:p w14:paraId="707134CB">
      <w:pPr>
        <w:spacing w:line="360" w:lineRule="auto"/>
        <w:rPr>
          <w:rFonts w:hint="eastAsia" w:ascii="仿宋" w:hAnsi="仿宋" w:eastAsia="仿宋" w:cs="仿宋"/>
          <w:sz w:val="24"/>
          <w:highlight w:val="none"/>
        </w:rPr>
      </w:pPr>
    </w:p>
    <w:p w14:paraId="7B4C33A3">
      <w:pPr>
        <w:spacing w:line="360" w:lineRule="auto"/>
        <w:rPr>
          <w:rFonts w:hint="eastAsia" w:ascii="仿宋" w:hAnsi="仿宋" w:eastAsia="仿宋" w:cs="仿宋"/>
          <w:sz w:val="24"/>
          <w:highlight w:val="none"/>
        </w:rPr>
      </w:pPr>
    </w:p>
    <w:p w14:paraId="73CD79B6">
      <w:pPr>
        <w:spacing w:line="360" w:lineRule="auto"/>
        <w:rPr>
          <w:rFonts w:hint="eastAsia" w:ascii="仿宋" w:hAnsi="仿宋" w:eastAsia="仿宋" w:cs="仿宋"/>
          <w:sz w:val="24"/>
          <w:highlight w:val="none"/>
        </w:rPr>
      </w:pPr>
    </w:p>
    <w:p w14:paraId="5F66857B">
      <w:pPr>
        <w:spacing w:line="360" w:lineRule="auto"/>
        <w:rPr>
          <w:rFonts w:hint="eastAsia" w:ascii="仿宋" w:hAnsi="仿宋" w:eastAsia="仿宋" w:cs="仿宋"/>
          <w:sz w:val="24"/>
          <w:highlight w:val="none"/>
        </w:rPr>
      </w:pPr>
    </w:p>
    <w:p w14:paraId="50700CF4">
      <w:pPr>
        <w:spacing w:line="360" w:lineRule="auto"/>
        <w:rPr>
          <w:rFonts w:hint="eastAsia" w:ascii="仿宋" w:hAnsi="仿宋" w:eastAsia="仿宋" w:cs="仿宋"/>
          <w:sz w:val="24"/>
          <w:highlight w:val="none"/>
        </w:rPr>
      </w:pPr>
    </w:p>
    <w:p w14:paraId="635817B9">
      <w:pPr>
        <w:spacing w:line="360" w:lineRule="auto"/>
        <w:rPr>
          <w:rFonts w:hint="eastAsia" w:ascii="仿宋" w:hAnsi="仿宋" w:eastAsia="仿宋" w:cs="仿宋"/>
          <w:sz w:val="24"/>
          <w:highlight w:val="none"/>
        </w:rPr>
      </w:pPr>
    </w:p>
    <w:p w14:paraId="3FE0BD62">
      <w:pPr>
        <w:spacing w:line="360" w:lineRule="auto"/>
        <w:rPr>
          <w:rFonts w:hint="eastAsia" w:ascii="仿宋" w:hAnsi="仿宋" w:eastAsia="仿宋" w:cs="仿宋"/>
          <w:sz w:val="24"/>
          <w:highlight w:val="none"/>
        </w:rPr>
      </w:pPr>
    </w:p>
    <w:p w14:paraId="1E2E6403">
      <w:pPr>
        <w:spacing w:line="360" w:lineRule="auto"/>
        <w:rPr>
          <w:rFonts w:hint="eastAsia" w:ascii="仿宋" w:hAnsi="仿宋" w:eastAsia="仿宋" w:cs="仿宋"/>
          <w:sz w:val="24"/>
          <w:highlight w:val="none"/>
        </w:rPr>
      </w:pPr>
    </w:p>
    <w:p w14:paraId="2422D6BA">
      <w:pPr>
        <w:spacing w:line="360" w:lineRule="auto"/>
        <w:rPr>
          <w:rFonts w:hint="eastAsia" w:ascii="仿宋" w:hAnsi="仿宋" w:eastAsia="仿宋" w:cs="仿宋"/>
          <w:sz w:val="24"/>
          <w:highlight w:val="none"/>
        </w:rPr>
      </w:pPr>
    </w:p>
    <w:p w14:paraId="26304C54">
      <w:pPr>
        <w:spacing w:line="360" w:lineRule="auto"/>
        <w:rPr>
          <w:rFonts w:hint="eastAsia" w:ascii="仿宋" w:hAnsi="仿宋" w:eastAsia="仿宋" w:cs="仿宋"/>
          <w:sz w:val="24"/>
          <w:highlight w:val="none"/>
        </w:rPr>
      </w:pPr>
    </w:p>
    <w:p w14:paraId="34B03A36">
      <w:pPr>
        <w:spacing w:line="360" w:lineRule="auto"/>
        <w:rPr>
          <w:rFonts w:hint="eastAsia" w:ascii="仿宋" w:hAnsi="仿宋" w:eastAsia="仿宋" w:cs="仿宋"/>
          <w:sz w:val="24"/>
          <w:highlight w:val="none"/>
        </w:rPr>
      </w:pPr>
    </w:p>
    <w:p w14:paraId="36AB7E69">
      <w:pPr>
        <w:spacing w:line="360" w:lineRule="auto"/>
        <w:rPr>
          <w:rFonts w:hint="eastAsia" w:ascii="仿宋" w:hAnsi="仿宋" w:eastAsia="仿宋" w:cs="仿宋"/>
          <w:sz w:val="24"/>
          <w:highlight w:val="none"/>
        </w:rPr>
      </w:pPr>
    </w:p>
    <w:p w14:paraId="1EA5F264">
      <w:pPr>
        <w:spacing w:line="360" w:lineRule="auto"/>
        <w:rPr>
          <w:rFonts w:hint="eastAsia" w:ascii="仿宋" w:hAnsi="仿宋" w:eastAsia="仿宋" w:cs="仿宋"/>
          <w:sz w:val="24"/>
          <w:highlight w:val="none"/>
        </w:rPr>
      </w:pPr>
    </w:p>
    <w:p w14:paraId="7393759B">
      <w:pPr>
        <w:spacing w:line="360" w:lineRule="auto"/>
        <w:rPr>
          <w:rFonts w:hint="eastAsia" w:ascii="仿宋" w:hAnsi="仿宋" w:eastAsia="仿宋" w:cs="仿宋"/>
          <w:sz w:val="24"/>
          <w:highlight w:val="none"/>
        </w:rPr>
      </w:pPr>
    </w:p>
    <w:p w14:paraId="7DF74950">
      <w:pPr>
        <w:pStyle w:val="4"/>
        <w:rPr>
          <w:rFonts w:hint="eastAsia" w:ascii="仿宋" w:hAnsi="仿宋" w:eastAsia="仿宋" w:cs="仿宋"/>
          <w:highlight w:val="none"/>
        </w:rPr>
      </w:pPr>
    </w:p>
    <w:p w14:paraId="297680BF">
      <w:pPr>
        <w:spacing w:line="360" w:lineRule="auto"/>
        <w:rPr>
          <w:rFonts w:hint="eastAsia" w:ascii="仿宋" w:hAnsi="仿宋" w:eastAsia="仿宋" w:cs="仿宋"/>
          <w:sz w:val="24"/>
          <w:highlight w:val="none"/>
        </w:rPr>
      </w:pPr>
    </w:p>
    <w:p w14:paraId="390EFE7C">
      <w:pPr>
        <w:spacing w:line="360" w:lineRule="auto"/>
        <w:rPr>
          <w:rFonts w:hint="eastAsia" w:ascii="仿宋" w:hAnsi="仿宋" w:eastAsia="仿宋" w:cs="仿宋"/>
          <w:sz w:val="24"/>
          <w:highlight w:val="none"/>
        </w:rPr>
      </w:pPr>
      <w:bookmarkStart w:id="1" w:name="_Toc24599"/>
      <w:bookmarkStart w:id="2" w:name="_Toc11646"/>
      <w:bookmarkStart w:id="3" w:name="_Toc24657"/>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14:paraId="753C6884">
      <w:pPr>
        <w:spacing w:line="360" w:lineRule="auto"/>
        <w:rPr>
          <w:rFonts w:hint="eastAsia" w:ascii="仿宋" w:hAnsi="仿宋" w:eastAsia="仿宋" w:cs="仿宋"/>
          <w:sz w:val="24"/>
          <w:highlight w:val="none"/>
        </w:rPr>
      </w:pPr>
    </w:p>
    <w:p w14:paraId="607B3857">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包号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w:t>
      </w:r>
      <w:r>
        <w:rPr>
          <w:rFonts w:hint="eastAsia" w:ascii="仿宋" w:hAnsi="仿宋" w:eastAsia="仿宋" w:cs="仿宋"/>
          <w:sz w:val="24"/>
          <w:highlight w:val="none"/>
          <w:lang w:eastAsia="zh-CN"/>
        </w:rPr>
        <w:t>磋商</w:t>
      </w:r>
      <w:r>
        <w:rPr>
          <w:rFonts w:hint="eastAsia" w:ascii="仿宋" w:hAnsi="仿宋" w:eastAsia="仿宋" w:cs="仿宋"/>
          <w:sz w:val="24"/>
          <w:highlight w:val="none"/>
        </w:rPr>
        <w:t>活动。代理人在本次</w:t>
      </w:r>
      <w:r>
        <w:rPr>
          <w:rFonts w:hint="eastAsia" w:ascii="仿宋" w:hAnsi="仿宋" w:eastAsia="仿宋" w:cs="仿宋"/>
          <w:sz w:val="24"/>
          <w:highlight w:val="none"/>
          <w:lang w:eastAsia="zh-CN"/>
        </w:rPr>
        <w:t>磋商</w:t>
      </w:r>
      <w:r>
        <w:rPr>
          <w:rFonts w:hint="eastAsia" w:ascii="仿宋" w:hAnsi="仿宋" w:eastAsia="仿宋" w:cs="仿宋"/>
          <w:sz w:val="24"/>
          <w:highlight w:val="none"/>
        </w:rPr>
        <w:t>中所签署的一切文件和处理的一切有关事物，我公司均予承认。</w:t>
      </w:r>
    </w:p>
    <w:p w14:paraId="3ED3FB24">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w:t>
      </w:r>
      <w:r>
        <w:rPr>
          <w:rFonts w:hint="eastAsia" w:ascii="仿宋" w:hAnsi="仿宋" w:eastAsia="仿宋" w:cs="仿宋"/>
          <w:sz w:val="24"/>
          <w:highlight w:val="none"/>
          <w:lang w:eastAsia="zh-CN"/>
        </w:rPr>
        <w:t>磋商</w:t>
      </w:r>
      <w:r>
        <w:rPr>
          <w:rFonts w:hint="eastAsia" w:ascii="仿宋" w:hAnsi="仿宋" w:eastAsia="仿宋" w:cs="仿宋"/>
          <w:sz w:val="24"/>
          <w:highlight w:val="none"/>
        </w:rPr>
        <w:t>截止之日起90日历天；特此声明。</w:t>
      </w:r>
    </w:p>
    <w:p w14:paraId="21099EB7">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56D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D1EFDA8">
            <w:pPr>
              <w:spacing w:line="360" w:lineRule="auto"/>
              <w:rPr>
                <w:rFonts w:hint="eastAsia" w:ascii="仿宋" w:hAnsi="仿宋" w:eastAsia="仿宋" w:cs="仿宋"/>
                <w:sz w:val="24"/>
                <w:highlight w:val="none"/>
              </w:rPr>
            </w:pPr>
          </w:p>
          <w:p w14:paraId="3372F9F9">
            <w:pPr>
              <w:spacing w:line="360" w:lineRule="auto"/>
              <w:jc w:val="center"/>
              <w:rPr>
                <w:rFonts w:hint="eastAsia" w:ascii="仿宋" w:hAnsi="仿宋" w:eastAsia="仿宋" w:cs="仿宋"/>
                <w:sz w:val="24"/>
                <w:highlight w:val="none"/>
                <w:lang w:val="en-US" w:eastAsia="zh-CN"/>
              </w:rPr>
            </w:pPr>
            <w:r>
              <w:rPr>
                <w:rFonts w:hint="eastAsia" w:ascii="仿宋" w:hAnsi="仿宋" w:eastAsia="仿宋" w:cs="仿宋"/>
                <w:sz w:val="24"/>
                <w:highlight w:val="none"/>
              </w:rPr>
              <w:t>法定代表人身份证</w:t>
            </w:r>
            <w:r>
              <w:rPr>
                <w:rFonts w:hint="eastAsia" w:ascii="仿宋" w:hAnsi="仿宋" w:eastAsia="仿宋" w:cs="仿宋"/>
                <w:sz w:val="24"/>
                <w:highlight w:val="none"/>
                <w:lang w:val="en-US" w:eastAsia="zh-CN"/>
              </w:rPr>
              <w:t>正反面</w:t>
            </w:r>
          </w:p>
          <w:p w14:paraId="25029388">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复印件</w:t>
            </w:r>
          </w:p>
          <w:p w14:paraId="52CF6385">
            <w:pPr>
              <w:spacing w:line="360" w:lineRule="auto"/>
              <w:jc w:val="center"/>
              <w:rPr>
                <w:rFonts w:hint="eastAsia" w:ascii="仿宋" w:hAnsi="仿宋" w:eastAsia="仿宋" w:cs="仿宋"/>
                <w:sz w:val="24"/>
                <w:highlight w:val="none"/>
              </w:rPr>
            </w:pPr>
          </w:p>
          <w:p w14:paraId="664433D0">
            <w:pPr>
              <w:spacing w:line="360" w:lineRule="auto"/>
              <w:jc w:val="center"/>
              <w:rPr>
                <w:rFonts w:hint="eastAsia" w:ascii="仿宋" w:hAnsi="仿宋" w:eastAsia="仿宋" w:cs="仿宋"/>
                <w:sz w:val="24"/>
                <w:highlight w:val="none"/>
              </w:rPr>
            </w:pPr>
          </w:p>
          <w:p w14:paraId="39AD6D64">
            <w:pPr>
              <w:spacing w:line="360" w:lineRule="auto"/>
              <w:jc w:val="center"/>
              <w:rPr>
                <w:rFonts w:hint="eastAsia" w:ascii="仿宋" w:hAnsi="仿宋" w:eastAsia="仿宋" w:cs="仿宋"/>
                <w:sz w:val="24"/>
                <w:highlight w:val="none"/>
              </w:rPr>
            </w:pPr>
          </w:p>
        </w:tc>
        <w:tc>
          <w:tcPr>
            <w:tcW w:w="4502" w:type="dxa"/>
            <w:noWrap w:val="0"/>
            <w:vAlign w:val="top"/>
          </w:tcPr>
          <w:p w14:paraId="75C15FEE">
            <w:pPr>
              <w:spacing w:line="360" w:lineRule="auto"/>
              <w:rPr>
                <w:rFonts w:hint="eastAsia" w:ascii="仿宋" w:hAnsi="仿宋" w:eastAsia="仿宋" w:cs="仿宋"/>
                <w:sz w:val="24"/>
                <w:highlight w:val="none"/>
              </w:rPr>
            </w:pPr>
          </w:p>
          <w:p w14:paraId="27AAADE4">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w:t>
            </w:r>
            <w:r>
              <w:rPr>
                <w:rFonts w:hint="eastAsia" w:ascii="仿宋" w:hAnsi="仿宋" w:eastAsia="仿宋" w:cs="仿宋"/>
                <w:sz w:val="24"/>
                <w:highlight w:val="none"/>
                <w:lang w:val="en-US" w:eastAsia="zh-CN"/>
              </w:rPr>
              <w:t>正反面</w:t>
            </w:r>
            <w:r>
              <w:rPr>
                <w:rFonts w:hint="eastAsia" w:ascii="仿宋" w:hAnsi="仿宋" w:eastAsia="仿宋" w:cs="仿宋"/>
                <w:sz w:val="24"/>
                <w:highlight w:val="none"/>
              </w:rPr>
              <w:t>复印件</w:t>
            </w:r>
          </w:p>
          <w:p w14:paraId="54DECEFD">
            <w:pPr>
              <w:spacing w:line="360" w:lineRule="auto"/>
              <w:jc w:val="center"/>
              <w:rPr>
                <w:rFonts w:hint="eastAsia" w:ascii="仿宋" w:hAnsi="仿宋" w:eastAsia="仿宋" w:cs="仿宋"/>
                <w:sz w:val="24"/>
                <w:highlight w:val="none"/>
              </w:rPr>
            </w:pPr>
          </w:p>
          <w:p w14:paraId="4A30B23A">
            <w:pPr>
              <w:spacing w:line="360" w:lineRule="auto"/>
              <w:jc w:val="center"/>
              <w:rPr>
                <w:rFonts w:hint="eastAsia" w:ascii="仿宋" w:hAnsi="仿宋" w:eastAsia="仿宋" w:cs="仿宋"/>
                <w:sz w:val="24"/>
                <w:highlight w:val="none"/>
              </w:rPr>
            </w:pPr>
          </w:p>
          <w:p w14:paraId="413F3866">
            <w:pPr>
              <w:spacing w:line="360" w:lineRule="auto"/>
              <w:jc w:val="center"/>
              <w:rPr>
                <w:rFonts w:hint="eastAsia" w:ascii="仿宋" w:hAnsi="仿宋" w:eastAsia="仿宋" w:cs="仿宋"/>
                <w:sz w:val="24"/>
                <w:highlight w:val="none"/>
              </w:rPr>
            </w:pPr>
          </w:p>
        </w:tc>
      </w:tr>
    </w:tbl>
    <w:p w14:paraId="1B52297C">
      <w:pPr>
        <w:spacing w:line="360" w:lineRule="auto"/>
        <w:rPr>
          <w:rFonts w:hint="eastAsia" w:ascii="仿宋" w:hAnsi="仿宋" w:eastAsia="仿宋" w:cs="仿宋"/>
          <w:sz w:val="24"/>
          <w:highlight w:val="none"/>
        </w:rPr>
      </w:pPr>
    </w:p>
    <w:p w14:paraId="1AE737BB">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C4EB3D4">
      <w:pPr>
        <w:spacing w:line="360" w:lineRule="auto"/>
        <w:jc w:val="right"/>
        <w:rPr>
          <w:rFonts w:hint="eastAsia" w:ascii="仿宋" w:hAnsi="仿宋" w:eastAsia="仿宋" w:cs="仿宋"/>
          <w:sz w:val="24"/>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0F27CD9D">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E1F4801">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7145984E">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53BA2703">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5B29A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39A0DB2B">
            <w:pPr>
              <w:pStyle w:val="4"/>
              <w:jc w:val="distribute"/>
              <w:rPr>
                <w:rFonts w:hint="eastAsia" w:ascii="仿宋" w:eastAsia="仿宋" w:cs="仿宋"/>
                <w:b w:val="0"/>
                <w:color w:val="000000"/>
                <w:sz w:val="24"/>
                <w:highlight w:val="none"/>
                <w:lang w:val="en-US" w:eastAsia="zh-CN" w:bidi="ar-SA"/>
              </w:rPr>
            </w:pPr>
            <w:r>
              <w:rPr>
                <w:rFonts w:hint="eastAsia" w:ascii="仿宋" w:eastAsia="仿宋" w:cs="仿宋"/>
                <w:b w:val="0"/>
                <w:color w:val="000000"/>
                <w:sz w:val="24"/>
                <w:highlight w:val="none"/>
                <w:lang w:val="en-US" w:eastAsia="zh-CN" w:bidi="ar-SA"/>
              </w:rPr>
              <w:t>法定代表人</w:t>
            </w:r>
          </w:p>
          <w:p w14:paraId="7D97ADD4">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（签字或盖章）</w:t>
            </w:r>
          </w:p>
        </w:tc>
        <w:tc>
          <w:tcPr>
            <w:tcW w:w="287" w:type="dxa"/>
            <w:tcBorders>
              <w:top w:val="nil"/>
              <w:left w:val="nil"/>
              <w:bottom w:val="nil"/>
              <w:right w:val="nil"/>
            </w:tcBorders>
            <w:noWrap w:val="0"/>
            <w:vAlign w:val="bottom"/>
          </w:tcPr>
          <w:p w14:paraId="0ED7E97F">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7CB268">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2232042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shd w:val="clear" w:color="auto" w:fill="auto"/>
            <w:noWrap w:val="0"/>
            <w:vAlign w:val="bottom"/>
          </w:tcPr>
          <w:p w14:paraId="29CDBBD0">
            <w:pPr>
              <w:pStyle w:val="4"/>
              <w:jc w:val="distribute"/>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highlight w:val="none"/>
                <w:lang w:val="en-US" w:eastAsia="zh-CN" w:bidi="ar-SA"/>
              </w:rPr>
              <w:t>被授权代表（签字或盖章）</w:t>
            </w:r>
          </w:p>
        </w:tc>
        <w:tc>
          <w:tcPr>
            <w:tcW w:w="287" w:type="dxa"/>
            <w:tcBorders>
              <w:top w:val="nil"/>
              <w:left w:val="nil"/>
              <w:bottom w:val="nil"/>
              <w:right w:val="nil"/>
            </w:tcBorders>
            <w:shd w:val="clear" w:color="auto" w:fill="auto"/>
            <w:noWrap w:val="0"/>
            <w:vAlign w:val="bottom"/>
          </w:tcPr>
          <w:p w14:paraId="40A72991">
            <w:pPr>
              <w:pStyle w:val="4"/>
              <w:jc w:val="left"/>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shd w:val="clear" w:color="auto" w:fill="auto"/>
            <w:noWrap w:val="0"/>
            <w:vAlign w:val="bottom"/>
          </w:tcPr>
          <w:p w14:paraId="3EC32FD9">
            <w:pPr>
              <w:pStyle w:val="4"/>
              <w:rPr>
                <w:rFonts w:hint="eastAsia" w:ascii="仿宋" w:eastAsia="仿宋" w:cs="仿宋" w:hAnsiTheme="minorHAnsi"/>
                <w:b w:val="0"/>
                <w:color w:val="000000"/>
                <w:kern w:val="2"/>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1DFF66D9">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FDD531C">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5D99F37B">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47B7DC3">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5B7B215">
      <w:pPr>
        <w:spacing w:line="360" w:lineRule="auto"/>
        <w:jc w:val="center"/>
        <w:rPr>
          <w:rFonts w:hint="eastAsia" w:ascii="仿宋" w:hAnsi="仿宋" w:eastAsia="仿宋" w:cs="仿宋"/>
          <w:sz w:val="24"/>
          <w:u w:val="single"/>
        </w:rPr>
      </w:pPr>
    </w:p>
    <w:p w14:paraId="7E7FD243">
      <w:pPr>
        <w:rPr>
          <w:rFonts w:hint="eastAsia" w:ascii="仿宋" w:hAnsi="仿宋" w:eastAsia="仿宋" w:cs="仿宋"/>
          <w:b/>
          <w:bCs/>
          <w:sz w:val="24"/>
          <w:highlight w:val="none"/>
        </w:rPr>
      </w:pPr>
      <w:bookmarkStart w:id="4" w:name="_Toc332805171"/>
      <w:bookmarkStart w:id="5" w:name="_Toc332805616"/>
      <w:r>
        <w:rPr>
          <w:rFonts w:hint="eastAsia" w:ascii="仿宋" w:hAnsi="仿宋" w:eastAsia="仿宋" w:cs="仿宋"/>
          <w:b/>
          <w:bCs/>
          <w:sz w:val="24"/>
          <w:highlight w:val="none"/>
        </w:rPr>
        <w:br w:type="page"/>
      </w:r>
    </w:p>
    <w:p w14:paraId="6F81F972">
      <w:pPr>
        <w:pStyle w:val="14"/>
        <w:rPr>
          <w:rFonts w:hint="eastAsia" w:ascii="仿宋" w:hAnsi="仿宋" w:eastAsia="仿宋" w:cs="仿宋"/>
          <w:highlight w:val="none"/>
        </w:rPr>
      </w:pPr>
    </w:p>
    <w:p w14:paraId="3A3C87E2">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14:paraId="79935FDB">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6C557BF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w:t>
      </w:r>
      <w:r>
        <w:rPr>
          <w:rFonts w:hint="eastAsia" w:ascii="仿宋" w:hAnsi="仿宋" w:eastAsia="仿宋" w:cs="仿宋"/>
          <w:sz w:val="24"/>
          <w:szCs w:val="22"/>
          <w:highlight w:val="none"/>
          <w:lang w:val="en-US" w:eastAsia="zh-CN"/>
        </w:rPr>
        <w:t>2024年度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w:t>
      </w:r>
      <w:r>
        <w:rPr>
          <w:rFonts w:hint="eastAsia" w:ascii="仿宋" w:hAnsi="仿宋" w:eastAsia="仿宋" w:cs="仿宋"/>
          <w:sz w:val="24"/>
          <w:szCs w:val="22"/>
          <w:highlight w:val="none"/>
          <w:lang w:val="en-US" w:eastAsia="zh-CN"/>
        </w:rPr>
        <w:t>投标</w:t>
      </w:r>
      <w:r>
        <w:rPr>
          <w:rFonts w:hint="eastAsia" w:ascii="仿宋" w:hAnsi="仿宋" w:eastAsia="仿宋" w:cs="仿宋"/>
          <w:sz w:val="24"/>
          <w:szCs w:val="22"/>
          <w:highlight w:val="none"/>
        </w:rPr>
        <w:t>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3E87162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w:t>
      </w:r>
      <w:r>
        <w:rPr>
          <w:rFonts w:hint="eastAsia" w:ascii="仿宋" w:hAnsi="仿宋" w:eastAsia="仿宋" w:cs="仿宋"/>
          <w:sz w:val="24"/>
          <w:highlight w:val="none"/>
          <w:lang w:eastAsia="zh-CN"/>
        </w:rPr>
        <w:t>磋商</w:t>
      </w:r>
      <w:r>
        <w:rPr>
          <w:rFonts w:hint="eastAsia" w:ascii="仿宋" w:hAnsi="仿宋" w:eastAsia="仿宋" w:cs="仿宋"/>
          <w:sz w:val="24"/>
          <w:highlight w:val="none"/>
        </w:rPr>
        <w:t>担保函，则不需要提供上述财务状况报告。</w:t>
      </w:r>
    </w:p>
    <w:p w14:paraId="5CBEDA07">
      <w:pPr>
        <w:spacing w:line="360" w:lineRule="auto"/>
        <w:rPr>
          <w:rFonts w:hint="eastAsia" w:ascii="仿宋" w:hAnsi="仿宋" w:eastAsia="仿宋" w:cs="仿宋"/>
          <w:sz w:val="24"/>
          <w:highlight w:val="none"/>
        </w:rPr>
      </w:pPr>
    </w:p>
    <w:p w14:paraId="77560AD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172"/>
      <w:bookmarkStart w:id="7" w:name="_Toc332805617"/>
    </w:p>
    <w:p w14:paraId="69A8F3F6">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14:paraId="4C995E75">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77E2D96">
      <w:pPr>
        <w:spacing w:line="360" w:lineRule="auto"/>
        <w:ind w:firstLine="480" w:firstLineChars="200"/>
        <w:rPr>
          <w:rFonts w:hint="eastAsia" w:ascii="仿宋" w:hAnsi="仿宋" w:eastAsia="仿宋" w:cs="仿宋"/>
          <w:sz w:val="24"/>
          <w:highlight w:val="none"/>
        </w:rPr>
      </w:pPr>
      <w:bookmarkStart w:id="8" w:name="_Toc109543226"/>
      <w:bookmarkStart w:id="9" w:name="_Toc109542406"/>
      <w:r>
        <w:rPr>
          <w:rFonts w:hint="eastAsia" w:ascii="仿宋" w:hAnsi="仿宋" w:eastAsia="仿宋" w:cs="仿宋"/>
          <w:sz w:val="24"/>
          <w:highlight w:val="none"/>
        </w:rPr>
        <w:t>1、供应商须提供</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截止日期前12个月内任意时段的社会保障资金缴纳记录；</w:t>
      </w:r>
    </w:p>
    <w:p w14:paraId="58B666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p>
    <w:bookmarkEnd w:id="8"/>
    <w:bookmarkEnd w:id="9"/>
    <w:p w14:paraId="602DAE8F">
      <w:pPr>
        <w:spacing w:line="360" w:lineRule="auto"/>
        <w:rPr>
          <w:rFonts w:hint="eastAsia" w:ascii="仿宋" w:hAnsi="仿宋" w:eastAsia="仿宋" w:cs="仿宋"/>
          <w:sz w:val="24"/>
          <w:highlight w:val="none"/>
        </w:rPr>
      </w:pPr>
    </w:p>
    <w:p w14:paraId="062C92AC">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618"/>
      <w:bookmarkStart w:id="11" w:name="_Toc332805173"/>
    </w:p>
    <w:p w14:paraId="5D61529C">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14:paraId="6739CB02">
      <w:pPr>
        <w:spacing w:line="360" w:lineRule="auto"/>
        <w:rPr>
          <w:rFonts w:hint="eastAsia" w:ascii="仿宋" w:hAnsi="仿宋" w:eastAsia="仿宋" w:cs="仿宋"/>
          <w:sz w:val="24"/>
          <w:highlight w:val="none"/>
        </w:rPr>
      </w:pPr>
    </w:p>
    <w:p w14:paraId="2EF63B1E">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0E03AF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截止日期前12个月内任意时段的依法缴纳税收记录。依法免税的供应商提供相应文件证明其依法免税。</w:t>
      </w:r>
    </w:p>
    <w:p w14:paraId="120C10D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5FD40027">
      <w:pPr>
        <w:spacing w:line="360" w:lineRule="auto"/>
        <w:rPr>
          <w:rFonts w:hint="eastAsia" w:ascii="仿宋" w:hAnsi="仿宋" w:eastAsia="仿宋" w:cs="仿宋"/>
          <w:sz w:val="24"/>
          <w:highlight w:val="none"/>
        </w:rPr>
      </w:pPr>
    </w:p>
    <w:p w14:paraId="64CD525B">
      <w:pPr>
        <w:spacing w:line="360" w:lineRule="auto"/>
        <w:rPr>
          <w:rFonts w:hint="eastAsia" w:ascii="仿宋" w:hAnsi="仿宋" w:eastAsia="仿宋" w:cs="仿宋"/>
          <w:sz w:val="24"/>
          <w:highlight w:val="none"/>
        </w:rPr>
      </w:pPr>
    </w:p>
    <w:p w14:paraId="651036FD">
      <w:pPr>
        <w:spacing w:line="360" w:lineRule="auto"/>
        <w:rPr>
          <w:rFonts w:hint="eastAsia" w:ascii="仿宋" w:hAnsi="仿宋" w:eastAsia="仿宋" w:cs="仿宋"/>
          <w:sz w:val="24"/>
          <w:highlight w:val="none"/>
        </w:rPr>
      </w:pPr>
    </w:p>
    <w:p w14:paraId="719751AE">
      <w:pPr>
        <w:spacing w:line="360" w:lineRule="auto"/>
        <w:rPr>
          <w:rFonts w:hint="eastAsia" w:ascii="仿宋" w:hAnsi="仿宋" w:eastAsia="仿宋" w:cs="仿宋"/>
          <w:sz w:val="24"/>
          <w:highlight w:val="none"/>
        </w:rPr>
      </w:pPr>
    </w:p>
    <w:p w14:paraId="52CF0C59">
      <w:pPr>
        <w:spacing w:line="360" w:lineRule="auto"/>
        <w:rPr>
          <w:rFonts w:hint="eastAsia" w:ascii="仿宋" w:hAnsi="仿宋" w:eastAsia="仿宋" w:cs="仿宋"/>
          <w:sz w:val="24"/>
          <w:highlight w:val="none"/>
        </w:rPr>
      </w:pPr>
    </w:p>
    <w:p w14:paraId="2ED428EB">
      <w:pPr>
        <w:spacing w:line="360" w:lineRule="auto"/>
        <w:rPr>
          <w:rFonts w:hint="eastAsia" w:ascii="仿宋" w:hAnsi="仿宋" w:eastAsia="仿宋" w:cs="仿宋"/>
          <w:sz w:val="24"/>
          <w:highlight w:val="none"/>
        </w:rPr>
      </w:pPr>
    </w:p>
    <w:p w14:paraId="255D7D51">
      <w:pPr>
        <w:spacing w:line="360" w:lineRule="auto"/>
        <w:rPr>
          <w:rFonts w:hint="eastAsia" w:ascii="仿宋" w:hAnsi="仿宋" w:eastAsia="仿宋" w:cs="仿宋"/>
          <w:sz w:val="24"/>
          <w:highlight w:val="none"/>
        </w:rPr>
      </w:pPr>
    </w:p>
    <w:p w14:paraId="6DFEC540">
      <w:pPr>
        <w:spacing w:line="360" w:lineRule="auto"/>
        <w:rPr>
          <w:rFonts w:hint="eastAsia" w:ascii="仿宋" w:hAnsi="仿宋" w:eastAsia="仿宋" w:cs="仿宋"/>
          <w:sz w:val="24"/>
          <w:highlight w:val="none"/>
        </w:rPr>
      </w:pPr>
    </w:p>
    <w:p w14:paraId="0F515226">
      <w:pPr>
        <w:spacing w:line="360" w:lineRule="auto"/>
        <w:rPr>
          <w:rFonts w:hint="eastAsia" w:ascii="仿宋" w:hAnsi="仿宋" w:eastAsia="仿宋" w:cs="仿宋"/>
          <w:sz w:val="24"/>
          <w:highlight w:val="none"/>
        </w:rPr>
      </w:pPr>
    </w:p>
    <w:p w14:paraId="372109E2">
      <w:pPr>
        <w:spacing w:line="360" w:lineRule="auto"/>
        <w:rPr>
          <w:rFonts w:hint="eastAsia" w:ascii="仿宋" w:hAnsi="仿宋" w:eastAsia="仿宋" w:cs="仿宋"/>
          <w:sz w:val="24"/>
          <w:highlight w:val="none"/>
        </w:rPr>
      </w:pPr>
    </w:p>
    <w:p w14:paraId="0829BECC">
      <w:pPr>
        <w:spacing w:line="360" w:lineRule="auto"/>
        <w:rPr>
          <w:rFonts w:hint="eastAsia" w:ascii="仿宋" w:hAnsi="仿宋" w:eastAsia="仿宋" w:cs="仿宋"/>
          <w:sz w:val="24"/>
          <w:highlight w:val="none"/>
        </w:rPr>
      </w:pPr>
    </w:p>
    <w:p w14:paraId="7FBC6108">
      <w:pPr>
        <w:spacing w:line="360" w:lineRule="auto"/>
        <w:rPr>
          <w:rFonts w:hint="eastAsia" w:ascii="仿宋" w:hAnsi="仿宋" w:eastAsia="仿宋" w:cs="仿宋"/>
          <w:sz w:val="24"/>
          <w:highlight w:val="none"/>
        </w:rPr>
      </w:pPr>
    </w:p>
    <w:p w14:paraId="526959B3">
      <w:pPr>
        <w:spacing w:line="360" w:lineRule="auto"/>
        <w:rPr>
          <w:rFonts w:hint="eastAsia" w:ascii="仿宋" w:hAnsi="仿宋" w:eastAsia="仿宋" w:cs="仿宋"/>
          <w:sz w:val="24"/>
          <w:highlight w:val="none"/>
        </w:rPr>
      </w:pPr>
    </w:p>
    <w:p w14:paraId="44E28860">
      <w:pPr>
        <w:spacing w:line="360" w:lineRule="auto"/>
        <w:rPr>
          <w:rFonts w:hint="eastAsia" w:ascii="仿宋" w:hAnsi="仿宋" w:eastAsia="仿宋" w:cs="仿宋"/>
          <w:sz w:val="24"/>
          <w:highlight w:val="none"/>
        </w:rPr>
      </w:pPr>
    </w:p>
    <w:p w14:paraId="6F0E7A95">
      <w:pPr>
        <w:spacing w:line="360" w:lineRule="auto"/>
        <w:rPr>
          <w:rFonts w:hint="eastAsia" w:ascii="仿宋" w:hAnsi="仿宋" w:eastAsia="仿宋" w:cs="仿宋"/>
          <w:sz w:val="24"/>
          <w:highlight w:val="none"/>
        </w:rPr>
      </w:pPr>
    </w:p>
    <w:p w14:paraId="41F3E74F">
      <w:pPr>
        <w:pStyle w:val="4"/>
        <w:rPr>
          <w:rFonts w:hint="eastAsia" w:ascii="仿宋" w:hAnsi="仿宋" w:eastAsia="仿宋" w:cs="仿宋"/>
          <w:sz w:val="24"/>
          <w:szCs w:val="24"/>
          <w:highlight w:val="none"/>
        </w:rPr>
      </w:pPr>
    </w:p>
    <w:p w14:paraId="1CBB4146">
      <w:pPr>
        <w:rPr>
          <w:rFonts w:hint="eastAsia" w:ascii="仿宋" w:hAnsi="仿宋" w:eastAsia="仿宋" w:cs="仿宋"/>
          <w:sz w:val="24"/>
          <w:highlight w:val="none"/>
        </w:rPr>
      </w:pPr>
    </w:p>
    <w:p w14:paraId="316528E4">
      <w:pPr>
        <w:pStyle w:val="4"/>
        <w:rPr>
          <w:rFonts w:hint="eastAsia" w:ascii="仿宋" w:hAnsi="仿宋" w:eastAsia="仿宋" w:cs="仿宋"/>
          <w:highlight w:val="none"/>
        </w:rPr>
      </w:pPr>
    </w:p>
    <w:p w14:paraId="422DFF38">
      <w:pPr>
        <w:spacing w:line="360" w:lineRule="auto"/>
        <w:rPr>
          <w:rFonts w:hint="eastAsia" w:ascii="仿宋" w:hAnsi="仿宋" w:eastAsia="仿宋" w:cs="仿宋"/>
          <w:sz w:val="24"/>
          <w:highlight w:val="none"/>
        </w:rPr>
      </w:pPr>
    </w:p>
    <w:p w14:paraId="5E4BCB96">
      <w:pPr>
        <w:spacing w:line="360" w:lineRule="auto"/>
        <w:rPr>
          <w:rFonts w:hint="eastAsia" w:ascii="仿宋" w:hAnsi="仿宋" w:eastAsia="仿宋" w:cs="仿宋"/>
          <w:sz w:val="24"/>
          <w:highlight w:val="none"/>
        </w:rPr>
      </w:pPr>
    </w:p>
    <w:p w14:paraId="23F00DE9">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3DEC324B">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附件6参加本次政府采购活动前三年内，在经营活动中没有重大违法记录的书面声明</w:t>
      </w:r>
    </w:p>
    <w:p w14:paraId="15CD2CE3">
      <w:pPr>
        <w:spacing w:line="360" w:lineRule="auto"/>
        <w:rPr>
          <w:rFonts w:hint="eastAsia" w:ascii="仿宋" w:hAnsi="仿宋" w:eastAsia="仿宋" w:cs="仿宋"/>
          <w:sz w:val="24"/>
          <w:highlight w:val="none"/>
        </w:rPr>
      </w:pPr>
    </w:p>
    <w:p w14:paraId="59ACE50A">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37F9495">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71BC1850">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95B8467">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106467A8">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38304B54">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29BA6DE8">
      <w:pPr>
        <w:pStyle w:val="8"/>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1B6487C7">
      <w:pPr>
        <w:pStyle w:val="8"/>
        <w:wordWrap w:val="0"/>
        <w:spacing w:before="0" w:beforeAutospacing="0" w:after="0" w:afterAutospacing="0" w:line="360" w:lineRule="auto"/>
        <w:ind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50367F04">
      <w:pPr>
        <w:pStyle w:val="5"/>
        <w:rPr>
          <w:rFonts w:hint="eastAsia" w:ascii="仿宋" w:hAnsi="仿宋" w:eastAsia="仿宋" w:cs="仿宋"/>
          <w:szCs w:val="24"/>
          <w:highlight w:val="none"/>
          <w:shd w:val="clear" w:color="auto" w:fill="FFFFFF"/>
        </w:rPr>
      </w:pPr>
    </w:p>
    <w:p w14:paraId="1D9DC5AD">
      <w:pPr>
        <w:pStyle w:val="5"/>
        <w:rPr>
          <w:rFonts w:hint="eastAsia" w:ascii="仿宋" w:hAnsi="仿宋" w:eastAsia="仿宋" w:cs="仿宋"/>
          <w:szCs w:val="24"/>
          <w:highlight w:val="none"/>
          <w:shd w:val="clear" w:color="auto" w:fill="FFFFFF"/>
        </w:rPr>
      </w:pPr>
    </w:p>
    <w:p w14:paraId="73139943">
      <w:pPr>
        <w:spacing w:line="360" w:lineRule="auto"/>
        <w:rPr>
          <w:rFonts w:hint="eastAsia" w:ascii="仿宋" w:hAnsi="仿宋" w:eastAsia="仿宋" w:cs="仿宋"/>
          <w:sz w:val="24"/>
          <w:highlight w:val="none"/>
        </w:rPr>
      </w:pPr>
    </w:p>
    <w:p w14:paraId="5B0B3515">
      <w:pPr>
        <w:spacing w:line="360" w:lineRule="auto"/>
        <w:rPr>
          <w:rFonts w:hint="eastAsia" w:ascii="仿宋" w:hAnsi="仿宋" w:eastAsia="仿宋" w:cs="仿宋"/>
          <w:sz w:val="24"/>
          <w:highlight w:val="none"/>
        </w:rPr>
      </w:pPr>
    </w:p>
    <w:p w14:paraId="15C3DAA3">
      <w:pPr>
        <w:spacing w:line="360" w:lineRule="auto"/>
        <w:rPr>
          <w:rFonts w:hint="eastAsia" w:ascii="仿宋" w:hAnsi="仿宋" w:eastAsia="仿宋" w:cs="仿宋"/>
          <w:sz w:val="24"/>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F1211A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5A38C50">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B6BA133">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177B9D6">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6E4A2BA">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9DF7B47">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7923B0FA">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B74E41C">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7699A63">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E75FC78">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1A950EF6">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5A59A18">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63F38420">
      <w:pPr>
        <w:ind w:firstLine="5409" w:firstLineChars="2254"/>
        <w:jc w:val="center"/>
        <w:rPr>
          <w:rFonts w:hint="eastAsia" w:ascii="仿宋" w:hAnsi="仿宋" w:eastAsia="仿宋" w:cs="仿宋"/>
          <w:kern w:val="1"/>
          <w:sz w:val="24"/>
          <w:highlight w:val="none"/>
        </w:rPr>
      </w:pPr>
    </w:p>
    <w:p w14:paraId="1A2B7BE4">
      <w:pPr>
        <w:pStyle w:val="8"/>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A9B13F2">
      <w:pPr>
        <w:spacing w:line="360" w:lineRule="auto"/>
        <w:rPr>
          <w:rFonts w:hint="eastAsia" w:ascii="仿宋" w:hAnsi="仿宋" w:eastAsia="仿宋" w:cs="仿宋"/>
          <w:sz w:val="24"/>
          <w:highlight w:val="none"/>
        </w:rPr>
      </w:pPr>
    </w:p>
    <w:p w14:paraId="541C406B">
      <w:pPr>
        <w:rPr>
          <w:rFonts w:hint="eastAsia" w:ascii="仿宋" w:hAnsi="仿宋" w:eastAsia="仿宋" w:cs="仿宋"/>
          <w:highlight w:val="none"/>
        </w:rPr>
      </w:pPr>
      <w:r>
        <w:rPr>
          <w:rFonts w:hint="eastAsia" w:ascii="仿宋" w:hAnsi="仿宋" w:eastAsia="仿宋" w:cs="仿宋"/>
          <w:highlight w:val="none"/>
        </w:rPr>
        <w:br w:type="page"/>
      </w:r>
    </w:p>
    <w:p w14:paraId="21A3A33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供应商具有履行本合同所必需的专业技术能力的说明及承诺（参考格式）</w:t>
      </w:r>
    </w:p>
    <w:p w14:paraId="425612C9">
      <w:pPr>
        <w:spacing w:line="360" w:lineRule="auto"/>
        <w:rPr>
          <w:rFonts w:hint="eastAsia" w:ascii="仿宋" w:hAnsi="仿宋" w:eastAsia="仿宋" w:cs="仿宋"/>
          <w:sz w:val="24"/>
          <w:highlight w:val="none"/>
        </w:rPr>
      </w:pPr>
    </w:p>
    <w:p w14:paraId="0CFA388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64F2D77A">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C0C0BD7">
      <w:pPr>
        <w:spacing w:before="240" w:beforeLines="100" w:after="120" w:afterLines="50" w:line="360" w:lineRule="auto"/>
        <w:ind w:firstLine="170"/>
        <w:rPr>
          <w:rFonts w:hint="eastAsia" w:ascii="仿宋" w:hAnsi="仿宋" w:eastAsia="仿宋" w:cs="仿宋"/>
          <w:spacing w:val="4"/>
          <w:sz w:val="24"/>
          <w:highlight w:val="none"/>
        </w:rPr>
      </w:pPr>
    </w:p>
    <w:p w14:paraId="6D7CB879">
      <w:pPr>
        <w:pStyle w:val="9"/>
        <w:rPr>
          <w:rFonts w:hint="eastAsia" w:ascii="仿宋" w:hAnsi="仿宋" w:eastAsia="仿宋" w:cs="仿宋"/>
          <w:spacing w:val="4"/>
          <w:sz w:val="24"/>
          <w:highlight w:val="none"/>
        </w:rPr>
      </w:pPr>
    </w:p>
    <w:p w14:paraId="3A669CAF">
      <w:pPr>
        <w:rPr>
          <w:rFonts w:hint="eastAsia" w:ascii="仿宋" w:hAnsi="仿宋" w:eastAsia="仿宋" w:cs="仿宋"/>
          <w:highlight w:val="none"/>
        </w:rPr>
      </w:pPr>
    </w:p>
    <w:p w14:paraId="31FC8CF9">
      <w:pPr>
        <w:pStyle w:val="4"/>
        <w:rPr>
          <w:rFonts w:hint="eastAsia" w:ascii="仿宋" w:hAnsi="仿宋" w:eastAsia="仿宋" w:cs="仿宋"/>
          <w:spacing w:val="4"/>
          <w:sz w:val="24"/>
          <w:szCs w:val="24"/>
          <w:highlight w:val="none"/>
        </w:rPr>
      </w:pPr>
    </w:p>
    <w:p w14:paraId="298B73FB">
      <w:pPr>
        <w:rPr>
          <w:rFonts w:hint="eastAsia" w:ascii="仿宋" w:hAnsi="仿宋" w:eastAsia="仿宋" w:cs="仿宋"/>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D838B0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576E42C">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454722FE">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422D2D8">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32FADB34">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4573E6B">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0DAC8A0B">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299950C0">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63EA3EA1">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4DAE55AE">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230E4B13">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C925FFA">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343319D">
      <w:pPr>
        <w:ind w:firstLine="5409" w:firstLineChars="2254"/>
        <w:jc w:val="center"/>
        <w:rPr>
          <w:rFonts w:hint="eastAsia" w:ascii="仿宋" w:hAnsi="仿宋" w:eastAsia="仿宋" w:cs="仿宋"/>
          <w:kern w:val="1"/>
          <w:sz w:val="24"/>
          <w:highlight w:val="none"/>
        </w:rPr>
      </w:pPr>
    </w:p>
    <w:p w14:paraId="5B3C8D6E">
      <w:pPr>
        <w:spacing w:before="240" w:beforeLines="100" w:after="120" w:afterLines="50" w:line="360" w:lineRule="auto"/>
        <w:ind w:firstLine="170"/>
        <w:rPr>
          <w:rFonts w:hint="eastAsia" w:ascii="仿宋" w:hAnsi="仿宋" w:eastAsia="仿宋" w:cs="仿宋"/>
          <w:spacing w:val="4"/>
          <w:sz w:val="24"/>
          <w:highlight w:val="none"/>
        </w:rPr>
      </w:pPr>
    </w:p>
    <w:p w14:paraId="561278CC">
      <w:pPr>
        <w:spacing w:line="360" w:lineRule="auto"/>
        <w:rPr>
          <w:rFonts w:hint="eastAsia" w:ascii="仿宋" w:hAnsi="仿宋" w:eastAsia="仿宋" w:cs="仿宋"/>
          <w:sz w:val="24"/>
          <w:highlight w:val="none"/>
        </w:rPr>
      </w:pPr>
    </w:p>
    <w:p w14:paraId="16802E55">
      <w:pPr>
        <w:spacing w:line="360" w:lineRule="auto"/>
        <w:rPr>
          <w:rFonts w:hint="eastAsia" w:ascii="仿宋" w:hAnsi="仿宋" w:eastAsia="仿宋" w:cs="仿宋"/>
          <w:sz w:val="24"/>
          <w:highlight w:val="none"/>
        </w:rPr>
      </w:pPr>
    </w:p>
    <w:p w14:paraId="7A5E8FA0">
      <w:pPr>
        <w:spacing w:line="360" w:lineRule="auto"/>
        <w:rPr>
          <w:rFonts w:hint="eastAsia" w:ascii="仿宋" w:hAnsi="仿宋" w:eastAsia="仿宋" w:cs="仿宋"/>
          <w:sz w:val="24"/>
          <w:highlight w:val="none"/>
        </w:rPr>
      </w:pPr>
    </w:p>
    <w:p w14:paraId="20C7F256">
      <w:pPr>
        <w:spacing w:line="360" w:lineRule="auto"/>
        <w:rPr>
          <w:rFonts w:hint="eastAsia" w:ascii="仿宋" w:hAnsi="仿宋" w:eastAsia="仿宋" w:cs="仿宋"/>
          <w:sz w:val="24"/>
          <w:highlight w:val="none"/>
        </w:rPr>
      </w:pPr>
    </w:p>
    <w:p w14:paraId="0ED3CF84">
      <w:pPr>
        <w:rPr>
          <w:rFonts w:hint="eastAsia" w:ascii="仿宋" w:hAnsi="仿宋" w:eastAsia="仿宋" w:cs="仿宋"/>
          <w:sz w:val="24"/>
          <w:highlight w:val="none"/>
        </w:rPr>
      </w:pPr>
    </w:p>
    <w:p w14:paraId="20DA6851">
      <w:pPr>
        <w:pStyle w:val="4"/>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51129858">
      <w:pPr>
        <w:pStyle w:val="8"/>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 xml:space="preserve">附件8 </w:t>
      </w:r>
      <w:r>
        <w:rPr>
          <w:rFonts w:hint="eastAsia" w:ascii="仿宋" w:hAnsi="仿宋" w:eastAsia="仿宋" w:cs="仿宋"/>
          <w:b/>
          <w:bCs/>
          <w:sz w:val="24"/>
          <w:highlight w:val="none"/>
          <w:lang w:val="en-US" w:eastAsia="zh-CN"/>
        </w:rPr>
        <w:t>承诺函</w:t>
      </w:r>
    </w:p>
    <w:p w14:paraId="179C30AE">
      <w:pPr>
        <w:pStyle w:val="8"/>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p w14:paraId="50D31FF8">
      <w:pPr>
        <w:pStyle w:val="8"/>
        <w:wordWrap w:val="0"/>
        <w:spacing w:before="0" w:beforeAutospacing="0" w:after="0" w:afterAutospacing="0" w:line="360" w:lineRule="auto"/>
        <w:rPr>
          <w:rFonts w:hint="default" w:ascii="仿宋" w:hAnsi="仿宋" w:eastAsia="仿宋" w:cs="仿宋"/>
          <w:shd w:val="clear" w:color="auto" w:fill="FFFFFF"/>
          <w:lang w:val="en-US" w:eastAsia="zh-CN"/>
        </w:rPr>
      </w:pPr>
      <w:r>
        <w:rPr>
          <w:rFonts w:hint="eastAsia" w:ascii="仿宋" w:hAnsi="仿宋" w:eastAsia="仿宋" w:cs="仿宋"/>
          <w:shd w:val="clear" w:color="auto" w:fill="FFFFFF"/>
        </w:rPr>
        <w:t>致：</w:t>
      </w:r>
      <w:r>
        <w:rPr>
          <w:rFonts w:hint="eastAsia" w:ascii="仿宋" w:hAnsi="仿宋" w:eastAsia="仿宋" w:cs="仿宋"/>
          <w:u w:val="single"/>
          <w:shd w:val="clear" w:color="auto" w:fill="FFFFFF"/>
        </w:rPr>
        <w:t xml:space="preserve">  </w:t>
      </w:r>
      <w:r>
        <w:rPr>
          <w:rFonts w:hint="eastAsia" w:ascii="仿宋" w:hAnsi="仿宋" w:eastAsia="仿宋" w:cs="仿宋"/>
          <w:u w:val="single"/>
          <w:shd w:val="clear" w:color="auto" w:fill="FFFFFF"/>
          <w:lang w:eastAsia="zh-CN"/>
        </w:rPr>
        <w:t>（</w:t>
      </w:r>
      <w:r>
        <w:rPr>
          <w:rFonts w:hint="eastAsia" w:ascii="仿宋" w:hAnsi="仿宋" w:eastAsia="仿宋" w:cs="仿宋"/>
          <w:u w:val="single"/>
          <w:shd w:val="clear" w:color="auto" w:fill="FFFFFF"/>
          <w:lang w:val="en-US" w:eastAsia="zh-CN"/>
        </w:rPr>
        <w:t>采购人</w:t>
      </w:r>
      <w:r>
        <w:rPr>
          <w:rFonts w:hint="eastAsia" w:ascii="仿宋" w:hAnsi="仿宋" w:eastAsia="仿宋" w:cs="仿宋"/>
          <w:spacing w:val="4"/>
          <w:sz w:val="24"/>
          <w:highlight w:val="none"/>
          <w:u w:val="single"/>
        </w:rPr>
        <w:t>名称</w:t>
      </w:r>
      <w:r>
        <w:rPr>
          <w:rFonts w:hint="eastAsia" w:ascii="仿宋" w:hAnsi="仿宋" w:eastAsia="仿宋" w:cs="仿宋"/>
          <w:u w:val="single"/>
          <w:shd w:val="clear" w:color="auto" w:fill="FFFFFF"/>
          <w:lang w:eastAsia="zh-CN"/>
        </w:rPr>
        <w:t>）</w:t>
      </w:r>
      <w:r>
        <w:rPr>
          <w:rFonts w:hint="eastAsia" w:ascii="仿宋" w:hAnsi="仿宋" w:eastAsia="仿宋" w:cs="仿宋"/>
          <w:u w:val="single"/>
          <w:shd w:val="clear" w:color="auto" w:fill="FFFFFF"/>
        </w:rPr>
        <w:t xml:space="preserve">  </w:t>
      </w:r>
    </w:p>
    <w:p w14:paraId="40A89A42">
      <w:pPr>
        <w:pStyle w:val="8"/>
        <w:wordWrap w:val="0"/>
        <w:spacing w:before="0" w:beforeAutospacing="0" w:after="0" w:afterAutospacing="0" w:line="360" w:lineRule="auto"/>
        <w:ind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67D65B4A">
      <w:pPr>
        <w:pStyle w:val="8"/>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我单位参与本项目并非联合体投标，本项目由本公司独立承担。</w:t>
      </w:r>
    </w:p>
    <w:p w14:paraId="10AE3470">
      <w:pPr>
        <w:pStyle w:val="8"/>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我单位不存在与单位负责人为同一人或者存在直接控股、管理关系的其他供应商参与本项目的政府采购活动的行为。</w:t>
      </w:r>
    </w:p>
    <w:p w14:paraId="6085161F">
      <w:pPr>
        <w:pStyle w:val="8"/>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如在</w:t>
      </w:r>
      <w:r>
        <w:rPr>
          <w:rFonts w:hint="eastAsia" w:ascii="仿宋" w:hAnsi="仿宋" w:eastAsia="仿宋" w:cs="仿宋"/>
          <w:shd w:val="clear" w:color="auto" w:fill="FFFFFF"/>
          <w:lang w:val="en-US" w:eastAsia="zh-CN"/>
        </w:rPr>
        <w:t>磋商</w:t>
      </w:r>
      <w:r>
        <w:rPr>
          <w:rFonts w:hint="eastAsia" w:ascii="仿宋" w:hAnsi="仿宋" w:eastAsia="仿宋" w:cs="仿宋"/>
          <w:shd w:val="clear" w:color="auto" w:fill="FFFFFF"/>
        </w:rPr>
        <w:t>过程中发现与其他供应商存在直接控股、管理关系等，我公司将及时提出回避。</w:t>
      </w:r>
    </w:p>
    <w:p w14:paraId="3E6D2F5C">
      <w:pPr>
        <w:pStyle w:val="8"/>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我公司承诺以上说明真实有效，无虚假内容或隐瞒。</w:t>
      </w:r>
    </w:p>
    <w:p w14:paraId="3054EBA7">
      <w:pPr>
        <w:pStyle w:val="8"/>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特此声明。</w:t>
      </w:r>
    </w:p>
    <w:p w14:paraId="32C55103">
      <w:pPr>
        <w:rPr>
          <w:rFonts w:hint="eastAsia"/>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D3470C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970FE69">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80CDCDD">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49531B3">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284FAC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30A17386">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5C7EE0A5">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F981DEB">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B227F1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28B97B70">
            <w:pPr>
              <w:pStyle w:val="4"/>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70DA57DA">
            <w:pPr>
              <w:pStyle w:val="4"/>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F37A4B">
            <w:pPr>
              <w:pStyle w:val="4"/>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54F67DA8">
      <w:r>
        <w:br w:type="page"/>
      </w:r>
    </w:p>
    <w:p w14:paraId="458602FA">
      <w:pPr>
        <w:pStyle w:val="8"/>
        <w:numPr>
          <w:ilvl w:val="0"/>
          <w:numId w:val="0"/>
        </w:numPr>
        <w:wordWrap w:val="0"/>
        <w:spacing w:before="0" w:beforeAutospacing="0" w:after="0" w:afterAutospacing="0"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9</w:t>
      </w:r>
      <w:r>
        <w:rPr>
          <w:rFonts w:hint="eastAsia" w:ascii="仿宋" w:hAnsi="仿宋" w:eastAsia="仿宋" w:cs="仿宋"/>
          <w:b/>
          <w:bCs/>
          <w:sz w:val="24"/>
          <w:highlight w:val="none"/>
        </w:rPr>
        <w:t xml:space="preserve"> 供应商提供《医疗机构执业许可证》（须包含医学检验科及临床细胞分子遗传学或临床基因扩增检测技术）</w:t>
      </w:r>
      <w:r>
        <w:rPr>
          <w:rFonts w:hint="eastAsia" w:ascii="仿宋" w:hAnsi="仿宋" w:eastAsia="仿宋" w:cs="仿宋"/>
          <w:b/>
          <w:bCs/>
          <w:sz w:val="24"/>
          <w:highlight w:val="none"/>
          <w:lang w:eastAsia="zh-CN"/>
        </w:rPr>
        <w:t>（</w:t>
      </w:r>
      <w:r>
        <w:rPr>
          <w:rFonts w:hint="eastAsia" w:ascii="仿宋" w:hAnsi="仿宋" w:eastAsia="仿宋" w:cs="仿宋"/>
          <w:b/>
          <w:bCs/>
          <w:sz w:val="24"/>
          <w:highlight w:val="none"/>
          <w:lang w:val="en-US" w:eastAsia="zh-CN"/>
        </w:rPr>
        <w:t>1包提供</w:t>
      </w:r>
      <w:r>
        <w:rPr>
          <w:rFonts w:hint="eastAsia" w:ascii="仿宋" w:hAnsi="仿宋" w:eastAsia="仿宋" w:cs="仿宋"/>
          <w:b/>
          <w:bCs/>
          <w:sz w:val="24"/>
          <w:highlight w:val="none"/>
          <w:lang w:eastAsia="zh-CN"/>
        </w:rPr>
        <w:t>）</w:t>
      </w:r>
      <w:r>
        <w:rPr>
          <w:rFonts w:hint="eastAsia" w:ascii="仿宋" w:hAnsi="仿宋" w:eastAsia="仿宋" w:cs="仿宋"/>
          <w:b/>
          <w:bCs/>
          <w:sz w:val="24"/>
          <w:highlight w:val="none"/>
        </w:rPr>
        <w:t>；</w:t>
      </w:r>
    </w:p>
    <w:p w14:paraId="2FAFAC47">
      <w:pPr>
        <w:pStyle w:val="8"/>
        <w:numPr>
          <w:ilvl w:val="0"/>
          <w:numId w:val="0"/>
        </w:numPr>
        <w:wordWrap w:val="0"/>
        <w:spacing w:before="0" w:beforeAutospacing="0" w:after="0" w:afterAutospacing="0"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t>供应商提供《医疗机构执业许可证》（须包含病理科及临床细胞分子遗传学或临床基因扩增检测技术）（</w:t>
      </w:r>
      <w:r>
        <w:rPr>
          <w:rFonts w:hint="eastAsia" w:ascii="仿宋" w:hAnsi="仿宋" w:eastAsia="仿宋" w:cs="仿宋"/>
          <w:b/>
          <w:bCs/>
          <w:sz w:val="24"/>
          <w:highlight w:val="none"/>
          <w:lang w:val="en-US" w:eastAsia="zh-CN"/>
        </w:rPr>
        <w:t>2包提供</w:t>
      </w:r>
      <w:r>
        <w:rPr>
          <w:rFonts w:hint="eastAsia" w:ascii="仿宋" w:hAnsi="仿宋" w:eastAsia="仿宋" w:cs="仿宋"/>
          <w:b/>
          <w:bCs/>
          <w:sz w:val="24"/>
          <w:highlight w:val="none"/>
          <w:lang w:eastAsia="zh-CN"/>
        </w:rPr>
        <w:t>）；</w:t>
      </w:r>
    </w:p>
    <w:p w14:paraId="227BEC2B">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08448E5">
      <w:pPr>
        <w:pStyle w:val="8"/>
        <w:numPr>
          <w:ilvl w:val="0"/>
          <w:numId w:val="0"/>
        </w:numPr>
        <w:wordWrap w:val="0"/>
        <w:spacing w:before="0" w:beforeAutospacing="0" w:after="0" w:afterAutospacing="0" w:line="360" w:lineRule="auto"/>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附件10</w:t>
      </w:r>
      <w:r>
        <w:rPr>
          <w:rFonts w:hint="eastAsia" w:ascii="仿宋" w:hAnsi="仿宋" w:eastAsia="仿宋" w:cs="仿宋"/>
          <w:b/>
          <w:bCs/>
          <w:sz w:val="24"/>
          <w:highlight w:val="none"/>
        </w:rPr>
        <w:t>临床基因扩增实验室备案或“关于对部分医疗机构和第三方检测机构临床基因扩增检验实验室审核备案的批复”；</w:t>
      </w:r>
    </w:p>
    <w:p w14:paraId="6520A2EF">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BE648F2">
      <w:pPr>
        <w:pStyle w:val="8"/>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 xml:space="preserve">附件11 </w:t>
      </w:r>
      <w:r>
        <w:rPr>
          <w:rFonts w:hint="eastAsia" w:ascii="仿宋" w:hAnsi="仿宋" w:eastAsia="仿宋" w:cs="仿宋"/>
          <w:b/>
          <w:bCs/>
          <w:sz w:val="24"/>
          <w:highlight w:val="none"/>
        </w:rPr>
        <w:t>供应商提供二级或以上病原微生物生物安全实验室备案凭证；</w:t>
      </w:r>
    </w:p>
    <w:p w14:paraId="35F9AC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061E">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5C4C">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F6162"/>
    <w:rsid w:val="1C5B1EE6"/>
    <w:rsid w:val="1E887CC9"/>
    <w:rsid w:val="27F679B1"/>
    <w:rsid w:val="2D2407C9"/>
    <w:rsid w:val="355B006D"/>
    <w:rsid w:val="3E2E064A"/>
    <w:rsid w:val="3E724C38"/>
    <w:rsid w:val="568B76F6"/>
    <w:rsid w:val="580C09C9"/>
    <w:rsid w:val="6F8177A3"/>
    <w:rsid w:val="7D1D5C9D"/>
    <w:rsid w:val="7E265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0"/>
    <w:rPr>
      <w:b/>
      <w:sz w:val="28"/>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next w:val="1"/>
    <w:qFormat/>
    <w:uiPriority w:val="0"/>
    <w:rPr>
      <w:rFonts w:hint="eastAsia"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9">
    <w:name w:val="Body Text First Indent"/>
    <w:basedOn w:val="4"/>
    <w:next w:val="1"/>
    <w:qFormat/>
    <w:uiPriority w:val="0"/>
    <w:pPr>
      <w:adjustRightInd w:val="0"/>
      <w:spacing w:after="0" w:afterLines="0"/>
      <w:ind w:firstLine="420"/>
      <w:jc w:val="left"/>
      <w:textAlignment w:val="baseline"/>
    </w:pPr>
    <w:rPr>
      <w:kern w:val="0"/>
    </w:rPr>
  </w:style>
  <w:style w:type="paragraph" w:customStyle="1" w:styleId="12">
    <w:name w:val="正文文本首行缩进1"/>
    <w:basedOn w:val="4"/>
    <w:qFormat/>
    <w:uiPriority w:val="0"/>
    <w:pPr>
      <w:adjustRightInd w:val="0"/>
      <w:ind w:firstLine="420"/>
      <w:jc w:val="left"/>
      <w:textAlignment w:val="baseline"/>
    </w:pPr>
    <w:rPr>
      <w:b w:val="0"/>
      <w:kern w:val="0"/>
      <w:sz w:val="21"/>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正文缩进1"/>
    <w:basedOn w:val="3"/>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2696</Words>
  <Characters>2720</Characters>
  <Lines>0</Lines>
  <Paragraphs>0</Paragraphs>
  <TotalTime>5</TotalTime>
  <ScaleCrop>false</ScaleCrop>
  <LinksUpToDate>false</LinksUpToDate>
  <CharactersWithSpaces>3331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2025-11-06T01:35:00Z</dcterms:created>
  <dc:creator>Administrator</dc:creator>
  <cp:lastModifiedBy>王馨</cp:lastModifiedBy>
  <cp:lastPrinted>2026-03-10T07:16:41Z</cp:lastPrinted>
  <dcterms:modified xsi:type="dcterms:W3CDTF">2026-03-10T07:19:51Z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46A6852C1FCA41FFB83A9D3D261EFD0E_12</vt:lpwstr>
  </property>
</Properties>
</file>