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版本号：DZDL-2026-001.1B220260402001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2026年在职教职工生日蛋糕采购项目(三次)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DZDL-2026-001.1B2</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2026年在职教职工生日蛋糕采购项目(三次)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DZDL-2026-001.1B2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2026年在职教职工生日蛋糕采购项目(三次)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本项目拟采购1900个生日蛋糕，具体采购内容及要求详见招标文件。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2、授权书：法定代表人授权书及被授权人身份证复印件及被授权人近半年内任意一个月的社保缴纳证明（法定代表人直接投标须提交法定代表人证明书及身份证复印件）</w:t>
      </w:r>
    </w:p>
    <w:p>
      <w:pPr>
        <w:pStyle w:val="null3"/>
      </w:pPr>
      <w:r>
        <w:rPr>
          <w:rFonts w:ascii="仿宋_GB2312" w:hAnsi="仿宋_GB2312" w:cs="仿宋_GB2312" w:eastAsia="仿宋_GB2312"/>
        </w:rPr>
        <w:t>3、财务状况：供应商提供2023或2024年度经审计的财务会计报告（至少包括审计报告、资产负债表和利润表），或其开标前三个月内基本存款账户开户银行出具的资信证明，或财政部门认可的政府采购专业担保机构出具的投标担保函。</w:t>
      </w:r>
    </w:p>
    <w:p>
      <w:pPr>
        <w:pStyle w:val="null3"/>
      </w:pPr>
      <w:r>
        <w:rPr>
          <w:rFonts w:ascii="仿宋_GB2312" w:hAnsi="仿宋_GB2312" w:cs="仿宋_GB2312" w:eastAsia="仿宋_GB2312"/>
        </w:rPr>
        <w:t>4、社会保障资金缴纳证明：供应商提供开标前一年内任意一个月的社会保障资金缴存单据或社保机构开具的社会保险参保缴费情况证明，依法不需要缴纳社会保障资金的供应商应提供相关文件证明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5、税收缴纳证明：供应商提供提供开标前一年内任意一个月的纳税证明或完税证明，纳税证明或完税证明上应有代收机构或税务机关的公章，依法免税的供应商应提供相关文件证明</w:t>
      </w:r>
    </w:p>
    <w:p>
      <w:pPr>
        <w:pStyle w:val="null3"/>
      </w:pPr>
      <w:r>
        <w:rPr>
          <w:rFonts w:ascii="仿宋_GB2312" w:hAnsi="仿宋_GB2312" w:cs="仿宋_GB2312" w:eastAsia="仿宋_GB2312"/>
        </w:rPr>
        <w:t>6、承诺函：具有履行合同所必需的专业技术能力的承诺函</w:t>
      </w:r>
    </w:p>
    <w:p>
      <w:pPr>
        <w:pStyle w:val="null3"/>
      </w:pPr>
      <w:r>
        <w:rPr>
          <w:rFonts w:ascii="仿宋_GB2312" w:hAnsi="仿宋_GB2312" w:cs="仿宋_GB2312" w:eastAsia="仿宋_GB2312"/>
        </w:rPr>
        <w:t>7、书面声明：参加本次政府采购活动前三年内在经营活动中没有重大违纪，以及未被列入失信被执行人、重大税收违法案件当事人名单、政府采购严重违法失信行为记录名单的书面声明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8、信用：供应商须通过“信用中国”网站（www.creditchina.gov.cn）和中国政府采购网（www.ccgp.gov.cn）查询相关主体信用记录（查询日期为从招标文件发售之日起至投标截止日前），以网页截图加盖投标人公章为准（对列入失信被执行人、重大税收违法案件当事人名单、政府采购严重违法失信行为记录名单及其他不符合《中华人民共和国政府采购法》第二十二条规定条件的采购代理机构将拒绝其参与政府采购活动）</w:t>
      </w:r>
    </w:p>
    <w:p>
      <w:pPr>
        <w:pStyle w:val="null3"/>
      </w:pPr>
      <w:r>
        <w:rPr>
          <w:rFonts w:ascii="仿宋_GB2312" w:hAnsi="仿宋_GB2312" w:cs="仿宋_GB2312" w:eastAsia="仿宋_GB2312"/>
        </w:rPr>
        <w:t>9、控股、管理关系：单位负责人为同一人或者存在直接控股、管理关系的不同供应商，不得同时参加本项目投标（提供声明函）</w:t>
      </w:r>
    </w:p>
    <w:p>
      <w:pPr>
        <w:pStyle w:val="null3"/>
      </w:pPr>
      <w:r>
        <w:rPr>
          <w:rFonts w:ascii="仿宋_GB2312" w:hAnsi="仿宋_GB2312" w:cs="仿宋_GB2312" w:eastAsia="仿宋_GB2312"/>
        </w:rPr>
        <w:t>10、投标人为生产厂家的须提供有效的《食品生产许可证》；投标人为代理商的须提供有效的《食品经营许可证》：投标人为生产厂家的须提供有效的《食品生产许可证》；投标人为代理商的须提供有效的《食品经营许可证》</w:t>
      </w:r>
    </w:p>
    <w:p>
      <w:pPr>
        <w:pStyle w:val="null3"/>
      </w:pPr>
      <w:r>
        <w:rPr>
          <w:rFonts w:ascii="仿宋_GB2312" w:hAnsi="仿宋_GB2312" w:cs="仿宋_GB2312" w:eastAsia="仿宋_GB2312"/>
        </w:rPr>
        <w:t>11、本项目不接受联合体投标：本项目不接受联合体投标，提供非联合体承诺书。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西安石油大学经办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西安市科技路48号创业广场B座1506室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18792630816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开户名称：鼎正众创建设集团有限公司</w:t>
            </w:r>
          </w:p>
          <w:p>
            <w:pPr>
              <w:pStyle w:val="null3"/>
            </w:pPr>
            <w:r>
              <w:rPr>
                <w:rFonts w:ascii="仿宋_GB2312" w:hAnsi="仿宋_GB2312" w:cs="仿宋_GB2312" w:eastAsia="仿宋_GB2312"/>
              </w:rPr>
              <w:t>开户银行：中国建设银行股份有限公司西安高新科技支行</w:t>
            </w:r>
          </w:p>
          <w:p>
            <w:pPr>
              <w:pStyle w:val="null3"/>
            </w:pPr>
            <w:r>
              <w:rPr>
                <w:rFonts w:ascii="仿宋_GB2312" w:hAnsi="仿宋_GB2312" w:cs="仿宋_GB2312" w:eastAsia="仿宋_GB2312"/>
              </w:rPr>
              <w:t>银行账号：61001925700052502502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 857号）的有关规定标准向采购代理机构一次付清代理服务费。预算金额30万元（含）及以下项目按标准收取，不足伍仟元按伍仟元计取。备注：在对招标代理服务费或者投标保证金转账时需备注项目名称+招标代理服务费或投标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西安石油大学</w:t>
      </w:r>
      <w:r>
        <w:rPr>
          <w:rFonts w:ascii="仿宋_GB2312" w:hAnsi="仿宋_GB2312" w:cs="仿宋_GB2312" w:eastAsia="仿宋_GB2312"/>
        </w:rPr>
        <w:t>负责解释。除上述招标文件内容，其他内容由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鼎正众创建设集团有限公司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联系人：鼎正众创建设集团有限公司</w:t>
      </w:r>
    </w:p>
    <w:p>
      <w:pPr>
        <w:pStyle w:val="null3"/>
      </w:pPr>
      <w:r>
        <w:rPr>
          <w:rFonts w:ascii="仿宋_GB2312" w:hAnsi="仿宋_GB2312" w:cs="仿宋_GB2312" w:eastAsia="仿宋_GB2312"/>
        </w:rPr>
        <w:t>联系电话：18792630816</w:t>
      </w:r>
    </w:p>
    <w:p>
      <w:pPr>
        <w:pStyle w:val="null3"/>
      </w:pPr>
      <w:r>
        <w:rPr>
          <w:rFonts w:ascii="仿宋_GB2312" w:hAnsi="仿宋_GB2312" w:cs="仿宋_GB2312" w:eastAsia="仿宋_GB2312"/>
        </w:rPr>
        <w:t>地址：西安市科技路48号创业广场B座1506室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本项目拟采购1900个生日蛋糕，具体采购内容及要求详见招标文件。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290,000.00</w:t>
      </w:r>
    </w:p>
    <w:p>
      <w:pPr>
        <w:pStyle w:val="null3"/>
      </w:pPr>
      <w:r>
        <w:rPr>
          <w:rFonts w:ascii="仿宋_GB2312" w:hAnsi="仿宋_GB2312" w:cs="仿宋_GB2312" w:eastAsia="仿宋_GB2312"/>
        </w:rPr>
        <w:t>采购包最高限价（元）: 290,000.00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生日蛋糕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标的名称：生日蛋糕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一、项目要求</w:t>
            </w:r>
          </w:p>
          <w:p>
            <w:pPr>
              <w:pStyle w:val="null3"/>
              <w:jc w:val="left"/>
            </w:pPr>
            <w:r>
              <w:rPr>
                <w:rFonts w:ascii="仿宋_GB2312" w:hAnsi="仿宋_GB2312" w:cs="仿宋_GB2312" w:eastAsia="仿宋_GB2312"/>
                <w:sz w:val="24"/>
                <w:b/>
              </w:rPr>
              <w:t>（一）参数指标及要求</w:t>
            </w:r>
          </w:p>
          <w:p>
            <w:pPr>
              <w:pStyle w:val="null3"/>
              <w:numPr>
                <w:ilvl w:val="0"/>
                <w:numId w:val="1"/>
              </w:numPr>
              <w:jc w:val="left"/>
            </w:pPr>
            <w:r>
              <w:rPr>
                <w:rFonts w:ascii="仿宋_GB2312" w:hAnsi="仿宋_GB2312" w:cs="仿宋_GB2312" w:eastAsia="仿宋_GB2312"/>
                <w:sz w:val="24"/>
              </w:rPr>
              <w:t>供应商按要求设计制作生日蛋糕。（要求有同等价位可选择性的蛋糕画册和石油大学的</w:t>
            </w:r>
            <w:r>
              <w:rPr>
                <w:rFonts w:ascii="仿宋_GB2312" w:hAnsi="仿宋_GB2312" w:cs="仿宋_GB2312" w:eastAsia="仿宋_GB2312"/>
                <w:sz w:val="24"/>
              </w:rPr>
              <w:t>logo）</w:t>
            </w:r>
          </w:p>
          <w:p>
            <w:pPr>
              <w:pStyle w:val="null3"/>
              <w:numPr>
                <w:ilvl w:val="0"/>
                <w:numId w:val="1"/>
              </w:numPr>
              <w:jc w:val="left"/>
            </w:pPr>
            <w:r>
              <w:rPr>
                <w:rFonts w:ascii="仿宋_GB2312" w:hAnsi="仿宋_GB2312" w:cs="仿宋_GB2312" w:eastAsia="仿宋_GB2312"/>
                <w:sz w:val="24"/>
              </w:rPr>
              <w:t>生日蛋糕规格：</w:t>
            </w:r>
            <w:r>
              <w:rPr>
                <w:rFonts w:ascii="仿宋_GB2312" w:hAnsi="仿宋_GB2312" w:cs="仿宋_GB2312" w:eastAsia="仿宋_GB2312"/>
                <w:sz w:val="24"/>
              </w:rPr>
              <w:t>≥6吋；含相关配套刀叉、吃碟、蜡烛、生日帽、彩印贺卡。</w:t>
            </w:r>
          </w:p>
          <w:p>
            <w:pPr>
              <w:pStyle w:val="null3"/>
              <w:numPr>
                <w:ilvl w:val="0"/>
                <w:numId w:val="1"/>
              </w:numPr>
              <w:jc w:val="left"/>
            </w:pPr>
            <w:r>
              <w:rPr>
                <w:rFonts w:ascii="仿宋_GB2312" w:hAnsi="仿宋_GB2312" w:cs="仿宋_GB2312" w:eastAsia="仿宋_GB2312"/>
                <w:sz w:val="24"/>
              </w:rPr>
              <w:t>蛋糕生产过程应符合</w:t>
            </w:r>
            <w:r>
              <w:rPr>
                <w:rFonts w:ascii="仿宋_GB2312" w:hAnsi="仿宋_GB2312" w:cs="仿宋_GB2312" w:eastAsia="仿宋_GB2312"/>
                <w:sz w:val="24"/>
              </w:rPr>
              <w:t>GB-T 31059-2014国家蛋糕类生产</w:t>
            </w:r>
            <w:r>
              <w:rPr>
                <w:rFonts w:ascii="仿宋_GB2312" w:hAnsi="仿宋_GB2312" w:cs="仿宋_GB2312" w:eastAsia="仿宋_GB2312"/>
                <w:sz w:val="24"/>
              </w:rPr>
              <w:t>标准。</w:t>
            </w:r>
          </w:p>
          <w:p>
            <w:pPr>
              <w:pStyle w:val="null3"/>
              <w:numPr>
                <w:ilvl w:val="0"/>
                <w:numId w:val="1"/>
              </w:numPr>
              <w:jc w:val="left"/>
            </w:pPr>
            <w:r>
              <w:rPr>
                <w:rFonts w:ascii="仿宋_GB2312" w:hAnsi="仿宋_GB2312" w:cs="仿宋_GB2312" w:eastAsia="仿宋_GB2312"/>
                <w:sz w:val="24"/>
              </w:rPr>
              <w:t>产品原料：购进渠道正常，具有可溯源性。提供相关证明材料（包括但不限于采购合同或发票或质检报告等证明材料）。</w:t>
            </w:r>
          </w:p>
          <w:p>
            <w:pPr>
              <w:pStyle w:val="null3"/>
              <w:numPr>
                <w:ilvl w:val="0"/>
                <w:numId w:val="1"/>
              </w:numPr>
              <w:jc w:val="left"/>
            </w:pPr>
            <w:r>
              <w:rPr>
                <w:rFonts w:ascii="仿宋_GB2312" w:hAnsi="仿宋_GB2312" w:cs="仿宋_GB2312" w:eastAsia="仿宋_GB2312"/>
                <w:sz w:val="24"/>
              </w:rPr>
              <w:t>产品质量、卫生、安全性有保障。</w:t>
            </w:r>
          </w:p>
          <w:p>
            <w:pPr>
              <w:pStyle w:val="null3"/>
              <w:numPr>
                <w:ilvl w:val="0"/>
                <w:numId w:val="1"/>
              </w:numPr>
              <w:jc w:val="left"/>
            </w:pPr>
            <w:r>
              <w:rPr>
                <w:rFonts w:ascii="仿宋_GB2312" w:hAnsi="仿宋_GB2312" w:cs="仿宋_GB2312" w:eastAsia="仿宋_GB2312"/>
                <w:sz w:val="24"/>
              </w:rPr>
              <w:t>技术要求：</w:t>
            </w:r>
          </w:p>
          <w:p>
            <w:pPr>
              <w:pStyle w:val="null3"/>
              <w:ind w:firstLine="480"/>
              <w:jc w:val="left"/>
            </w:pPr>
            <w:r>
              <w:rPr>
                <w:rFonts w:ascii="仿宋_GB2312" w:hAnsi="仿宋_GB2312" w:cs="仿宋_GB2312" w:eastAsia="仿宋_GB2312"/>
                <w:sz w:val="24"/>
              </w:rPr>
              <w:t>1）、投标食品及其原料，必须符合国家食品药品监督管理局相关食品安全的法律法规的要求，法定证件齐全；</w:t>
            </w:r>
          </w:p>
          <w:p>
            <w:pPr>
              <w:pStyle w:val="null3"/>
              <w:ind w:firstLine="480"/>
              <w:jc w:val="left"/>
            </w:pPr>
            <w:r>
              <w:rPr>
                <w:rFonts w:ascii="仿宋_GB2312" w:hAnsi="仿宋_GB2312" w:cs="仿宋_GB2312" w:eastAsia="仿宋_GB2312"/>
                <w:sz w:val="24"/>
              </w:rPr>
              <w:t>2）、投标食品的原料，必须是优等品级的商品，有注册商标及质量标准；</w:t>
            </w:r>
          </w:p>
          <w:p>
            <w:pPr>
              <w:pStyle w:val="null3"/>
              <w:ind w:firstLine="480"/>
              <w:jc w:val="left"/>
            </w:pPr>
            <w:r>
              <w:rPr>
                <w:rFonts w:ascii="仿宋_GB2312" w:hAnsi="仿宋_GB2312" w:cs="仿宋_GB2312" w:eastAsia="仿宋_GB2312"/>
                <w:sz w:val="24"/>
              </w:rPr>
              <w:t>3）、投标食品中绝不添加任何的香精、防腐剂；全部使用天然乳脂奶油，绝不使用植物氢化奶油。投标食品所使用巧克力均为纯可可脂；黄油:动物（天然）黄油；水果：使用新鲜水果，避免罐头水果；</w:t>
            </w:r>
          </w:p>
          <w:p>
            <w:pPr>
              <w:pStyle w:val="null3"/>
              <w:ind w:firstLine="480"/>
              <w:jc w:val="left"/>
            </w:pPr>
            <w:r>
              <w:rPr>
                <w:rFonts w:ascii="仿宋_GB2312" w:hAnsi="仿宋_GB2312" w:cs="仿宋_GB2312" w:eastAsia="仿宋_GB2312"/>
                <w:sz w:val="24"/>
              </w:rPr>
              <w:t>4）、包装必须完好、干净、完整无损；达到食品级的要求；</w:t>
            </w:r>
          </w:p>
          <w:p>
            <w:pPr>
              <w:pStyle w:val="null3"/>
              <w:ind w:firstLine="480"/>
              <w:jc w:val="left"/>
            </w:pPr>
            <w:r>
              <w:rPr>
                <w:rFonts w:ascii="仿宋_GB2312" w:hAnsi="仿宋_GB2312" w:cs="仿宋_GB2312" w:eastAsia="仿宋_GB2312"/>
                <w:sz w:val="24"/>
              </w:rPr>
              <w:t>5）、投标食品原料必须购进渠道正常，具有可溯源性；</w:t>
            </w:r>
          </w:p>
          <w:p>
            <w:pPr>
              <w:pStyle w:val="null3"/>
              <w:ind w:firstLine="480"/>
              <w:jc w:val="left"/>
            </w:pPr>
            <w:r>
              <w:rPr>
                <w:rFonts w:ascii="仿宋_GB2312" w:hAnsi="仿宋_GB2312" w:cs="仿宋_GB2312" w:eastAsia="仿宋_GB2312"/>
                <w:sz w:val="24"/>
              </w:rPr>
              <w:t>6）、投标食品的原料、质量、卫生、安全性有保障；</w:t>
            </w:r>
          </w:p>
          <w:p>
            <w:pPr>
              <w:pStyle w:val="null3"/>
              <w:ind w:firstLine="480"/>
              <w:jc w:val="left"/>
            </w:pPr>
            <w:r>
              <w:rPr>
                <w:rFonts w:ascii="仿宋_GB2312" w:hAnsi="仿宋_GB2312" w:cs="仿宋_GB2312" w:eastAsia="仿宋_GB2312"/>
                <w:sz w:val="24"/>
              </w:rPr>
              <w:t>7）、提供能证明产品质量优良的相关证明文件；</w:t>
            </w:r>
          </w:p>
          <w:p>
            <w:pPr>
              <w:pStyle w:val="null3"/>
              <w:ind w:firstLine="480"/>
              <w:jc w:val="left"/>
            </w:pPr>
            <w:r>
              <w:rPr>
                <w:rFonts w:ascii="仿宋_GB2312" w:hAnsi="仿宋_GB2312" w:cs="仿宋_GB2312" w:eastAsia="仿宋_GB2312"/>
                <w:sz w:val="24"/>
              </w:rPr>
              <w:t>8）、重量、质量、尺寸必须满足大于或等于 6 寸（或 1 磅）的要求；</w:t>
            </w:r>
          </w:p>
          <w:p>
            <w:pPr>
              <w:pStyle w:val="null3"/>
              <w:ind w:firstLine="480"/>
              <w:jc w:val="left"/>
            </w:pPr>
            <w:r>
              <w:rPr>
                <w:rFonts w:ascii="仿宋_GB2312" w:hAnsi="仿宋_GB2312" w:cs="仿宋_GB2312" w:eastAsia="仿宋_GB2312"/>
                <w:sz w:val="24"/>
              </w:rPr>
              <w:t>9）、必须提供生日蛋糕的完整包装；</w:t>
            </w:r>
          </w:p>
          <w:p>
            <w:pPr>
              <w:pStyle w:val="null3"/>
              <w:ind w:firstLine="480"/>
              <w:jc w:val="left"/>
            </w:pPr>
            <w:r>
              <w:rPr>
                <w:rFonts w:ascii="仿宋_GB2312" w:hAnsi="仿宋_GB2312" w:cs="仿宋_GB2312" w:eastAsia="仿宋_GB2312"/>
                <w:sz w:val="24"/>
              </w:rPr>
              <w:t>10）、必须提供与生日蛋糕配套的辅助用品（吃碟、刀叉、生日蜡烛、生日帽、小贺卡等）；</w:t>
            </w:r>
          </w:p>
          <w:p>
            <w:pPr>
              <w:pStyle w:val="null3"/>
              <w:ind w:firstLine="480"/>
              <w:jc w:val="left"/>
            </w:pPr>
            <w:r>
              <w:rPr>
                <w:rFonts w:ascii="仿宋_GB2312" w:hAnsi="仿宋_GB2312" w:cs="仿宋_GB2312" w:eastAsia="仿宋_GB2312"/>
                <w:sz w:val="24"/>
              </w:rPr>
              <w:t>11）、必须提供西安市内；（包含西安石油大学校区）免费配送服务</w:t>
            </w:r>
          </w:p>
          <w:p>
            <w:pPr>
              <w:pStyle w:val="null3"/>
              <w:ind w:firstLine="480"/>
              <w:jc w:val="left"/>
            </w:pPr>
            <w:r>
              <w:rPr>
                <w:rFonts w:ascii="仿宋_GB2312" w:hAnsi="仿宋_GB2312" w:cs="仿宋_GB2312" w:eastAsia="仿宋_GB2312"/>
                <w:sz w:val="24"/>
              </w:rPr>
              <w:t>12）、提供（逐项列出）制作蛋糕所使用全部原料（如：黄油、巧克力、奶油芝士、淡奶油、砂糖、鸡蛋等）的产地、生产许可证、检测报告、合格证、购货渠道等信息；</w:t>
            </w:r>
          </w:p>
          <w:p>
            <w:pPr>
              <w:pStyle w:val="null3"/>
              <w:ind w:firstLine="480"/>
              <w:jc w:val="left"/>
            </w:pPr>
            <w:r>
              <w:rPr>
                <w:rFonts w:ascii="仿宋_GB2312" w:hAnsi="仿宋_GB2312" w:cs="仿宋_GB2312" w:eastAsia="仿宋_GB2312"/>
                <w:sz w:val="24"/>
              </w:rPr>
              <w:t>13）特殊需求：如对于有过敏或饮食限制的老师，可提供无糖、低脂、无麸质等产品。</w:t>
            </w:r>
          </w:p>
          <w:p>
            <w:pPr>
              <w:pStyle w:val="null3"/>
              <w:numPr>
                <w:ilvl w:val="0"/>
                <w:numId w:val="1"/>
              </w:numPr>
              <w:jc w:val="left"/>
            </w:pPr>
            <w:r>
              <w:rPr>
                <w:rFonts w:ascii="仿宋_GB2312" w:hAnsi="仿宋_GB2312" w:cs="仿宋_GB2312" w:eastAsia="仿宋_GB2312"/>
                <w:sz w:val="24"/>
              </w:rPr>
              <w:t>保质期：确保蛋糕为当天制作，材料保质期在规定</w:t>
            </w:r>
            <w:r>
              <w:rPr>
                <w:rFonts w:ascii="仿宋_GB2312" w:hAnsi="仿宋_GB2312" w:cs="仿宋_GB2312" w:eastAsia="仿宋_GB2312"/>
                <w:sz w:val="24"/>
              </w:rPr>
              <w:t>1/3质保期内。</w:t>
            </w:r>
          </w:p>
          <w:p>
            <w:pPr>
              <w:pStyle w:val="null3"/>
              <w:numPr>
                <w:ilvl w:val="0"/>
                <w:numId w:val="1"/>
              </w:numPr>
              <w:jc w:val="left"/>
            </w:pPr>
            <w:r>
              <w:rPr>
                <w:rFonts w:ascii="仿宋_GB2312" w:hAnsi="仿宋_GB2312" w:cs="仿宋_GB2312" w:eastAsia="仿宋_GB2312"/>
                <w:sz w:val="24"/>
              </w:rPr>
              <w:t>供应商应提供蛋糕送货服务，按采购人提供的指定地点安排免费送货上门。</w:t>
            </w:r>
          </w:p>
          <w:p>
            <w:pPr>
              <w:pStyle w:val="null3"/>
              <w:numPr>
                <w:ilvl w:val="0"/>
                <w:numId w:val="1"/>
              </w:numPr>
              <w:jc w:val="left"/>
            </w:pPr>
            <w:r>
              <w:rPr>
                <w:rFonts w:ascii="仿宋_GB2312" w:hAnsi="仿宋_GB2312" w:cs="仿宋_GB2312" w:eastAsia="仿宋_GB2312"/>
                <w:sz w:val="24"/>
              </w:rPr>
              <w:t>供应商须按要求免费设计制作带西安石油大学标志的生日贺卡并随蛋糕一起配送。</w:t>
            </w:r>
          </w:p>
          <w:p>
            <w:pPr>
              <w:pStyle w:val="null3"/>
              <w:numPr>
                <w:ilvl w:val="0"/>
                <w:numId w:val="1"/>
              </w:numPr>
              <w:jc w:val="left"/>
            </w:pPr>
            <w:r>
              <w:rPr>
                <w:rFonts w:ascii="仿宋_GB2312" w:hAnsi="仿宋_GB2312" w:cs="仿宋_GB2312" w:eastAsia="仿宋_GB2312"/>
                <w:sz w:val="24"/>
              </w:rPr>
              <w:t>订单确</w:t>
            </w:r>
            <w:r>
              <w:rPr>
                <w:rFonts w:ascii="仿宋_GB2312" w:hAnsi="仿宋_GB2312" w:cs="仿宋_GB2312" w:eastAsia="仿宋_GB2312"/>
                <w:sz w:val="24"/>
              </w:rPr>
              <w:t>认：在教职工生日前一周，根据教职工名单和生日日期向供应商提交订单，供应商应及时与教职工联系并确认订单细节。</w:t>
            </w:r>
          </w:p>
          <w:p>
            <w:pPr>
              <w:pStyle w:val="null3"/>
              <w:jc w:val="left"/>
            </w:pPr>
            <w:r>
              <w:rPr>
                <w:rFonts w:ascii="仿宋_GB2312" w:hAnsi="仿宋_GB2312" w:cs="仿宋_GB2312" w:eastAsia="仿宋_GB2312"/>
                <w:sz w:val="24"/>
                <w:b/>
              </w:rPr>
              <w:t>（二）安全要求</w:t>
            </w:r>
          </w:p>
          <w:p>
            <w:pPr>
              <w:pStyle w:val="null3"/>
              <w:ind w:firstLine="480"/>
              <w:jc w:val="left"/>
            </w:pPr>
            <w:r>
              <w:rPr>
                <w:rFonts w:ascii="仿宋_GB2312" w:hAnsi="仿宋_GB2312" w:cs="仿宋_GB2312" w:eastAsia="仿宋_GB2312"/>
                <w:sz w:val="24"/>
              </w:rPr>
              <w:t>1.供应商必须确保所供食品在保质期内且新鲜，不得提供过期或临过期食品。</w:t>
            </w:r>
          </w:p>
          <w:p>
            <w:pPr>
              <w:pStyle w:val="null3"/>
              <w:ind w:firstLine="480"/>
              <w:jc w:val="left"/>
            </w:pPr>
            <w:r>
              <w:rPr>
                <w:rFonts w:ascii="仿宋_GB2312" w:hAnsi="仿宋_GB2312" w:cs="仿宋_GB2312" w:eastAsia="仿宋_GB2312"/>
                <w:sz w:val="24"/>
              </w:rPr>
              <w:t>2.食品制作原料必须严格按食品卫生安全要求，做到优质、精良、无有害添加剂。</w:t>
            </w:r>
          </w:p>
          <w:p>
            <w:pPr>
              <w:pStyle w:val="null3"/>
              <w:ind w:firstLine="480"/>
              <w:jc w:val="left"/>
            </w:pPr>
            <w:r>
              <w:rPr>
                <w:rFonts w:ascii="仿宋_GB2312" w:hAnsi="仿宋_GB2312" w:cs="仿宋_GB2312" w:eastAsia="仿宋_GB2312"/>
                <w:sz w:val="24"/>
              </w:rPr>
              <w:t>3.包装要求：包装材料应清洁、卫生、环保，符合国家食品安全标准和管理规定。</w:t>
            </w:r>
          </w:p>
          <w:p>
            <w:pPr>
              <w:pStyle w:val="null3"/>
              <w:ind w:firstLine="480"/>
              <w:jc w:val="left"/>
            </w:pPr>
            <w:r>
              <w:rPr>
                <w:rFonts w:ascii="仿宋_GB2312" w:hAnsi="仿宋_GB2312" w:cs="仿宋_GB2312" w:eastAsia="仿宋_GB2312"/>
                <w:sz w:val="24"/>
              </w:rPr>
              <w:t>4.协议服务期间，出现食品质量安全问题涉及的所有法律及经济责任由供应商负责。</w:t>
            </w:r>
          </w:p>
          <w:p>
            <w:pPr>
              <w:pStyle w:val="null3"/>
              <w:jc w:val="left"/>
            </w:pPr>
            <w:r>
              <w:rPr>
                <w:rFonts w:ascii="仿宋_GB2312" w:hAnsi="仿宋_GB2312" w:cs="仿宋_GB2312" w:eastAsia="仿宋_GB2312"/>
                <w:sz w:val="24"/>
                <w:b/>
              </w:rPr>
              <w:t>（三）违约处理</w:t>
            </w:r>
          </w:p>
          <w:p>
            <w:pPr>
              <w:pStyle w:val="null3"/>
              <w:ind w:firstLine="480"/>
              <w:jc w:val="left"/>
            </w:pPr>
            <w:r>
              <w:rPr>
                <w:rFonts w:ascii="仿宋_GB2312" w:hAnsi="仿宋_GB2312" w:cs="仿宋_GB2312" w:eastAsia="仿宋_GB2312"/>
                <w:sz w:val="24"/>
              </w:rPr>
              <w:t>协议服务期内，供应商出现以下问题，采购方有权终止合同，并要求供应商负责所有经济及法律责任，赔偿采购方的损失：</w:t>
            </w:r>
          </w:p>
          <w:p>
            <w:pPr>
              <w:pStyle w:val="null3"/>
              <w:numPr>
                <w:ilvl w:val="0"/>
                <w:numId w:val="1"/>
              </w:numPr>
              <w:jc w:val="left"/>
            </w:pPr>
            <w:r>
              <w:rPr>
                <w:rFonts w:ascii="仿宋_GB2312" w:hAnsi="仿宋_GB2312" w:cs="仿宋_GB2312" w:eastAsia="仿宋_GB2312"/>
                <w:sz w:val="24"/>
              </w:rPr>
              <w:t>由于供应商经营管理问题出现的食品质量安全问题；</w:t>
            </w:r>
          </w:p>
          <w:p>
            <w:pPr>
              <w:pStyle w:val="null3"/>
              <w:jc w:val="both"/>
            </w:pPr>
            <w:r>
              <w:rPr>
                <w:rFonts w:ascii="仿宋_GB2312" w:hAnsi="仿宋_GB2312" w:cs="仿宋_GB2312" w:eastAsia="仿宋_GB2312"/>
                <w:sz w:val="24"/>
              </w:rPr>
              <w:t>合同服务过程中，供应商所供食品</w:t>
            </w:r>
            <w:r>
              <w:rPr>
                <w:rFonts w:ascii="仿宋_GB2312" w:hAnsi="仿宋_GB2312" w:cs="仿宋_GB2312" w:eastAsia="仿宋_GB2312"/>
                <w:sz w:val="24"/>
              </w:rPr>
              <w:t>,必须符合《食品卫生法》的要求,不得生产有毒、有害、过期、变质、伪劣产品，不得非法添加非食用物质，违规添加食品添加剂。合同服务过程中，供应商有上述行为者，第一次警告处理，供应商接到警告后应及时整改，道歉并无条件更换并给于商品价值三倍赔偿。</w:t>
            </w:r>
            <w:r>
              <w:rPr>
                <w:rFonts w:ascii="仿宋_GB2312" w:hAnsi="仿宋_GB2312" w:cs="仿宋_GB2312" w:eastAsia="仿宋_GB2312"/>
                <w:sz w:val="24"/>
                <w:b/>
              </w:rPr>
              <w:t>第二次扣罚人民币</w:t>
            </w:r>
            <w:r>
              <w:rPr>
                <w:rFonts w:ascii="仿宋_GB2312" w:hAnsi="仿宋_GB2312" w:cs="仿宋_GB2312" w:eastAsia="仿宋_GB2312"/>
                <w:sz w:val="24"/>
                <w:b/>
              </w:rPr>
              <w:t>10000.00元/次，第三次采购人有权终止合同。</w:t>
            </w:r>
            <w:r>
              <w:rPr>
                <w:rFonts w:ascii="仿宋_GB2312" w:hAnsi="仿宋_GB2312" w:cs="仿宋_GB2312" w:eastAsia="仿宋_GB2312"/>
                <w:sz w:val="24"/>
              </w:rPr>
              <w:t>乙方承担由此产生的全部法律责任及经济赔偿责任。</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b/>
              </w:rPr>
              <w:t>二、报价要求</w:t>
            </w:r>
          </w:p>
          <w:p>
            <w:pPr>
              <w:pStyle w:val="null3"/>
              <w:ind w:firstLine="482"/>
              <w:jc w:val="left"/>
            </w:pPr>
            <w:r>
              <w:rPr>
                <w:rFonts w:ascii="仿宋_GB2312" w:hAnsi="仿宋_GB2312" w:cs="仿宋_GB2312" w:eastAsia="仿宋_GB2312"/>
                <w:sz w:val="24"/>
                <w:b/>
              </w:rPr>
              <w:t>（一）本项目蛋糕价格标准为</w:t>
            </w:r>
            <w:r>
              <w:rPr>
                <w:rFonts w:ascii="仿宋_GB2312" w:hAnsi="仿宋_GB2312" w:cs="仿宋_GB2312" w:eastAsia="仿宋_GB2312"/>
                <w:sz w:val="24"/>
                <w:b/>
              </w:rPr>
              <w:t>150元/人；供应商提供的蛋糕市场价值应大于</w:t>
            </w:r>
            <w:r>
              <w:rPr>
                <w:rFonts w:ascii="仿宋_GB2312" w:hAnsi="仿宋_GB2312" w:cs="仿宋_GB2312" w:eastAsia="仿宋_GB2312"/>
                <w:sz w:val="24"/>
                <w:b/>
              </w:rPr>
              <w:t>150</w:t>
            </w:r>
            <w:r>
              <w:rPr>
                <w:rFonts w:ascii="仿宋_GB2312" w:hAnsi="仿宋_GB2312" w:cs="仿宋_GB2312" w:eastAsia="仿宋_GB2312"/>
                <w:sz w:val="24"/>
                <w:b/>
              </w:rPr>
              <w:t>元（提供相关证明材料，如各平台截图，包括但不限于投标截止日前</w:t>
            </w:r>
            <w:r>
              <w:rPr>
                <w:rFonts w:ascii="仿宋_GB2312" w:hAnsi="仿宋_GB2312" w:cs="仿宋_GB2312" w:eastAsia="仿宋_GB2312"/>
                <w:sz w:val="24"/>
                <w:b/>
              </w:rPr>
              <w:t>10日内销售单据等）；采购人支付价格为150元/人；</w:t>
            </w:r>
          </w:p>
          <w:p>
            <w:pPr>
              <w:pStyle w:val="null3"/>
              <w:ind w:firstLine="480"/>
              <w:jc w:val="left"/>
            </w:pPr>
            <w:r>
              <w:rPr>
                <w:rFonts w:ascii="仿宋_GB2312" w:hAnsi="仿宋_GB2312" w:cs="仿宋_GB2312" w:eastAsia="仿宋_GB2312"/>
                <w:sz w:val="24"/>
              </w:rPr>
              <w:t>（二）报价包含生日蛋糕材料、制作费用、设计、税金、配送等全部费用。</w:t>
            </w:r>
          </w:p>
          <w:p>
            <w:pPr>
              <w:pStyle w:val="null3"/>
              <w:ind w:firstLine="480"/>
              <w:jc w:val="left"/>
            </w:pPr>
            <w:r>
              <w:rPr>
                <w:rFonts w:ascii="仿宋_GB2312" w:hAnsi="仿宋_GB2312" w:cs="仿宋_GB2312" w:eastAsia="仿宋_GB2312"/>
                <w:sz w:val="24"/>
              </w:rPr>
              <w:t>（三）提供所投产品市场价值的相关佐证材料。</w:t>
            </w:r>
          </w:p>
          <w:p>
            <w:pPr>
              <w:pStyle w:val="null3"/>
              <w:ind w:firstLine="480"/>
              <w:jc w:val="left"/>
            </w:pPr>
            <w:r>
              <w:rPr>
                <w:rFonts w:ascii="仿宋_GB2312" w:hAnsi="仿宋_GB2312" w:cs="仿宋_GB2312" w:eastAsia="仿宋_GB2312"/>
                <w:sz w:val="24"/>
              </w:rPr>
              <w:t>（四）报价优惠率为：(1-（150/所投产品市场价值）)*100%，优惠率&gt;50%按50%计。</w:t>
            </w:r>
          </w:p>
          <w:p>
            <w:pPr>
              <w:pStyle w:val="null3"/>
              <w:jc w:val="left"/>
            </w:pPr>
            <w:r>
              <w:rPr>
                <w:rFonts w:ascii="仿宋_GB2312" w:hAnsi="仿宋_GB2312" w:cs="仿宋_GB2312" w:eastAsia="仿宋_GB2312"/>
                <w:sz w:val="24"/>
                <w:b/>
              </w:rPr>
              <w:t>三、其他说明：</w:t>
            </w:r>
          </w:p>
          <w:p>
            <w:pPr>
              <w:pStyle w:val="null3"/>
              <w:jc w:val="both"/>
            </w:pPr>
            <w:r>
              <w:rPr>
                <w:rFonts w:ascii="仿宋_GB2312" w:hAnsi="仿宋_GB2312" w:cs="仿宋_GB2312" w:eastAsia="仿宋_GB2312"/>
                <w:sz w:val="24"/>
              </w:rPr>
              <w:t xml:space="preserve">  投标单位在投标时需投标单位需提供所投蛋糕实物样品</w:t>
            </w:r>
            <w:r>
              <w:rPr>
                <w:rFonts w:ascii="仿宋_GB2312" w:hAnsi="仿宋_GB2312" w:cs="仿宋_GB2312" w:eastAsia="仿宋_GB2312"/>
                <w:sz w:val="24"/>
              </w:rPr>
              <w:t>1份及所配备套餐内所有产品。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合同生效后，采购方按季度付款。每季度结束后，供货方须将蛋糕发放数与采购方核对，供货方按核对无误后的数量开具增值税发票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（2）乙方未按合同要求的提供产品或产品质量不能满足技术要求，甲方有权终止合同，甚至对乙方违约行为进行追究。 （3）如有纠纷，双方友好协商解决，协商不成时可诉讼到甲方所在地人民法院解决。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单位在投标时需投标单位需提供所投蛋糕实物样品1份及所配备套餐内所有产品。2.中标单位需要在中标通知书发出后2日内线下提交纸质投标文件贰份，递交文件地点：鼎正众创建设集团有限公司（西安市科技路48号创业广场B座1506室，联系人：张睿，联系电话：18792630816）,。 3.投标保证金注意事项 （1）投标保证金须从投标人户名支付，如从个人户名或非投标人户名支付，将被拒绝，视为自动放弃投标权利（该个人是投标人的情形除外）；投标人保证金缴纳时间：开标时间之前；以保函形式交纳投标保证金的，投标人应在投标截止时间前将保函上传至政府采购电子化交易平台，同时将保函扫描成清晰的PDF文件，发送至邮箱277565704@qq.com（邮件命名：项目名称+项目编号）；投标人应在投标文件中附保函复印件。保函必须由具有开具投标保函资格的单位开具；若投标人违约，开具保函单位承担连带责任； （2）投标保证金的提交金额、时间不满足招标文件要求的，投标无效。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法定代表人授权书及被授权人身份证复印件及被授权人近半年内任意一个月的社保缴纳证明（法定代表人直接投标须提交法定代表人证明书及身份证复印件）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2023或2024年度经审计的财务会计报告（至少包括审计报告、资产负债表和利润表），或其开标前三个月内基本存款账户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供应商提供开标前一年内任意一个月的社会保障资金缴存单据或社保机构开具的社会保险参保缴费情况证明，依法不需要缴纳社会保障资金的供应商应提供相关文件证明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供应商提供提供开标前一年内任意一个月的纳税证明或完税证明，纳税证明或完税证明上应有代收机构或税务机关的公章，依法免税的供应商应提供相关文件证明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具有履行合同所必需的专业技术能力的承诺函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供应商须通过“信用中国”网站（www.creditchina.gov.cn）和中国政府采购网（www.ccgp.gov.cn）查询相关主体信用记录（查询日期为从招标文件发售之日起至投标截止日前），以网页截图加盖投标人公章为准（对列入失信被执行人、重大税收违法案件当事人名单、政府采购严重违法失信行为记录名单及其他不符合《中华人民共和国政府采购法》第二十二条规定条件的采购代理机构将拒绝其参与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单位负责人为同一人或者存在直接控股、管理关系的不同供应商，不得同时参加本项目投标（提供声明函）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投标人为生产厂家的须提供有效的《食品生产许可证》；投标人为代理商的须提供有效的《食品经营许可证》</w:t>
            </w:r>
          </w:p>
        </w:tc>
        <w:tc>
          <w:tcPr>
            <w:tcW w:type="dxa" w:w="3322"/>
          </w:tcPr>
          <w:p>
            <w:pPr>
              <w:pStyle w:val="null3"/>
            </w:pPr>
            <w:r>
              <w:rPr>
                <w:rFonts w:ascii="仿宋_GB2312" w:hAnsi="仿宋_GB2312" w:cs="仿宋_GB2312" w:eastAsia="仿宋_GB2312"/>
              </w:rPr>
              <w:t>投标人为生产厂家的须提供有效的《食品生产许可证》；投标人为代理商的须提供有效的《食品经营许可证》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本项目不接受联合体投标，提供非联合体承诺书。</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监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（5）落实《国务院办公厅关于在政府采购中实施本国产品标准及相关政策的通知》（国办发﹝2025﹞34号）的政策；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投标文件应当按招标文件要求签署、盖章，否则评标委员会应当将其投标文件作为无效处理。</w:t>
            </w:r>
          </w:p>
        </w:tc>
        <w:tc>
          <w:tcPr>
            <w:tcW w:type="dxa" w:w="1661"/>
          </w:tcPr>
          <w:p>
            <w:pPr>
              <w:pStyle w:val="null3"/>
            </w:pPr>
            <w:r>
              <w:rPr>
                <w:rFonts w:ascii="仿宋_GB2312" w:hAnsi="仿宋_GB2312" w:cs="仿宋_GB2312" w:eastAsia="仿宋_GB2312"/>
              </w:rPr>
              <w:t>开标一览表 业绩.docx 投标报价表.docx 配送方案.docx 质量保证方案.docx 中小企业声明函 商务应答表.docx 技术条款响应偏离表.docx 资格证明文件.docx 应急预案.docx 投标函 售后服务.docx 残疾人福利性单位声明函 投标人认为需要提供的其他材料.docx 标的清单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投标文件未含有采购人不能接受的附加条件的或其他情形，否则评标委员会应当将其投标文件作为无效处理。</w:t>
            </w:r>
          </w:p>
        </w:tc>
        <w:tc>
          <w:tcPr>
            <w:tcW w:type="dxa" w:w="1661"/>
          </w:tcPr>
          <w:p>
            <w:pPr>
              <w:pStyle w:val="null3"/>
            </w:pPr>
            <w:r>
              <w:rPr>
                <w:rFonts w:ascii="仿宋_GB2312" w:hAnsi="仿宋_GB2312" w:cs="仿宋_GB2312" w:eastAsia="仿宋_GB2312"/>
              </w:rPr>
              <w:t>开标一览表 业绩.docx 配送方案.docx 质量保证方案.docx 中小企业声明函 商务应答表.docx 技术条款响应偏离表.docx 资格证明文件.docx 应急预案.docx 投标函 售后服务.docx 残疾人福利性单位声明函 投标人认为需要提供的其他材料.docx 标的清单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投标文件未发现法律、法规和招标文件规定的其他无效情形，否则评标委员会应当将其投标文件作为无效处理。</w:t>
            </w:r>
          </w:p>
        </w:tc>
        <w:tc>
          <w:tcPr>
            <w:tcW w:type="dxa" w:w="1661"/>
          </w:tcPr>
          <w:p>
            <w:pPr>
              <w:pStyle w:val="null3"/>
            </w:pPr>
            <w:r>
              <w:rPr>
                <w:rFonts w:ascii="仿宋_GB2312" w:hAnsi="仿宋_GB2312" w:cs="仿宋_GB2312" w:eastAsia="仿宋_GB2312"/>
              </w:rPr>
              <w:t>开标一览表 业绩.docx 配送方案.docx 质量保证方案.docx 中小企业声明函 商务应答表.docx 技术条款响应偏离表.docx 资格证明文件.docx 应急预案.docx 投标函 售后服务.docx 残疾人福利性单位声明函 投标人认为需要提供的其他材料.docx 标的清单 投标文件封面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详细评审50.00分</w:t>
            </w:r>
          </w:p>
          <w:p>
            <w:pPr>
              <w:pStyle w:val="null3"/>
            </w:pPr>
            <w:r>
              <w:rPr>
                <w:rFonts w:ascii="仿宋_GB2312" w:hAnsi="仿宋_GB2312" w:cs="仿宋_GB2312" w:eastAsia="仿宋_GB2312"/>
              </w:rPr>
              <w:t>报价得分50.00分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根据供应商提供的服务方案，包含 1.项目整体管理方案；2.具体实施及流程；3.进度安排及保证措施；4.食品原料、预包食品验收方案、货源保障措施及方案。提供的上述4项内容全面完整可行的得8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根据供应商提供的配送方案，包含 1.配送的详细时间计划方案；2.配送车辆、人员配置安排；3.配送安全措施方案和安全教育；4.食材运输途中保质、保鲜措施。提供的上述4项内容全面完整可行的得8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根据供应商提供的质量保障方案进行评审：包含：1、食品质量、视频安全与卫生控制方案；2、原材料进货渠道、原材料检测报告；3、内部质量管理制度及检查制度；食材储藏、保鲜指导管理方案及安全管理制度；4.问题召回制度。提供的上述4项内容全面完整可行的得8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根据供应商提供的售后服务方案综合评审，包含 1.服务意识和态度；2.售后及应急服务响应时间和电话、售后巡检方案和电话回访服务；3.问题食材发生紧急事件的处理预案；4.针对遇突发事件、货源短缺、恶劣天气等情况的应急预案。提供的上述4项内容全面完整可行的得8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根据供应商提供的应急预案综合评审，包含 1.生产保障应急预案及供应链中断应急预案；2.物流配送应急预案；3.产品质量问题应急预案。提供的上述3项内容全面完整可行的得6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2022年1月1日至今的同类项目业绩合同（以合同签订时间为准，投标文件中须附合同复印件），经专家评审一致认定为有效合同的，每份有效合同计1分，计满2分为止。投标人应在投标文件中提供业绩合同复印件或扫描件且加盖单位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供应商提供的蛋糕样品及相应卡片进行计分，样品品牌规格（0-1分）、样品的外观（包装，产品品相）（0-2分）、气味、口感（0-2分）、加工原料质量（0-2分）、保质期（0-2分）、卡片（0-1分）进行综合比较。 注：因投标产品需打开后进行质量等鉴定，供应商须免费提供投标商品样品一份（提供的样品应为投标产品样品），无偿供评标专家品尝，鉴别商品质量，样品递交截止时间同投标文件递交截止时间一致。中标（成交）供应商样品作为验收依据转采购人接收，未中标（未成交）供应商样品采购结果公示后3日内自行领取，如未按规定时间内领取，招标代理机构有权自行销毁。</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投标人认为需要提供的其他材料.docx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价格分统一采用低价优先法计算，即满足招标文件要求且优惠率最大（优惠率&gt;50%按50%计）的为评标基准价，其价格分为满分。 其他投标人的价格分统一按照下列公式计算:投标报价得分=（投标人所报优惠率/评标基准价）*权值，计算分数时四舍五入取小数点后两位。 报价优惠率为：(1-（150/所投产品市场价值）)*100%，优惠率&gt;50%按50%计。 例：最大优惠率60%按50%计。投标人所报优惠率30%投标报价得分为：（30%/50%）*50=30分。 所投产品市场价值为：150/(1-30%)=214.29元。 符合招标文件规定的小微企业、监狱企业、残疾人福利性单位优惠条件的投标人，价格给予10%的扣除，用扣除后的价格参与评审。(投标人的报价折扣明显低于其他投标报价折扣，评标委员会应当要求该投标人作出书面说明并提供相关证明材料。投标人不能合理说明或者不能提供相关证明材料的，由评标委员会认定该投标人以低于成本报价竞标，其投标应作无效投标处理)</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投标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详见附件：配送方案.docx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详见附件：投标人认为需要提供的其他材料.docx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