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E076B">
      <w:pPr>
        <w:pStyle w:val="8"/>
        <w:jc w:val="center"/>
        <w:outlineLvl w:val="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
          <w:sz w:val="36"/>
          <w:highlight w:val="none"/>
        </w:rPr>
        <w:t>拟签订采购合同文本</w:t>
      </w:r>
    </w:p>
    <w:p w14:paraId="52AF274D">
      <w:pPr>
        <w:wordWrap w:val="0"/>
        <w:topLinePunct/>
        <w:spacing w:line="500" w:lineRule="exact"/>
        <w:jc w:val="center"/>
        <w:outlineLvl w:val="9"/>
        <w:rPr>
          <w:rStyle w:val="9"/>
          <w:rFonts w:hint="eastAsia" w:ascii="方正仿宋_GB2312" w:hAnsi="方正仿宋_GB2312" w:eastAsia="方正仿宋_GB2312" w:cs="方正仿宋_GB2312"/>
          <w:sz w:val="32"/>
          <w:szCs w:val="32"/>
          <w:highlight w:val="none"/>
        </w:rPr>
      </w:pPr>
      <w:r>
        <w:rPr>
          <w:rStyle w:val="9"/>
          <w:rFonts w:hint="eastAsia" w:ascii="方正仿宋_GB2312" w:hAnsi="方正仿宋_GB2312" w:eastAsia="方正仿宋_GB2312" w:cs="方正仿宋_GB2312"/>
          <w:sz w:val="32"/>
          <w:szCs w:val="32"/>
          <w:highlight w:val="none"/>
          <w:lang w:val="en-US" w:eastAsia="zh-CN"/>
        </w:rPr>
        <w:t>参考</w:t>
      </w:r>
      <w:r>
        <w:rPr>
          <w:rStyle w:val="9"/>
          <w:rFonts w:hint="eastAsia" w:ascii="方正仿宋_GB2312" w:hAnsi="方正仿宋_GB2312" w:eastAsia="方正仿宋_GB2312" w:cs="方正仿宋_GB2312"/>
          <w:sz w:val="32"/>
          <w:szCs w:val="32"/>
          <w:highlight w:val="none"/>
        </w:rPr>
        <w:t>合同文本</w:t>
      </w:r>
    </w:p>
    <w:p w14:paraId="5F1B5055">
      <w:pPr>
        <w:pStyle w:val="2"/>
        <w:rPr>
          <w:rFonts w:hint="eastAsia" w:ascii="方正仿宋_GB2312" w:hAnsi="方正仿宋_GB2312" w:eastAsia="方正仿宋_GB2312" w:cs="方正仿宋_GB2312"/>
          <w:highlight w:val="none"/>
        </w:rPr>
      </w:pPr>
    </w:p>
    <w:p w14:paraId="6EFA96B8">
      <w:pPr>
        <w:spacing w:line="360" w:lineRule="auto"/>
        <w:ind w:firstLine="481"/>
        <w:jc w:val="left"/>
        <w:rPr>
          <w:rFonts w:hint="eastAsia" w:ascii="方正仿宋_GB2312" w:hAnsi="方正仿宋_GB2312" w:eastAsia="方正仿宋_GB2312" w:cs="方正仿宋_GB2312"/>
          <w:b/>
          <w:sz w:val="22"/>
          <w:szCs w:val="20"/>
          <w:highlight w:val="none"/>
          <w:u w:val="single"/>
        </w:rPr>
      </w:pPr>
      <w:r>
        <w:rPr>
          <w:rFonts w:hint="eastAsia" w:ascii="方正仿宋_GB2312" w:hAnsi="方正仿宋_GB2312" w:eastAsia="方正仿宋_GB2312" w:cs="方正仿宋_GB2312"/>
          <w:b/>
          <w:sz w:val="22"/>
          <w:szCs w:val="20"/>
          <w:highlight w:val="none"/>
          <w:u w:val="single"/>
        </w:rPr>
        <w:t>注：本合同仅为合同的参考文本，合同签订双方可根据项目的具体要求进行修订。</w:t>
      </w:r>
    </w:p>
    <w:p w14:paraId="285594DF">
      <w:pPr>
        <w:adjustRightInd w:val="0"/>
        <w:snapToGrid w:val="0"/>
        <w:spacing w:line="360" w:lineRule="auto"/>
        <w:ind w:firstLine="480" w:firstLineChars="200"/>
        <w:jc w:val="left"/>
        <w:rPr>
          <w:rFonts w:hint="eastAsia" w:ascii="方正仿宋_GB2312" w:hAnsi="方正仿宋_GB2312" w:eastAsia="方正仿宋_GB2312" w:cs="方正仿宋_GB2312"/>
          <w:sz w:val="24"/>
          <w:szCs w:val="24"/>
          <w:highlight w:val="none"/>
        </w:rPr>
      </w:pPr>
    </w:p>
    <w:p w14:paraId="112D7269">
      <w:pPr>
        <w:pStyle w:val="8"/>
        <w:keepNext w:val="0"/>
        <w:keepLines w:val="0"/>
        <w:pageBreakBefore w:val="0"/>
        <w:numPr>
          <w:ilvl w:val="0"/>
          <w:numId w:val="0"/>
        </w:numPr>
        <w:kinsoku/>
        <w:wordWrap/>
        <w:overflowPunct/>
        <w:topLinePunct w:val="0"/>
        <w:autoSpaceDE/>
        <w:autoSpaceDN/>
        <w:bidi w:val="0"/>
        <w:adjustRightInd/>
        <w:snapToGrid/>
        <w:spacing w:line="360" w:lineRule="auto"/>
        <w:ind w:left="399" w:leftChars="190" w:firstLine="0" w:firstLineChars="0"/>
        <w:jc w:val="both"/>
        <w:textAlignment w:val="auto"/>
        <w:outlineLvl w:val="9"/>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采购人（以下简称甲方）：</w:t>
      </w:r>
    </w:p>
    <w:p w14:paraId="5ECC7EAC">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供应商（以下简称乙方）：</w:t>
      </w:r>
    </w:p>
    <w:p w14:paraId="50B8D809">
      <w:pPr>
        <w:spacing w:line="360" w:lineRule="auto"/>
        <w:ind w:firstLine="420" w:firstLineChars="200"/>
        <w:rPr>
          <w:rFonts w:hint="eastAsia" w:ascii="方正仿宋_GB2312" w:hAnsi="方正仿宋_GB2312" w:eastAsia="方正仿宋_GB2312" w:cs="方正仿宋_GB2312"/>
          <w:bCs/>
          <w:color w:val="auto"/>
          <w:sz w:val="21"/>
          <w:szCs w:val="21"/>
          <w:highlight w:val="none"/>
        </w:rPr>
      </w:pPr>
      <w:r>
        <w:rPr>
          <w:rFonts w:hint="eastAsia" w:ascii="方正仿宋_GB2312" w:hAnsi="方正仿宋_GB2312" w:eastAsia="方正仿宋_GB2312" w:cs="方正仿宋_GB2312"/>
          <w:bCs/>
          <w:color w:val="auto"/>
          <w:sz w:val="21"/>
          <w:szCs w:val="21"/>
          <w:highlight w:val="none"/>
        </w:rPr>
        <w:t>根据《中华人民共和国民法典》、《中华人民共和国政府采购法》及其它有关法律、行政法规，为明确双方在施工过程中的权利、义务，经双方协商自愿签订本合同。</w:t>
      </w:r>
    </w:p>
    <w:p w14:paraId="50FA6A98">
      <w:pPr>
        <w:spacing w:before="120" w:after="120" w:line="360" w:lineRule="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一、合同组成</w:t>
      </w:r>
    </w:p>
    <w:p w14:paraId="7AD777D9">
      <w:pPr>
        <w:autoSpaceDE w:val="0"/>
        <w:autoSpaceDN w:val="0"/>
        <w:adjustRightInd w:val="0"/>
        <w:spacing w:line="360" w:lineRule="auto"/>
        <w:ind w:left="48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w:t>
      </w:r>
      <w:r>
        <w:rPr>
          <w:rFonts w:hint="eastAsia" w:ascii="方正仿宋_GB2312" w:hAnsi="方正仿宋_GB2312" w:eastAsia="方正仿宋_GB2312" w:cs="方正仿宋_GB2312"/>
          <w:color w:val="auto"/>
          <w:sz w:val="21"/>
          <w:szCs w:val="21"/>
          <w:highlight w:val="none"/>
          <w:lang w:val="zh-CN"/>
        </w:rPr>
        <w:t>下述文件是构成本合同不可分割的部分</w:t>
      </w:r>
      <w:r>
        <w:rPr>
          <w:rFonts w:hint="eastAsia" w:ascii="方正仿宋_GB2312" w:hAnsi="方正仿宋_GB2312" w:eastAsia="方正仿宋_GB2312" w:cs="方正仿宋_GB2312"/>
          <w:color w:val="auto"/>
          <w:sz w:val="21"/>
          <w:szCs w:val="21"/>
          <w:highlight w:val="none"/>
        </w:rPr>
        <w:t>:</w:t>
      </w:r>
    </w:p>
    <w:p w14:paraId="3CB72EF1">
      <w:pPr>
        <w:autoSpaceDE w:val="0"/>
        <w:autoSpaceDN w:val="0"/>
        <w:adjustRightInd w:val="0"/>
        <w:spacing w:line="360" w:lineRule="auto"/>
        <w:ind w:left="480"/>
        <w:rPr>
          <w:rFonts w:hint="eastAsia" w:ascii="方正仿宋_GB2312" w:hAnsi="方正仿宋_GB2312" w:eastAsia="方正仿宋_GB2312" w:cs="方正仿宋_GB2312"/>
          <w:color w:val="auto"/>
          <w:sz w:val="21"/>
          <w:szCs w:val="21"/>
          <w:highlight w:val="none"/>
          <w:lang w:val="zh-CN"/>
        </w:rPr>
      </w:pPr>
      <w:r>
        <w:rPr>
          <w:rFonts w:hint="eastAsia" w:ascii="方正仿宋_GB2312" w:hAnsi="方正仿宋_GB2312" w:eastAsia="方正仿宋_GB2312" w:cs="方正仿宋_GB2312"/>
          <w:color w:val="auto"/>
          <w:sz w:val="21"/>
          <w:szCs w:val="21"/>
          <w:highlight w:val="none"/>
        </w:rPr>
        <w:t>（1）</w:t>
      </w:r>
      <w:r>
        <w:rPr>
          <w:rFonts w:hint="eastAsia" w:ascii="方正仿宋_GB2312" w:hAnsi="方正仿宋_GB2312" w:eastAsia="方正仿宋_GB2312" w:cs="方正仿宋_GB2312"/>
          <w:color w:val="auto"/>
          <w:sz w:val="21"/>
          <w:szCs w:val="21"/>
          <w:highlight w:val="none"/>
          <w:lang w:val="zh-CN"/>
        </w:rPr>
        <w:t>本合同条款及其所有附件。</w:t>
      </w:r>
    </w:p>
    <w:p w14:paraId="2146C5CD">
      <w:pPr>
        <w:autoSpaceDE w:val="0"/>
        <w:autoSpaceDN w:val="0"/>
        <w:adjustRightInd w:val="0"/>
        <w:spacing w:line="360" w:lineRule="auto"/>
        <w:ind w:firstLine="480"/>
        <w:jc w:val="left"/>
        <w:rPr>
          <w:rFonts w:hint="eastAsia" w:ascii="方正仿宋_GB2312" w:hAnsi="方正仿宋_GB2312" w:eastAsia="方正仿宋_GB2312" w:cs="方正仿宋_GB2312"/>
          <w:color w:val="auto"/>
          <w:sz w:val="21"/>
          <w:szCs w:val="21"/>
          <w:highlight w:val="none"/>
          <w:lang w:val="zh-CN"/>
        </w:rPr>
      </w:pPr>
      <w:r>
        <w:rPr>
          <w:rFonts w:hint="eastAsia" w:ascii="方正仿宋_GB2312" w:hAnsi="方正仿宋_GB2312" w:eastAsia="方正仿宋_GB2312" w:cs="方正仿宋_GB2312"/>
          <w:color w:val="auto"/>
          <w:sz w:val="21"/>
          <w:szCs w:val="21"/>
          <w:highlight w:val="none"/>
          <w:lang w:val="zh-CN"/>
        </w:rPr>
        <w:t>（</w:t>
      </w:r>
      <w:r>
        <w:rPr>
          <w:rFonts w:hint="eastAsia" w:ascii="方正仿宋_GB2312" w:hAnsi="方正仿宋_GB2312" w:eastAsia="方正仿宋_GB2312" w:cs="方正仿宋_GB2312"/>
          <w:color w:val="auto"/>
          <w:sz w:val="21"/>
          <w:szCs w:val="21"/>
          <w:highlight w:val="none"/>
        </w:rPr>
        <w:t>2）</w:t>
      </w:r>
      <w:r>
        <w:rPr>
          <w:rFonts w:hint="eastAsia" w:ascii="方正仿宋_GB2312" w:hAnsi="方正仿宋_GB2312" w:eastAsia="方正仿宋_GB2312" w:cs="方正仿宋_GB2312"/>
          <w:color w:val="auto"/>
          <w:sz w:val="21"/>
          <w:szCs w:val="21"/>
          <w:highlight w:val="none"/>
          <w:lang w:val="en-US" w:eastAsia="zh-CN"/>
        </w:rPr>
        <w:t>招标</w:t>
      </w:r>
      <w:r>
        <w:rPr>
          <w:rFonts w:hint="eastAsia" w:ascii="方正仿宋_GB2312" w:hAnsi="方正仿宋_GB2312" w:eastAsia="方正仿宋_GB2312" w:cs="方正仿宋_GB2312"/>
          <w:color w:val="auto"/>
          <w:sz w:val="21"/>
          <w:szCs w:val="21"/>
          <w:highlight w:val="none"/>
          <w:lang w:val="zh-CN"/>
        </w:rPr>
        <w:t>文件及澄清文件。</w:t>
      </w:r>
    </w:p>
    <w:p w14:paraId="1CB5C3D0">
      <w:pPr>
        <w:autoSpaceDE w:val="0"/>
        <w:autoSpaceDN w:val="0"/>
        <w:adjustRightInd w:val="0"/>
        <w:spacing w:line="360" w:lineRule="auto"/>
        <w:ind w:firstLine="480"/>
        <w:jc w:val="left"/>
        <w:rPr>
          <w:rFonts w:hint="eastAsia" w:ascii="方正仿宋_GB2312" w:hAnsi="方正仿宋_GB2312" w:eastAsia="方正仿宋_GB2312" w:cs="方正仿宋_GB2312"/>
          <w:color w:val="auto"/>
          <w:sz w:val="21"/>
          <w:szCs w:val="21"/>
          <w:highlight w:val="none"/>
          <w:lang w:val="zh-CN"/>
        </w:rPr>
      </w:pPr>
      <w:r>
        <w:rPr>
          <w:rFonts w:hint="eastAsia" w:ascii="方正仿宋_GB2312" w:hAnsi="方正仿宋_GB2312" w:eastAsia="方正仿宋_GB2312" w:cs="方正仿宋_GB2312"/>
          <w:color w:val="auto"/>
          <w:sz w:val="21"/>
          <w:szCs w:val="21"/>
          <w:highlight w:val="none"/>
          <w:lang w:val="zh-CN"/>
        </w:rPr>
        <w:t>（</w:t>
      </w:r>
      <w:r>
        <w:rPr>
          <w:rFonts w:hint="eastAsia" w:ascii="方正仿宋_GB2312" w:hAnsi="方正仿宋_GB2312" w:eastAsia="方正仿宋_GB2312" w:cs="方正仿宋_GB2312"/>
          <w:color w:val="auto"/>
          <w:sz w:val="21"/>
          <w:szCs w:val="21"/>
          <w:highlight w:val="none"/>
        </w:rPr>
        <w:t>3）</w:t>
      </w:r>
      <w:r>
        <w:rPr>
          <w:rFonts w:hint="eastAsia" w:ascii="方正仿宋_GB2312" w:hAnsi="方正仿宋_GB2312" w:eastAsia="方正仿宋_GB2312" w:cs="方正仿宋_GB2312"/>
          <w:color w:val="auto"/>
          <w:sz w:val="21"/>
          <w:szCs w:val="21"/>
          <w:highlight w:val="none"/>
          <w:lang w:val="zh-CN"/>
        </w:rPr>
        <w:t>乙方的</w:t>
      </w:r>
      <w:r>
        <w:rPr>
          <w:rFonts w:hint="eastAsia" w:ascii="方正仿宋_GB2312" w:hAnsi="方正仿宋_GB2312" w:eastAsia="方正仿宋_GB2312" w:cs="方正仿宋_GB2312"/>
          <w:color w:val="auto"/>
          <w:sz w:val="21"/>
          <w:szCs w:val="21"/>
          <w:highlight w:val="none"/>
          <w:lang w:val="en-US" w:eastAsia="zh-CN"/>
        </w:rPr>
        <w:t>投标</w:t>
      </w:r>
      <w:r>
        <w:rPr>
          <w:rFonts w:hint="eastAsia" w:ascii="方正仿宋_GB2312" w:hAnsi="方正仿宋_GB2312" w:eastAsia="方正仿宋_GB2312" w:cs="方正仿宋_GB2312"/>
          <w:color w:val="auto"/>
          <w:sz w:val="21"/>
          <w:szCs w:val="21"/>
          <w:highlight w:val="none"/>
          <w:lang w:val="zh-CN"/>
        </w:rPr>
        <w:t>文件及质疑解答文件。</w:t>
      </w:r>
    </w:p>
    <w:p w14:paraId="7EC64E03">
      <w:pPr>
        <w:autoSpaceDE w:val="0"/>
        <w:autoSpaceDN w:val="0"/>
        <w:adjustRightInd w:val="0"/>
        <w:spacing w:line="360" w:lineRule="auto"/>
        <w:ind w:firstLine="480"/>
        <w:rPr>
          <w:rFonts w:hint="eastAsia" w:ascii="方正仿宋_GB2312" w:hAnsi="方正仿宋_GB2312" w:eastAsia="方正仿宋_GB2312" w:cs="方正仿宋_GB2312"/>
          <w:color w:val="auto"/>
          <w:sz w:val="21"/>
          <w:szCs w:val="21"/>
          <w:highlight w:val="none"/>
          <w:lang w:val="zh-CN"/>
        </w:rPr>
      </w:pPr>
      <w:r>
        <w:rPr>
          <w:rFonts w:hint="eastAsia" w:ascii="方正仿宋_GB2312" w:hAnsi="方正仿宋_GB2312" w:eastAsia="方正仿宋_GB2312" w:cs="方正仿宋_GB2312"/>
          <w:color w:val="auto"/>
          <w:sz w:val="21"/>
          <w:szCs w:val="21"/>
          <w:highlight w:val="none"/>
          <w:lang w:val="zh-CN"/>
        </w:rPr>
        <w:t>（</w:t>
      </w:r>
      <w:r>
        <w:rPr>
          <w:rFonts w:hint="eastAsia" w:ascii="方正仿宋_GB2312" w:hAnsi="方正仿宋_GB2312" w:eastAsia="方正仿宋_GB2312" w:cs="方正仿宋_GB2312"/>
          <w:color w:val="auto"/>
          <w:sz w:val="21"/>
          <w:szCs w:val="21"/>
          <w:highlight w:val="none"/>
        </w:rPr>
        <w:t>4）</w:t>
      </w:r>
      <w:r>
        <w:rPr>
          <w:rFonts w:hint="eastAsia" w:ascii="方正仿宋_GB2312" w:hAnsi="方正仿宋_GB2312" w:eastAsia="方正仿宋_GB2312" w:cs="方正仿宋_GB2312"/>
          <w:color w:val="auto"/>
          <w:sz w:val="21"/>
          <w:szCs w:val="21"/>
          <w:highlight w:val="none"/>
          <w:lang w:val="en-US" w:eastAsia="zh-CN"/>
        </w:rPr>
        <w:t>中标</w:t>
      </w:r>
      <w:r>
        <w:rPr>
          <w:rFonts w:hint="eastAsia" w:ascii="方正仿宋_GB2312" w:hAnsi="方正仿宋_GB2312" w:eastAsia="方正仿宋_GB2312" w:cs="方正仿宋_GB2312"/>
          <w:color w:val="auto"/>
          <w:sz w:val="21"/>
          <w:szCs w:val="21"/>
          <w:highlight w:val="none"/>
          <w:lang w:val="zh-CN"/>
        </w:rPr>
        <w:t>通知书。</w:t>
      </w:r>
    </w:p>
    <w:p w14:paraId="3B592BEA">
      <w:pPr>
        <w:autoSpaceDE w:val="0"/>
        <w:autoSpaceDN w:val="0"/>
        <w:adjustRightInd w:val="0"/>
        <w:spacing w:line="360" w:lineRule="auto"/>
        <w:ind w:firstLine="480"/>
        <w:rPr>
          <w:rFonts w:hint="eastAsia" w:ascii="方正仿宋_GB2312" w:hAnsi="方正仿宋_GB2312" w:eastAsia="方正仿宋_GB2312" w:cs="方正仿宋_GB2312"/>
          <w:color w:val="auto"/>
          <w:sz w:val="21"/>
          <w:szCs w:val="21"/>
          <w:highlight w:val="none"/>
          <w:lang w:val="zh-CN"/>
        </w:rPr>
      </w:pPr>
      <w:r>
        <w:rPr>
          <w:rFonts w:hint="eastAsia" w:ascii="方正仿宋_GB2312" w:hAnsi="方正仿宋_GB2312" w:eastAsia="方正仿宋_GB2312" w:cs="方正仿宋_GB2312"/>
          <w:color w:val="auto"/>
          <w:sz w:val="21"/>
          <w:szCs w:val="21"/>
          <w:highlight w:val="none"/>
        </w:rPr>
        <w:t>（5）</w:t>
      </w:r>
      <w:r>
        <w:rPr>
          <w:rFonts w:hint="eastAsia" w:ascii="方正仿宋_GB2312" w:hAnsi="方正仿宋_GB2312" w:eastAsia="方正仿宋_GB2312" w:cs="方正仿宋_GB2312"/>
          <w:color w:val="auto"/>
          <w:sz w:val="21"/>
          <w:szCs w:val="21"/>
          <w:highlight w:val="none"/>
          <w:lang w:val="zh-CN"/>
        </w:rPr>
        <w:t>法定代表人授权书。</w:t>
      </w:r>
    </w:p>
    <w:p w14:paraId="71415872">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（6）双方与合同有关的往来信函、传真经双方法定代表人或其授权代表签字并加盖单位公章确认后视为本合同的组成部分。</w:t>
      </w:r>
    </w:p>
    <w:p w14:paraId="3FD9FD03">
      <w:pPr>
        <w:autoSpaceDE w:val="0"/>
        <w:autoSpaceDN w:val="0"/>
        <w:adjustRightInd w:val="0"/>
        <w:spacing w:line="360" w:lineRule="auto"/>
        <w:ind w:firstLine="480"/>
        <w:rPr>
          <w:rFonts w:hint="eastAsia" w:ascii="方正仿宋_GB2312" w:hAnsi="方正仿宋_GB2312" w:eastAsia="方正仿宋_GB2312" w:cs="方正仿宋_GB2312"/>
          <w:color w:val="auto"/>
          <w:sz w:val="21"/>
          <w:szCs w:val="21"/>
          <w:highlight w:val="none"/>
          <w:lang w:val="zh-CN"/>
        </w:rPr>
      </w:pPr>
      <w:r>
        <w:rPr>
          <w:rFonts w:hint="eastAsia" w:ascii="方正仿宋_GB2312" w:hAnsi="方正仿宋_GB2312" w:eastAsia="方正仿宋_GB2312" w:cs="方正仿宋_GB2312"/>
          <w:color w:val="auto"/>
          <w:sz w:val="21"/>
          <w:szCs w:val="21"/>
          <w:highlight w:val="none"/>
        </w:rPr>
        <w:t>（7）经双方法定代表人或其授权代表签字并加盖单位公章确认的补充协议。</w:t>
      </w:r>
    </w:p>
    <w:p w14:paraId="7BE234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w:t>
      </w:r>
      <w:r>
        <w:rPr>
          <w:rFonts w:hint="eastAsia" w:ascii="方正仿宋_GB2312" w:hAnsi="方正仿宋_GB2312" w:eastAsia="方正仿宋_GB2312" w:cs="方正仿宋_GB2312"/>
          <w:color w:val="auto"/>
          <w:sz w:val="21"/>
          <w:szCs w:val="21"/>
          <w:highlight w:val="none"/>
          <w:lang w:val="zh-CN"/>
        </w:rPr>
        <w:t>如果乙方的投标文件及质疑解答文件内容违背或低于招标文件要求或任何可能导致影响当次采购目的的情形，均应当被视为乙方自动放弃投标文件及质疑解答文件中相应部分而同意以招标文件相应内容为准。如果乙方的投标文件及质疑解答文件内容高于招标文件要求，则以乙方的投标文件及质疑解答文件内容为准。如果合同条款与合同附件有矛盾之处，以合同条款内容为准。</w:t>
      </w:r>
      <w:r>
        <w:rPr>
          <w:rFonts w:hint="eastAsia" w:ascii="方正仿宋_GB2312" w:hAnsi="方正仿宋_GB2312" w:eastAsia="方正仿宋_GB2312" w:cs="方正仿宋_GB2312"/>
          <w:color w:val="auto"/>
          <w:sz w:val="21"/>
          <w:szCs w:val="21"/>
          <w:highlight w:val="none"/>
        </w:rPr>
        <w:t>如果合同附件之间有矛盾之处，以有利于甲方的附件内容为准。</w:t>
      </w:r>
    </w:p>
    <w:p w14:paraId="25E5960D">
      <w:pPr>
        <w:overflowPunct w:val="0"/>
        <w:spacing w:after="120" w:afterLines="50" w:line="360" w:lineRule="auto"/>
        <w:ind w:firstLine="480"/>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color w:val="auto"/>
          <w:sz w:val="21"/>
          <w:szCs w:val="21"/>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51DDBA36">
      <w:pPr>
        <w:spacing w:before="120" w:after="120" w:line="360" w:lineRule="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二、项目概况</w:t>
      </w:r>
    </w:p>
    <w:p w14:paraId="4D99B531">
      <w:pPr>
        <w:pStyle w:val="8"/>
        <w:spacing w:line="360" w:lineRule="auto"/>
        <w:ind w:firstLine="420" w:firstLineChars="200"/>
        <w:rPr>
          <w:rFonts w:hint="eastAsia" w:ascii="方正仿宋_GB2312" w:hAnsi="方正仿宋_GB2312" w:eastAsia="方正仿宋_GB2312" w:cs="方正仿宋_GB2312"/>
          <w:bCs/>
          <w:color w:val="auto"/>
          <w:sz w:val="21"/>
          <w:szCs w:val="21"/>
          <w:highlight w:val="none"/>
        </w:rPr>
      </w:pPr>
      <w:r>
        <w:rPr>
          <w:rFonts w:hint="eastAsia" w:ascii="方正仿宋_GB2312" w:hAnsi="方正仿宋_GB2312" w:eastAsia="方正仿宋_GB2312" w:cs="方正仿宋_GB2312"/>
          <w:bCs/>
          <w:color w:val="auto"/>
          <w:sz w:val="21"/>
          <w:szCs w:val="21"/>
          <w:highlight w:val="none"/>
        </w:rPr>
        <w:t>1.服务内容：</w:t>
      </w:r>
      <w:r>
        <w:rPr>
          <w:rFonts w:hint="eastAsia" w:ascii="方正仿宋_GB2312" w:hAnsi="方正仿宋_GB2312" w:eastAsia="方正仿宋_GB2312" w:cs="方正仿宋_GB2312"/>
          <w:bCs/>
          <w:color w:val="auto"/>
          <w:sz w:val="21"/>
          <w:szCs w:val="21"/>
          <w:highlight w:val="none"/>
          <w:lang w:eastAsia="zh-CN"/>
        </w:rPr>
        <w:t>防火门等21种产品质量监督抽查项目</w:t>
      </w:r>
      <w:r>
        <w:rPr>
          <w:rFonts w:hint="eastAsia" w:ascii="方正仿宋_GB2312" w:hAnsi="方正仿宋_GB2312" w:eastAsia="方正仿宋_GB2312" w:cs="方正仿宋_GB2312"/>
          <w:bCs/>
          <w:color w:val="auto"/>
          <w:sz w:val="21"/>
          <w:szCs w:val="21"/>
          <w:highlight w:val="none"/>
        </w:rPr>
        <w:t>，包括采购包1：防火门等4种产品质量监督抽查、采购包2：消防水枪等5种产品质量监督抽查、采购包3：独立式感烟火灾探测报警器等4种产品质量监督抽查、采购包4：手提式干粉灭火器等4种产品质量监督抽查、采购包5：电动自行车电池等4种产品质量监督抽查。</w:t>
      </w:r>
    </w:p>
    <w:p w14:paraId="5FBB6AAD">
      <w:pPr>
        <w:pStyle w:val="8"/>
        <w:spacing w:line="360" w:lineRule="auto"/>
        <w:ind w:firstLine="420" w:firstLineChars="200"/>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color w:val="auto"/>
          <w:sz w:val="21"/>
          <w:szCs w:val="21"/>
          <w:highlight w:val="none"/>
        </w:rPr>
        <w:t>2.</w:t>
      </w:r>
      <w:r>
        <w:rPr>
          <w:rFonts w:hint="eastAsia" w:ascii="方正仿宋_GB2312" w:hAnsi="方正仿宋_GB2312" w:eastAsia="方正仿宋_GB2312" w:cs="方正仿宋_GB2312"/>
          <w:color w:val="auto"/>
          <w:sz w:val="21"/>
          <w:szCs w:val="21"/>
          <w:highlight w:val="none"/>
          <w:lang w:eastAsia="zh-CN"/>
        </w:rPr>
        <w:t>服务</w:t>
      </w:r>
      <w:r>
        <w:rPr>
          <w:rFonts w:hint="eastAsia" w:ascii="方正仿宋_GB2312" w:hAnsi="方正仿宋_GB2312" w:eastAsia="方正仿宋_GB2312" w:cs="方正仿宋_GB2312"/>
          <w:color w:val="auto"/>
          <w:sz w:val="21"/>
          <w:szCs w:val="21"/>
          <w:highlight w:val="none"/>
        </w:rPr>
        <w:t>期</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lang w:val="en-US" w:eastAsia="zh-CN"/>
        </w:rPr>
        <w:t xml:space="preserve">一年 </w:t>
      </w:r>
    </w:p>
    <w:p w14:paraId="3547CFB9">
      <w:pPr>
        <w:spacing w:line="360" w:lineRule="auto"/>
        <w:ind w:firstLine="420" w:firstLineChars="200"/>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rPr>
        <w:t>3.</w:t>
      </w:r>
      <w:r>
        <w:rPr>
          <w:rFonts w:hint="eastAsia" w:ascii="方正仿宋_GB2312" w:hAnsi="方正仿宋_GB2312" w:eastAsia="方正仿宋_GB2312" w:cs="方正仿宋_GB2312"/>
          <w:color w:val="auto"/>
          <w:sz w:val="21"/>
          <w:szCs w:val="21"/>
          <w:highlight w:val="none"/>
          <w:lang w:eastAsia="zh-CN"/>
        </w:rPr>
        <w:t>服务地点：</w:t>
      </w:r>
      <w:r>
        <w:rPr>
          <w:rFonts w:hint="eastAsia" w:ascii="方正仿宋_GB2312" w:hAnsi="方正仿宋_GB2312" w:eastAsia="方正仿宋_GB2312" w:cs="方正仿宋_GB2312"/>
          <w:sz w:val="21"/>
          <w:szCs w:val="21"/>
          <w:highlight w:val="none"/>
          <w:lang w:val="en-US" w:eastAsia="zh-CN"/>
        </w:rPr>
        <w:t>采购人指定地点</w:t>
      </w:r>
    </w:p>
    <w:p w14:paraId="7A44958A">
      <w:pPr>
        <w:pStyle w:val="8"/>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4.</w:t>
      </w:r>
      <w:r>
        <w:rPr>
          <w:rFonts w:hint="eastAsia" w:ascii="方正仿宋_GB2312" w:hAnsi="方正仿宋_GB2312" w:eastAsia="方正仿宋_GB2312" w:cs="方正仿宋_GB2312"/>
          <w:color w:val="auto"/>
          <w:sz w:val="21"/>
          <w:szCs w:val="21"/>
          <w:highlight w:val="none"/>
        </w:rPr>
        <w:t>质量要求：</w:t>
      </w:r>
      <w:r>
        <w:rPr>
          <w:rFonts w:hint="eastAsia" w:ascii="方正仿宋_GB2312" w:hAnsi="方正仿宋_GB2312" w:eastAsia="方正仿宋_GB2312" w:cs="方正仿宋_GB2312"/>
          <w:sz w:val="21"/>
          <w:szCs w:val="21"/>
          <w:highlight w:val="none"/>
          <w:lang w:val="en-US" w:eastAsia="zh-CN"/>
        </w:rPr>
        <w:t>供应商所出具的检验报告满足国家或行业</w:t>
      </w:r>
      <w:r>
        <w:rPr>
          <w:rFonts w:hint="eastAsia" w:ascii="方正仿宋_GB2312" w:hAnsi="方正仿宋_GB2312" w:eastAsia="方正仿宋_GB2312" w:cs="方正仿宋_GB2312"/>
          <w:sz w:val="21"/>
          <w:szCs w:val="21"/>
          <w:highlight w:val="none"/>
        </w:rPr>
        <w:t>规范</w:t>
      </w:r>
      <w:r>
        <w:rPr>
          <w:rFonts w:hint="eastAsia" w:ascii="方正仿宋_GB2312" w:hAnsi="方正仿宋_GB2312" w:eastAsia="方正仿宋_GB2312" w:cs="方正仿宋_GB2312"/>
          <w:sz w:val="21"/>
          <w:szCs w:val="21"/>
          <w:highlight w:val="none"/>
          <w:lang w:val="en-US" w:eastAsia="zh-CN"/>
        </w:rPr>
        <w:t>执行标准</w:t>
      </w:r>
      <w:r>
        <w:rPr>
          <w:rFonts w:hint="eastAsia" w:ascii="方正仿宋_GB2312" w:hAnsi="方正仿宋_GB2312" w:eastAsia="方正仿宋_GB2312" w:cs="方正仿宋_GB2312"/>
          <w:color w:val="auto"/>
          <w:sz w:val="21"/>
          <w:szCs w:val="21"/>
          <w:highlight w:val="none"/>
        </w:rPr>
        <w:t>。</w:t>
      </w:r>
    </w:p>
    <w:p w14:paraId="082940BB">
      <w:pPr>
        <w:spacing w:before="120" w:after="120" w:line="360" w:lineRule="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三、</w:t>
      </w:r>
      <w:r>
        <w:rPr>
          <w:rFonts w:hint="eastAsia" w:ascii="方正仿宋_GB2312" w:hAnsi="方正仿宋_GB2312" w:eastAsia="方正仿宋_GB2312" w:cs="方正仿宋_GB2312"/>
          <w:b/>
          <w:bCs/>
          <w:color w:val="auto"/>
          <w:sz w:val="21"/>
          <w:szCs w:val="21"/>
          <w:highlight w:val="none"/>
        </w:rPr>
        <w:t>合同价款及付款比例</w:t>
      </w:r>
    </w:p>
    <w:p w14:paraId="78374355">
      <w:pPr>
        <w:spacing w:line="360" w:lineRule="auto"/>
        <w:ind w:firstLine="420" w:firstLineChars="200"/>
        <w:jc w:val="left"/>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bCs/>
          <w:color w:val="auto"/>
          <w:sz w:val="21"/>
          <w:szCs w:val="21"/>
          <w:highlight w:val="none"/>
        </w:rPr>
        <w:t>1.合同价款：</w:t>
      </w:r>
      <w:r>
        <w:rPr>
          <w:rFonts w:hint="eastAsia" w:ascii="方正仿宋_GB2312" w:hAnsi="方正仿宋_GB2312" w:eastAsia="方正仿宋_GB2312" w:cs="方正仿宋_GB2312"/>
          <w:color w:val="auto"/>
          <w:sz w:val="21"/>
          <w:szCs w:val="21"/>
          <w:highlight w:val="none"/>
        </w:rPr>
        <w:t>合同为固定</w:t>
      </w:r>
      <w:r>
        <w:rPr>
          <w:rFonts w:hint="eastAsia" w:ascii="方正仿宋_GB2312" w:hAnsi="方正仿宋_GB2312" w:eastAsia="方正仿宋_GB2312" w:cs="方正仿宋_GB2312"/>
          <w:color w:val="auto"/>
          <w:sz w:val="21"/>
          <w:szCs w:val="21"/>
          <w:highlight w:val="none"/>
          <w:lang w:val="en-US" w:eastAsia="zh-CN"/>
        </w:rPr>
        <w:t>单</w:t>
      </w:r>
      <w:r>
        <w:rPr>
          <w:rFonts w:hint="eastAsia" w:ascii="方正仿宋_GB2312" w:hAnsi="方正仿宋_GB2312" w:eastAsia="方正仿宋_GB2312" w:cs="方正仿宋_GB2312"/>
          <w:color w:val="auto"/>
          <w:sz w:val="21"/>
          <w:szCs w:val="21"/>
          <w:highlight w:val="none"/>
        </w:rPr>
        <w:t>价合同</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lang w:val="en-US" w:eastAsia="zh-CN"/>
        </w:rPr>
        <w:t>单价详见投标文件分项报价表，总结算金额不超过项目采购包预算金额</w:t>
      </w:r>
      <w:r>
        <w:rPr>
          <w:rFonts w:hint="eastAsia" w:ascii="方正仿宋_GB2312" w:hAnsi="方正仿宋_GB2312" w:eastAsia="方正仿宋_GB2312" w:cs="方正仿宋_GB2312"/>
          <w:color w:val="auto"/>
          <w:sz w:val="21"/>
          <w:szCs w:val="21"/>
          <w:highlight w:val="none"/>
          <w:lang w:eastAsia="zh-CN"/>
        </w:rPr>
        <w:t>。</w:t>
      </w:r>
    </w:p>
    <w:p w14:paraId="2E0D36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bCs/>
          <w:color w:val="auto"/>
          <w:sz w:val="21"/>
          <w:szCs w:val="21"/>
          <w:highlight w:val="none"/>
        </w:rPr>
      </w:pPr>
      <w:r>
        <w:rPr>
          <w:rFonts w:hint="eastAsia" w:ascii="方正仿宋_GB2312" w:hAnsi="方正仿宋_GB2312" w:eastAsia="方正仿宋_GB2312" w:cs="方正仿宋_GB2312"/>
          <w:bCs/>
          <w:color w:val="auto"/>
          <w:sz w:val="21"/>
          <w:szCs w:val="21"/>
          <w:highlight w:val="none"/>
          <w:lang w:val="en-US" w:eastAsia="zh-CN"/>
        </w:rPr>
        <w:t>2.</w:t>
      </w:r>
      <w:r>
        <w:rPr>
          <w:rFonts w:hint="eastAsia" w:ascii="方正仿宋_GB2312" w:hAnsi="方正仿宋_GB2312" w:eastAsia="方正仿宋_GB2312" w:cs="方正仿宋_GB2312"/>
          <w:bCs/>
          <w:color w:val="auto"/>
          <w:sz w:val="21"/>
          <w:szCs w:val="21"/>
          <w:highlight w:val="none"/>
        </w:rPr>
        <w:t>付款方式：</w:t>
      </w:r>
    </w:p>
    <w:p w14:paraId="2D1AA558">
      <w:pPr>
        <w:keepNext w:val="0"/>
        <w:keepLines w:val="0"/>
        <w:pageBreakBefore w:val="0"/>
        <w:widowControl w:val="0"/>
        <w:kinsoku/>
        <w:wordWrap/>
        <w:overflowPunct/>
        <w:topLinePunct w:val="0"/>
        <w:autoSpaceDE/>
        <w:autoSpaceDN/>
        <w:bidi w:val="0"/>
        <w:snapToGrid/>
        <w:spacing w:line="360" w:lineRule="auto"/>
        <w:ind w:firstLine="630" w:firstLineChars="300"/>
        <w:textAlignment w:val="auto"/>
        <w:rPr>
          <w:rFonts w:hint="eastAsia" w:ascii="方正仿宋_GB2312" w:hAnsi="方正仿宋_GB2312" w:eastAsia="方正仿宋_GB2312" w:cs="方正仿宋_GB2312"/>
          <w:bCs/>
          <w:color w:val="auto"/>
          <w:sz w:val="21"/>
          <w:szCs w:val="21"/>
          <w:highlight w:val="none"/>
        </w:rPr>
      </w:pPr>
      <w:r>
        <w:rPr>
          <w:rFonts w:hint="eastAsia" w:ascii="方正仿宋_GB2312" w:hAnsi="方正仿宋_GB2312" w:eastAsia="方正仿宋_GB2312" w:cs="方正仿宋_GB2312"/>
          <w:bCs/>
          <w:color w:val="auto"/>
          <w:sz w:val="21"/>
          <w:szCs w:val="21"/>
          <w:highlight w:val="none"/>
          <w:lang w:val="en-US" w:eastAsia="zh-CN"/>
        </w:rPr>
        <w:t>2.1合同签订后，达到付款条件起30 日内，支付合同总金额的85.00%</w:t>
      </w:r>
      <w:r>
        <w:rPr>
          <w:rFonts w:hint="eastAsia" w:ascii="方正仿宋_GB2312" w:hAnsi="方正仿宋_GB2312" w:eastAsia="方正仿宋_GB2312" w:cs="方正仿宋_GB2312"/>
          <w:bCs/>
          <w:color w:val="auto"/>
          <w:sz w:val="21"/>
          <w:szCs w:val="21"/>
          <w:highlight w:val="none"/>
        </w:rPr>
        <w:t>。</w:t>
      </w:r>
    </w:p>
    <w:p w14:paraId="5311A50C">
      <w:pPr>
        <w:keepNext w:val="0"/>
        <w:keepLines w:val="0"/>
        <w:pageBreakBefore w:val="0"/>
        <w:widowControl w:val="0"/>
        <w:kinsoku/>
        <w:wordWrap/>
        <w:overflowPunct/>
        <w:topLinePunct w:val="0"/>
        <w:autoSpaceDE/>
        <w:autoSpaceDN/>
        <w:bidi w:val="0"/>
        <w:snapToGrid/>
        <w:spacing w:line="360" w:lineRule="auto"/>
        <w:ind w:firstLine="630" w:firstLineChars="300"/>
        <w:textAlignment w:val="auto"/>
        <w:rPr>
          <w:rFonts w:hint="eastAsia" w:ascii="方正仿宋_GB2312" w:hAnsi="方正仿宋_GB2312" w:eastAsia="方正仿宋_GB2312" w:cs="方正仿宋_GB2312"/>
          <w:bCs/>
          <w:color w:val="auto"/>
          <w:sz w:val="21"/>
          <w:szCs w:val="21"/>
          <w:highlight w:val="none"/>
        </w:rPr>
      </w:pPr>
      <w:r>
        <w:rPr>
          <w:rFonts w:hint="eastAsia" w:ascii="方正仿宋_GB2312" w:hAnsi="方正仿宋_GB2312" w:eastAsia="方正仿宋_GB2312" w:cs="方正仿宋_GB2312"/>
          <w:bCs/>
          <w:color w:val="auto"/>
          <w:sz w:val="21"/>
          <w:szCs w:val="21"/>
          <w:highlight w:val="none"/>
          <w:lang w:val="en-US" w:eastAsia="zh-CN"/>
        </w:rPr>
        <w:t>2.2</w:t>
      </w:r>
      <w:r>
        <w:rPr>
          <w:rFonts w:hint="eastAsia" w:ascii="方正仿宋_GB2312" w:hAnsi="方正仿宋_GB2312" w:eastAsia="方正仿宋_GB2312" w:cs="方正仿宋_GB2312"/>
          <w:bCs/>
          <w:color w:val="auto"/>
          <w:sz w:val="21"/>
          <w:szCs w:val="21"/>
          <w:highlight w:val="none"/>
        </w:rPr>
        <w:t>付款条件说明： 服务期结束且验收合格后 ，达到付款条件起30 日内，支付合同总金额的15.00%。</w:t>
      </w:r>
    </w:p>
    <w:p w14:paraId="3A81DB03">
      <w:pPr>
        <w:keepNext w:val="0"/>
        <w:keepLines w:val="0"/>
        <w:pageBreakBefore w:val="0"/>
        <w:widowControl w:val="0"/>
        <w:kinsoku/>
        <w:wordWrap/>
        <w:overflowPunct/>
        <w:topLinePunct w:val="0"/>
        <w:autoSpaceDE/>
        <w:autoSpaceDN/>
        <w:bidi w:val="0"/>
        <w:snapToGrid/>
        <w:spacing w:line="360" w:lineRule="auto"/>
        <w:ind w:firstLine="630" w:firstLineChars="300"/>
        <w:textAlignment w:val="auto"/>
        <w:rPr>
          <w:rFonts w:hint="eastAsia" w:ascii="方正仿宋_GB2312" w:hAnsi="方正仿宋_GB2312" w:eastAsia="方正仿宋_GB2312" w:cs="方正仿宋_GB2312"/>
          <w:bCs/>
          <w:color w:val="auto"/>
          <w:sz w:val="21"/>
          <w:szCs w:val="21"/>
          <w:highlight w:val="none"/>
          <w:lang w:eastAsia="zh-CN"/>
        </w:rPr>
      </w:pPr>
      <w:r>
        <w:rPr>
          <w:rFonts w:hint="eastAsia" w:ascii="方正仿宋_GB2312" w:hAnsi="方正仿宋_GB2312" w:eastAsia="方正仿宋_GB2312" w:cs="方正仿宋_GB2312"/>
          <w:bCs/>
          <w:color w:val="auto"/>
          <w:sz w:val="21"/>
          <w:szCs w:val="21"/>
          <w:highlight w:val="none"/>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6C2AFB67">
      <w:pPr>
        <w:pageBreakBefore w:val="0"/>
        <w:widowControl/>
        <w:tabs>
          <w:tab w:val="left" w:pos="426"/>
        </w:tabs>
        <w:kinsoku/>
        <w:wordWrap/>
        <w:overflowPunct/>
        <w:topLinePunct w:val="0"/>
        <w:autoSpaceDE/>
        <w:autoSpaceDN/>
        <w:bidi w:val="0"/>
        <w:adjustRightInd w:val="0"/>
        <w:snapToGrid w:val="0"/>
        <w:spacing w:line="360" w:lineRule="auto"/>
        <w:ind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3.乙方开户银行指定账户为：</w:t>
      </w:r>
    </w:p>
    <w:p w14:paraId="7E273420">
      <w:pPr>
        <w:widowControl/>
        <w:tabs>
          <w:tab w:val="left" w:pos="426"/>
        </w:tabs>
        <w:adjustRightInd w:val="0"/>
        <w:snapToGrid w:val="0"/>
        <w:spacing w:line="360" w:lineRule="auto"/>
        <w:ind w:firstLine="420" w:firstLineChars="20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收款人：</w:t>
      </w:r>
    </w:p>
    <w:p w14:paraId="7A89F2EB">
      <w:pPr>
        <w:widowControl/>
        <w:tabs>
          <w:tab w:val="left" w:pos="426"/>
        </w:tabs>
        <w:adjustRightInd w:val="0"/>
        <w:snapToGrid w:val="0"/>
        <w:spacing w:line="360" w:lineRule="auto"/>
        <w:ind w:firstLine="420" w:firstLineChars="20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开户行：</w:t>
      </w:r>
    </w:p>
    <w:p w14:paraId="00A94A5D">
      <w:pPr>
        <w:widowControl/>
        <w:tabs>
          <w:tab w:val="left" w:pos="426"/>
        </w:tabs>
        <w:adjustRightInd w:val="0"/>
        <w:snapToGrid w:val="0"/>
        <w:spacing w:line="360" w:lineRule="auto"/>
        <w:ind w:firstLine="420" w:firstLineChars="20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账号：</w:t>
      </w:r>
    </w:p>
    <w:p w14:paraId="002B8600">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4.甲方付款前，乙方应向甲方开具正式等额发票，否则甲方有权延迟履行付款义务。</w:t>
      </w:r>
    </w:p>
    <w:p w14:paraId="1ACD3C55">
      <w:pPr>
        <w:spacing w:line="360" w:lineRule="auto"/>
        <w:rPr>
          <w:rFonts w:hint="eastAsia" w:ascii="方正仿宋_GB2312" w:hAnsi="方正仿宋_GB2312" w:eastAsia="方正仿宋_GB2312" w:cs="方正仿宋_GB2312"/>
          <w:b/>
          <w:color w:val="auto"/>
          <w:sz w:val="21"/>
          <w:szCs w:val="21"/>
          <w:highlight w:val="none"/>
          <w:lang w:val="en-US" w:eastAsia="zh-CN"/>
        </w:rPr>
      </w:pPr>
      <w:r>
        <w:rPr>
          <w:rFonts w:hint="eastAsia" w:ascii="方正仿宋_GB2312" w:hAnsi="方正仿宋_GB2312" w:eastAsia="方正仿宋_GB2312" w:cs="方正仿宋_GB2312"/>
          <w:b/>
          <w:color w:val="auto"/>
          <w:sz w:val="21"/>
          <w:szCs w:val="21"/>
          <w:highlight w:val="none"/>
          <w:lang w:val="en-US" w:eastAsia="zh-CN"/>
        </w:rPr>
        <w:t>四、</w:t>
      </w:r>
      <w:r>
        <w:rPr>
          <w:rFonts w:hint="eastAsia" w:ascii="方正仿宋_GB2312" w:hAnsi="方正仿宋_GB2312" w:eastAsia="方正仿宋_GB2312" w:cs="方正仿宋_GB2312"/>
          <w:b/>
          <w:color w:val="auto"/>
          <w:sz w:val="21"/>
          <w:szCs w:val="21"/>
          <w:highlight w:val="none"/>
        </w:rPr>
        <w:t>乙方</w:t>
      </w:r>
      <w:r>
        <w:rPr>
          <w:rFonts w:hint="eastAsia" w:ascii="方正仿宋_GB2312" w:hAnsi="方正仿宋_GB2312" w:eastAsia="方正仿宋_GB2312" w:cs="方正仿宋_GB2312"/>
          <w:b/>
          <w:color w:val="auto"/>
          <w:sz w:val="21"/>
          <w:szCs w:val="21"/>
          <w:highlight w:val="none"/>
          <w:lang w:val="en-US" w:eastAsia="zh-CN"/>
        </w:rPr>
        <w:t>项目负责人</w:t>
      </w:r>
    </w:p>
    <w:p w14:paraId="42D2E89D">
      <w:pPr>
        <w:spacing w:line="360" w:lineRule="auto"/>
        <w:ind w:firstLine="420"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Cs/>
          <w:color w:val="auto"/>
          <w:sz w:val="21"/>
          <w:szCs w:val="21"/>
          <w:highlight w:val="none"/>
        </w:rPr>
        <w:t>本项目拟派</w:t>
      </w:r>
      <w:r>
        <w:rPr>
          <w:rFonts w:hint="eastAsia" w:ascii="方正仿宋_GB2312" w:hAnsi="方正仿宋_GB2312" w:eastAsia="方正仿宋_GB2312" w:cs="方正仿宋_GB2312"/>
          <w:bCs/>
          <w:color w:val="auto"/>
          <w:sz w:val="21"/>
          <w:szCs w:val="21"/>
          <w:highlight w:val="none"/>
          <w:u w:val="single"/>
        </w:rPr>
        <w:t xml:space="preserve">          </w:t>
      </w:r>
      <w:r>
        <w:rPr>
          <w:rFonts w:hint="eastAsia" w:ascii="方正仿宋_GB2312" w:hAnsi="方正仿宋_GB2312" w:eastAsia="方正仿宋_GB2312" w:cs="方正仿宋_GB2312"/>
          <w:bCs/>
          <w:color w:val="auto"/>
          <w:sz w:val="21"/>
          <w:szCs w:val="21"/>
          <w:highlight w:val="none"/>
        </w:rPr>
        <w:t>为负责人，联系电话：</w:t>
      </w:r>
      <w:r>
        <w:rPr>
          <w:rFonts w:hint="eastAsia" w:ascii="方正仿宋_GB2312" w:hAnsi="方正仿宋_GB2312" w:eastAsia="方正仿宋_GB2312" w:cs="方正仿宋_GB2312"/>
          <w:bCs/>
          <w:color w:val="auto"/>
          <w:sz w:val="21"/>
          <w:szCs w:val="21"/>
          <w:highlight w:val="none"/>
          <w:u w:val="single"/>
        </w:rPr>
        <w:t xml:space="preserve">          </w:t>
      </w:r>
      <w:r>
        <w:rPr>
          <w:rFonts w:hint="eastAsia" w:ascii="方正仿宋_GB2312" w:hAnsi="方正仿宋_GB2312" w:eastAsia="方正仿宋_GB2312" w:cs="方正仿宋_GB2312"/>
          <w:bCs/>
          <w:color w:val="auto"/>
          <w:sz w:val="21"/>
          <w:szCs w:val="21"/>
          <w:highlight w:val="none"/>
        </w:rPr>
        <w:t>，身份证号：</w:t>
      </w:r>
      <w:r>
        <w:rPr>
          <w:rFonts w:hint="eastAsia" w:ascii="方正仿宋_GB2312" w:hAnsi="方正仿宋_GB2312" w:eastAsia="方正仿宋_GB2312" w:cs="方正仿宋_GB2312"/>
          <w:bCs/>
          <w:color w:val="auto"/>
          <w:sz w:val="21"/>
          <w:szCs w:val="21"/>
          <w:highlight w:val="none"/>
          <w:u w:val="single"/>
        </w:rPr>
        <w:t xml:space="preserve">            </w:t>
      </w:r>
      <w:r>
        <w:rPr>
          <w:rFonts w:hint="eastAsia" w:ascii="方正仿宋_GB2312" w:hAnsi="方正仿宋_GB2312" w:eastAsia="方正仿宋_GB2312" w:cs="方正仿宋_GB2312"/>
          <w:bCs/>
          <w:color w:val="auto"/>
          <w:sz w:val="21"/>
          <w:szCs w:val="21"/>
          <w:highlight w:val="none"/>
        </w:rPr>
        <w:t>。</w:t>
      </w:r>
    </w:p>
    <w:p w14:paraId="48008A32">
      <w:pPr>
        <w:pStyle w:val="3"/>
        <w:spacing w:before="120" w:after="120" w:line="360" w:lineRule="auto"/>
        <w:rPr>
          <w:rFonts w:hint="eastAsia" w:ascii="方正仿宋_GB2312" w:hAnsi="方正仿宋_GB2312" w:eastAsia="方正仿宋_GB2312" w:cs="方正仿宋_GB2312"/>
          <w:b/>
          <w:color w:val="auto"/>
          <w:sz w:val="21"/>
          <w:szCs w:val="21"/>
          <w:highlight w:val="none"/>
          <w:lang w:val="zh-CN"/>
        </w:rPr>
      </w:pPr>
      <w:r>
        <w:rPr>
          <w:rFonts w:hint="eastAsia" w:ascii="方正仿宋_GB2312" w:hAnsi="方正仿宋_GB2312" w:eastAsia="方正仿宋_GB2312" w:cs="方正仿宋_GB2312"/>
          <w:b/>
          <w:color w:val="auto"/>
          <w:sz w:val="21"/>
          <w:szCs w:val="21"/>
          <w:highlight w:val="none"/>
          <w:lang w:val="zh-CN"/>
        </w:rPr>
        <w:t>五、甲方的主要责任和权利</w:t>
      </w:r>
    </w:p>
    <w:p w14:paraId="3EF57574">
      <w:pPr>
        <w:spacing w:before="120" w:after="120" w:line="360" w:lineRule="auto"/>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rPr>
        <w:t>1</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甲方有权享有乙方按照上述约定提供的服务</w:t>
      </w:r>
      <w:r>
        <w:rPr>
          <w:rFonts w:hint="eastAsia" w:ascii="方正仿宋_GB2312" w:hAnsi="方正仿宋_GB2312" w:eastAsia="方正仿宋_GB2312" w:cs="方正仿宋_GB2312"/>
          <w:color w:val="auto"/>
          <w:sz w:val="21"/>
          <w:szCs w:val="21"/>
          <w:highlight w:val="none"/>
          <w:lang w:eastAsia="zh-CN"/>
        </w:rPr>
        <w:t>；</w:t>
      </w:r>
    </w:p>
    <w:p w14:paraId="4FF112E5">
      <w:pPr>
        <w:spacing w:before="120" w:after="120"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658903F9">
      <w:pPr>
        <w:spacing w:before="120" w:after="120" w:line="360" w:lineRule="auto"/>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rPr>
        <w:t>3</w:t>
      </w:r>
      <w:r>
        <w:rPr>
          <w:rFonts w:hint="eastAsia" w:ascii="方正仿宋_GB2312" w:hAnsi="方正仿宋_GB2312" w:eastAsia="方正仿宋_GB2312" w:cs="方正仿宋_GB2312"/>
          <w:color w:val="auto"/>
          <w:sz w:val="21"/>
          <w:szCs w:val="21"/>
          <w:highlight w:val="none"/>
          <w:lang w:eastAsia="zh-CN"/>
        </w:rPr>
        <w:t>.采购人不得干涉服务商依法或依本合同规定内容所进行的管理活动；</w:t>
      </w:r>
    </w:p>
    <w:p w14:paraId="7BC35939">
      <w:pPr>
        <w:spacing w:before="120" w:after="120"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4</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除本合同约定的服务费用外，乙方不得向甲方及其甲方人员收取其他任何费用，如甲方发现乙方有此类行为，甲方有权要求乙方清退所收费用， 退还利息并支付违约金；</w:t>
      </w:r>
    </w:p>
    <w:p w14:paraId="6301B9B1">
      <w:pPr>
        <w:spacing w:before="120" w:after="120" w:line="360" w:lineRule="auto"/>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val="en-US" w:eastAsia="zh-CN"/>
        </w:rPr>
        <w:t>5.</w:t>
      </w:r>
      <w:r>
        <w:rPr>
          <w:rFonts w:hint="eastAsia" w:ascii="方正仿宋_GB2312" w:hAnsi="方正仿宋_GB2312" w:eastAsia="方正仿宋_GB2312" w:cs="方正仿宋_GB2312"/>
          <w:color w:val="auto"/>
          <w:sz w:val="21"/>
          <w:szCs w:val="21"/>
          <w:highlight w:val="none"/>
        </w:rPr>
        <w:t>在服务实施过程中，甲方应为乙方提供必要的工作便利与指导，配合乙方履行职责</w:t>
      </w:r>
      <w:r>
        <w:rPr>
          <w:rFonts w:hint="eastAsia" w:ascii="方正仿宋_GB2312" w:hAnsi="方正仿宋_GB2312" w:eastAsia="方正仿宋_GB2312" w:cs="方正仿宋_GB2312"/>
          <w:color w:val="auto"/>
          <w:sz w:val="21"/>
          <w:szCs w:val="21"/>
          <w:highlight w:val="none"/>
          <w:lang w:eastAsia="zh-CN"/>
        </w:rPr>
        <w:t>；</w:t>
      </w:r>
    </w:p>
    <w:p w14:paraId="393F560D">
      <w:pPr>
        <w:spacing w:before="120" w:after="120" w:line="360" w:lineRule="auto"/>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val="en-US" w:eastAsia="zh-CN"/>
        </w:rPr>
        <w:t>6.</w:t>
      </w:r>
      <w:r>
        <w:rPr>
          <w:rFonts w:hint="eastAsia" w:ascii="方正仿宋_GB2312" w:hAnsi="方正仿宋_GB2312" w:eastAsia="方正仿宋_GB2312" w:cs="方正仿宋_GB2312"/>
          <w:color w:val="auto"/>
          <w:sz w:val="21"/>
          <w:szCs w:val="21"/>
          <w:highlight w:val="none"/>
        </w:rPr>
        <w:t>甲方不得将本合同的内容向甲乙双方以外的、与签订和履行本合同无关的任何第三方透露，不得泄露乙方的商业秘密（包括本合同及其附件和合同签订前的各项方案）</w:t>
      </w:r>
      <w:r>
        <w:rPr>
          <w:rFonts w:hint="eastAsia" w:ascii="方正仿宋_GB2312" w:hAnsi="方正仿宋_GB2312" w:eastAsia="方正仿宋_GB2312" w:cs="方正仿宋_GB2312"/>
          <w:color w:val="auto"/>
          <w:sz w:val="21"/>
          <w:szCs w:val="21"/>
          <w:highlight w:val="none"/>
          <w:lang w:eastAsia="zh-CN"/>
        </w:rPr>
        <w:t>。</w:t>
      </w:r>
    </w:p>
    <w:p w14:paraId="70075195">
      <w:pPr>
        <w:spacing w:before="120" w:after="120" w:line="360" w:lineRule="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六、乙方的主要责任和权利</w:t>
      </w:r>
    </w:p>
    <w:p w14:paraId="51CC7F3A">
      <w:pPr>
        <w:spacing w:line="360" w:lineRule="auto"/>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rPr>
        <w:t>1.乙方必须具有履行本合同书所需的技能，必须按照相关的职业准则完成其全部职责</w:t>
      </w:r>
      <w:r>
        <w:rPr>
          <w:rFonts w:hint="eastAsia" w:ascii="方正仿宋_GB2312" w:hAnsi="方正仿宋_GB2312" w:eastAsia="方正仿宋_GB2312" w:cs="方正仿宋_GB2312"/>
          <w:color w:val="auto"/>
          <w:sz w:val="21"/>
          <w:szCs w:val="21"/>
          <w:highlight w:val="none"/>
          <w:lang w:eastAsia="zh-CN"/>
        </w:rPr>
        <w:t>；</w:t>
      </w:r>
    </w:p>
    <w:p w14:paraId="3F0EAFF0">
      <w:pPr>
        <w:spacing w:line="360" w:lineRule="auto"/>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rPr>
        <w:t>2.乙方应根据本合同的约定提交相关文件、资料</w:t>
      </w:r>
      <w:r>
        <w:rPr>
          <w:rFonts w:hint="eastAsia" w:ascii="方正仿宋_GB2312" w:hAnsi="方正仿宋_GB2312" w:eastAsia="方正仿宋_GB2312" w:cs="方正仿宋_GB2312"/>
          <w:color w:val="auto"/>
          <w:sz w:val="21"/>
          <w:szCs w:val="21"/>
          <w:highlight w:val="none"/>
          <w:lang w:eastAsia="zh-CN"/>
        </w:rPr>
        <w:t>；</w:t>
      </w:r>
    </w:p>
    <w:p w14:paraId="0A178FF9">
      <w:pPr>
        <w:spacing w:line="360" w:lineRule="auto"/>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val="en-US" w:eastAsia="zh-CN"/>
        </w:rPr>
        <w:t>3</w:t>
      </w:r>
      <w:r>
        <w:rPr>
          <w:rFonts w:hint="eastAsia" w:ascii="方正仿宋_GB2312" w:hAnsi="方正仿宋_GB2312" w:eastAsia="方正仿宋_GB2312" w:cs="方正仿宋_GB2312"/>
          <w:color w:val="auto"/>
          <w:sz w:val="21"/>
          <w:szCs w:val="21"/>
          <w:highlight w:val="none"/>
        </w:rPr>
        <w:t>.解答甲方提出的与项目有关的询问，接受甲方监督和检查</w:t>
      </w:r>
      <w:r>
        <w:rPr>
          <w:rFonts w:hint="eastAsia" w:ascii="方正仿宋_GB2312" w:hAnsi="方正仿宋_GB2312" w:eastAsia="方正仿宋_GB2312" w:cs="方正仿宋_GB2312"/>
          <w:color w:val="auto"/>
          <w:sz w:val="21"/>
          <w:szCs w:val="21"/>
          <w:highlight w:val="none"/>
          <w:lang w:eastAsia="zh-CN"/>
        </w:rPr>
        <w:t>；</w:t>
      </w:r>
    </w:p>
    <w:p w14:paraId="01898EB2">
      <w:pPr>
        <w:spacing w:line="360" w:lineRule="auto"/>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val="en-US" w:eastAsia="zh-CN"/>
        </w:rPr>
        <w:t>4</w:t>
      </w:r>
      <w:r>
        <w:rPr>
          <w:rFonts w:hint="eastAsia" w:ascii="方正仿宋_GB2312" w:hAnsi="方正仿宋_GB2312" w:eastAsia="方正仿宋_GB2312" w:cs="方正仿宋_GB2312"/>
          <w:color w:val="auto"/>
          <w:sz w:val="21"/>
          <w:szCs w:val="21"/>
          <w:highlight w:val="none"/>
        </w:rPr>
        <w:t>.乙方应根据本合同的约定提供服务并提交工作成果，确保</w:t>
      </w:r>
      <w:r>
        <w:rPr>
          <w:rFonts w:hint="eastAsia" w:ascii="方正仿宋_GB2312" w:hAnsi="方正仿宋_GB2312" w:eastAsia="方正仿宋_GB2312" w:cs="方正仿宋_GB2312"/>
          <w:color w:val="auto"/>
          <w:sz w:val="21"/>
          <w:szCs w:val="21"/>
          <w:highlight w:val="none"/>
          <w:lang w:val="en-US" w:eastAsia="zh-CN"/>
        </w:rPr>
        <w:t>服务</w:t>
      </w:r>
      <w:r>
        <w:rPr>
          <w:rFonts w:hint="eastAsia" w:ascii="方正仿宋_GB2312" w:hAnsi="方正仿宋_GB2312" w:eastAsia="方正仿宋_GB2312" w:cs="方正仿宋_GB2312"/>
          <w:color w:val="auto"/>
          <w:sz w:val="21"/>
          <w:szCs w:val="21"/>
          <w:highlight w:val="none"/>
        </w:rPr>
        <w:t>质量</w:t>
      </w:r>
      <w:r>
        <w:rPr>
          <w:rFonts w:hint="eastAsia" w:ascii="方正仿宋_GB2312" w:hAnsi="方正仿宋_GB2312" w:eastAsia="方正仿宋_GB2312" w:cs="方正仿宋_GB2312"/>
          <w:color w:val="auto"/>
          <w:sz w:val="21"/>
          <w:szCs w:val="21"/>
          <w:highlight w:val="none"/>
          <w:lang w:eastAsia="zh-CN"/>
        </w:rPr>
        <w:t>；</w:t>
      </w:r>
    </w:p>
    <w:p w14:paraId="4FB2267E">
      <w:pPr>
        <w:spacing w:line="360" w:lineRule="auto"/>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val="en-US" w:eastAsia="zh-CN"/>
        </w:rPr>
        <w:t>5</w:t>
      </w:r>
      <w:r>
        <w:rPr>
          <w:rFonts w:hint="eastAsia" w:ascii="方正仿宋_GB2312" w:hAnsi="方正仿宋_GB2312" w:eastAsia="方正仿宋_GB2312" w:cs="方正仿宋_GB2312"/>
          <w:color w:val="auto"/>
          <w:sz w:val="21"/>
          <w:szCs w:val="21"/>
          <w:highlight w:val="none"/>
        </w:rPr>
        <w:t>.乙方人员服务期中发生任何安全问题均与甲方无关</w:t>
      </w:r>
      <w:r>
        <w:rPr>
          <w:rFonts w:hint="eastAsia" w:ascii="方正仿宋_GB2312" w:hAnsi="方正仿宋_GB2312" w:eastAsia="方正仿宋_GB2312" w:cs="方正仿宋_GB2312"/>
          <w:color w:val="auto"/>
          <w:sz w:val="21"/>
          <w:szCs w:val="21"/>
          <w:highlight w:val="none"/>
          <w:lang w:eastAsia="zh-CN"/>
        </w:rPr>
        <w:t>；</w:t>
      </w:r>
    </w:p>
    <w:p w14:paraId="5C96F9F1">
      <w:pPr>
        <w:spacing w:line="360" w:lineRule="auto"/>
        <w:ind w:firstLine="420" w:firstLineChars="200"/>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6.乙方对甲方业务应当单独建档，保存完整的工作记录；</w:t>
      </w:r>
    </w:p>
    <w:p w14:paraId="72208891">
      <w:pPr>
        <w:spacing w:line="360" w:lineRule="auto"/>
        <w:ind w:firstLine="420" w:firstLineChars="200"/>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7.乙方应保守甲方业务秘密；</w:t>
      </w:r>
    </w:p>
    <w:p w14:paraId="7A275B6E">
      <w:pPr>
        <w:spacing w:line="360" w:lineRule="auto"/>
        <w:ind w:firstLine="420" w:firstLineChars="200"/>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8.乙方应当积极、主动地配合甲方的工作。</w:t>
      </w:r>
    </w:p>
    <w:p w14:paraId="2DCAB739">
      <w:pPr>
        <w:pStyle w:val="10"/>
        <w:tabs>
          <w:tab w:val="left" w:pos="1134"/>
          <w:tab w:val="left" w:pos="1418"/>
        </w:tabs>
        <w:adjustRightInd w:val="0"/>
        <w:spacing w:before="120" w:after="120" w:line="360" w:lineRule="auto"/>
        <w:ind w:left="0" w:leftChars="0" w:firstLine="0" w:firstLineChars="0"/>
        <w:rPr>
          <w:rFonts w:hint="eastAsia" w:ascii="方正仿宋_GB2312" w:hAnsi="方正仿宋_GB2312" w:eastAsia="方正仿宋_GB2312" w:cs="方正仿宋_GB2312"/>
          <w:b/>
          <w:color w:val="auto"/>
          <w:sz w:val="21"/>
          <w:szCs w:val="21"/>
          <w:highlight w:val="none"/>
          <w:lang w:val="en-US" w:eastAsia="zh-CN"/>
        </w:rPr>
      </w:pPr>
      <w:r>
        <w:rPr>
          <w:rFonts w:hint="eastAsia" w:ascii="方正仿宋_GB2312" w:hAnsi="方正仿宋_GB2312" w:eastAsia="方正仿宋_GB2312" w:cs="方正仿宋_GB2312"/>
          <w:b/>
          <w:color w:val="auto"/>
          <w:sz w:val="21"/>
          <w:szCs w:val="21"/>
          <w:highlight w:val="none"/>
          <w:lang w:val="en-US" w:eastAsia="zh-CN"/>
        </w:rPr>
        <w:t>七、</w:t>
      </w:r>
      <w:r>
        <w:rPr>
          <w:rFonts w:hint="eastAsia" w:ascii="方正仿宋_GB2312" w:hAnsi="方正仿宋_GB2312" w:eastAsia="方正仿宋_GB2312" w:cs="方正仿宋_GB2312"/>
          <w:b/>
          <w:color w:val="auto"/>
          <w:sz w:val="21"/>
          <w:szCs w:val="21"/>
          <w:highlight w:val="none"/>
          <w:lang w:val="zh-CN" w:eastAsia="zh-CN"/>
        </w:rPr>
        <w:t>知识产权</w:t>
      </w:r>
    </w:p>
    <w:p w14:paraId="3B2367EB">
      <w:pPr>
        <w:spacing w:line="360" w:lineRule="auto"/>
        <w:ind w:firstLine="420" w:firstLineChars="20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1.乙方在为甲方提供服务时所获得或形成成果的知识产权归甲方所有，未经甲方许可，乙方不得以任何方式使用，亦不得出于任何目的向第三方披露或许可第三方使用。</w:t>
      </w:r>
    </w:p>
    <w:p w14:paraId="548FC981">
      <w:pPr>
        <w:spacing w:line="360" w:lineRule="auto"/>
        <w:ind w:firstLine="420" w:firstLineChars="20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2.若乙方在为甲方提供服务时侵犯了第三人的权利，致使甲方受到索赔或起诉，由此给甲方造成的一切损失由乙方承担，同时甲方有权解除合同，同时乙方及时消除不良影响。</w:t>
      </w:r>
    </w:p>
    <w:p w14:paraId="03B911F7">
      <w:pPr>
        <w:spacing w:line="360" w:lineRule="auto"/>
        <w:ind w:firstLine="420" w:firstLineChars="200"/>
        <w:rPr>
          <w:rFonts w:hint="eastAsia" w:ascii="方正仿宋_GB2312" w:hAnsi="方正仿宋_GB2312" w:eastAsia="方正仿宋_GB2312" w:cs="方正仿宋_GB2312"/>
          <w:b/>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54C6B447">
      <w:pPr>
        <w:pStyle w:val="10"/>
        <w:tabs>
          <w:tab w:val="left" w:pos="1134"/>
          <w:tab w:val="left" w:pos="1418"/>
        </w:tabs>
        <w:adjustRightInd w:val="0"/>
        <w:spacing w:before="120" w:after="120" w:line="360" w:lineRule="auto"/>
        <w:ind w:left="0" w:leftChars="0" w:firstLine="0" w:firstLineChars="0"/>
        <w:rPr>
          <w:rFonts w:hint="eastAsia" w:ascii="方正仿宋_GB2312" w:hAnsi="方正仿宋_GB2312" w:eastAsia="方正仿宋_GB2312" w:cs="方正仿宋_GB2312"/>
          <w:b/>
          <w:bCs/>
          <w:color w:val="auto"/>
          <w:kern w:val="2"/>
          <w:sz w:val="21"/>
          <w:szCs w:val="21"/>
          <w:highlight w:val="none"/>
          <w:lang w:val="en-US" w:eastAsia="zh-CN" w:bidi="ar-SA"/>
        </w:rPr>
      </w:pPr>
      <w:r>
        <w:rPr>
          <w:rFonts w:hint="eastAsia" w:ascii="方正仿宋_GB2312" w:hAnsi="方正仿宋_GB2312" w:eastAsia="方正仿宋_GB2312" w:cs="方正仿宋_GB2312"/>
          <w:b/>
          <w:color w:val="auto"/>
          <w:sz w:val="21"/>
          <w:szCs w:val="21"/>
          <w:highlight w:val="none"/>
          <w:lang w:val="en-US" w:eastAsia="zh-CN"/>
        </w:rPr>
        <w:t>八、</w:t>
      </w:r>
      <w:r>
        <w:rPr>
          <w:rFonts w:hint="eastAsia" w:ascii="方正仿宋_GB2312" w:hAnsi="方正仿宋_GB2312" w:eastAsia="方正仿宋_GB2312" w:cs="方正仿宋_GB2312"/>
          <w:b/>
          <w:bCs/>
          <w:color w:val="auto"/>
          <w:kern w:val="2"/>
          <w:sz w:val="21"/>
          <w:szCs w:val="21"/>
          <w:highlight w:val="none"/>
          <w:lang w:val="en-US" w:eastAsia="zh-CN" w:bidi="ar-SA"/>
        </w:rPr>
        <w:t>验收</w:t>
      </w:r>
    </w:p>
    <w:p w14:paraId="4A88E7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kern w:val="2"/>
          <w:sz w:val="21"/>
          <w:szCs w:val="21"/>
          <w:highlight w:val="none"/>
          <w:lang w:val="en-US" w:eastAsia="zh-CN" w:bidi="ar-SA"/>
        </w:rPr>
        <w:t>验收时间：项目完成后。</w:t>
      </w:r>
    </w:p>
    <w:p w14:paraId="30D325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color w:val="auto"/>
          <w:kern w:val="0"/>
          <w:sz w:val="21"/>
          <w:szCs w:val="21"/>
          <w:highlight w:val="none"/>
          <w:lang w:eastAsia="zh-CN"/>
        </w:rPr>
      </w:pPr>
      <w:r>
        <w:rPr>
          <w:rFonts w:hint="eastAsia" w:ascii="方正仿宋_GB2312" w:hAnsi="方正仿宋_GB2312" w:eastAsia="方正仿宋_GB2312" w:cs="方正仿宋_GB2312"/>
          <w:color w:val="auto"/>
          <w:kern w:val="2"/>
          <w:sz w:val="21"/>
          <w:szCs w:val="21"/>
          <w:highlight w:val="none"/>
          <w:lang w:val="en-US" w:eastAsia="zh-CN" w:bidi="ar-SA"/>
        </w:rPr>
        <w:t>质量标准：</w:t>
      </w:r>
      <w:r>
        <w:rPr>
          <w:rFonts w:hint="eastAsia" w:ascii="方正仿宋_GB2312" w:hAnsi="方正仿宋_GB2312" w:eastAsia="方正仿宋_GB2312" w:cs="方正仿宋_GB2312"/>
          <w:sz w:val="21"/>
          <w:szCs w:val="21"/>
          <w:highlight w:val="none"/>
        </w:rPr>
        <w:t>服务期满，经采购人确认合格，确定项目完成</w:t>
      </w:r>
      <w:r>
        <w:rPr>
          <w:rFonts w:hint="eastAsia" w:ascii="方正仿宋_GB2312" w:hAnsi="方正仿宋_GB2312" w:eastAsia="方正仿宋_GB2312" w:cs="方正仿宋_GB2312"/>
          <w:color w:val="auto"/>
          <w:kern w:val="2"/>
          <w:sz w:val="21"/>
          <w:szCs w:val="21"/>
          <w:highlight w:val="none"/>
          <w:lang w:val="en-US" w:eastAsia="zh-CN" w:bidi="ar-SA"/>
        </w:rPr>
        <w:t>。</w:t>
      </w:r>
    </w:p>
    <w:p w14:paraId="1509952B">
      <w:pPr>
        <w:pStyle w:val="10"/>
        <w:tabs>
          <w:tab w:val="left" w:pos="1134"/>
          <w:tab w:val="left" w:pos="1418"/>
        </w:tabs>
        <w:adjustRightInd w:val="0"/>
        <w:spacing w:before="120" w:after="120" w:line="360" w:lineRule="auto"/>
        <w:ind w:left="0" w:leftChars="0" w:firstLine="0" w:firstLineChars="0"/>
        <w:rPr>
          <w:rFonts w:hint="eastAsia" w:ascii="方正仿宋_GB2312" w:hAnsi="方正仿宋_GB2312" w:eastAsia="方正仿宋_GB2312" w:cs="方正仿宋_GB2312"/>
          <w:b/>
          <w:color w:val="auto"/>
          <w:sz w:val="21"/>
          <w:szCs w:val="21"/>
          <w:highlight w:val="none"/>
          <w:lang w:val="zh-CN" w:eastAsia="zh-CN"/>
        </w:rPr>
      </w:pPr>
      <w:r>
        <w:rPr>
          <w:rFonts w:hint="eastAsia" w:ascii="方正仿宋_GB2312" w:hAnsi="方正仿宋_GB2312" w:eastAsia="方正仿宋_GB2312" w:cs="方正仿宋_GB2312"/>
          <w:b/>
          <w:color w:val="auto"/>
          <w:sz w:val="21"/>
          <w:szCs w:val="21"/>
          <w:highlight w:val="none"/>
          <w:lang w:val="en-US" w:eastAsia="zh-CN"/>
        </w:rPr>
        <w:t>九</w:t>
      </w:r>
      <w:r>
        <w:rPr>
          <w:rFonts w:hint="eastAsia" w:ascii="方正仿宋_GB2312" w:hAnsi="方正仿宋_GB2312" w:eastAsia="方正仿宋_GB2312" w:cs="方正仿宋_GB2312"/>
          <w:b/>
          <w:color w:val="auto"/>
          <w:sz w:val="21"/>
          <w:szCs w:val="21"/>
          <w:highlight w:val="none"/>
          <w:lang w:val="zh-CN" w:eastAsia="zh-CN"/>
        </w:rPr>
        <w:t>、保密</w:t>
      </w:r>
    </w:p>
    <w:p w14:paraId="2BA2282D">
      <w:pPr>
        <w:spacing w:line="360" w:lineRule="auto"/>
        <w:ind w:firstLine="420" w:firstLineChars="20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1.在本合同的履行期内，乙方获得与本项目相关的信息（包括获得的资料及成果等），应当采取适当有效的方式保护，不得未经授权使用、传播或公开。</w:t>
      </w:r>
    </w:p>
    <w:p w14:paraId="34E74A64">
      <w:pPr>
        <w:spacing w:line="360" w:lineRule="auto"/>
        <w:ind w:firstLine="420" w:firstLineChars="20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45F6EEEF">
      <w:pPr>
        <w:pStyle w:val="11"/>
        <w:spacing w:before="120" w:after="120" w:line="360" w:lineRule="auto"/>
        <w:ind w:left="0" w:leftChars="0" w:firstLine="0" w:firstLineChars="0"/>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val="en-US" w:eastAsia="zh-CN"/>
        </w:rPr>
        <w:t>十</w:t>
      </w:r>
      <w:r>
        <w:rPr>
          <w:rFonts w:hint="eastAsia" w:ascii="方正仿宋_GB2312" w:hAnsi="方正仿宋_GB2312" w:eastAsia="方正仿宋_GB2312" w:cs="方正仿宋_GB2312"/>
          <w:b/>
          <w:bCs/>
          <w:color w:val="auto"/>
          <w:sz w:val="21"/>
          <w:szCs w:val="21"/>
          <w:highlight w:val="none"/>
        </w:rPr>
        <w:t>、不可抗力</w:t>
      </w:r>
    </w:p>
    <w:p w14:paraId="132C08BD">
      <w:pPr>
        <w:pStyle w:val="11"/>
        <w:spacing w:line="360" w:lineRule="auto"/>
        <w:ind w:firstLine="480"/>
        <w:rPr>
          <w:rFonts w:hint="eastAsia" w:ascii="方正仿宋_GB2312" w:hAnsi="方正仿宋_GB2312" w:eastAsia="方正仿宋_GB2312" w:cs="方正仿宋_GB2312"/>
          <w:bCs/>
          <w:color w:val="auto"/>
          <w:sz w:val="21"/>
          <w:szCs w:val="21"/>
          <w:highlight w:val="none"/>
        </w:rPr>
      </w:pPr>
      <w:r>
        <w:rPr>
          <w:rFonts w:hint="eastAsia" w:ascii="方正仿宋_GB2312" w:hAnsi="方正仿宋_GB2312" w:eastAsia="方正仿宋_GB2312" w:cs="方正仿宋_GB2312"/>
          <w:color w:val="auto"/>
          <w:sz w:val="21"/>
          <w:szCs w:val="21"/>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52E99AA6">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2.遭受不可抗力一方应在不可抗力事故发生后尽快以书面形式通知另一方；并在事故发生后</w:t>
      </w:r>
      <w:r>
        <w:rPr>
          <w:rFonts w:hint="eastAsia" w:ascii="方正仿宋_GB2312" w:hAnsi="方正仿宋_GB2312" w:eastAsia="方正仿宋_GB2312" w:cs="方正仿宋_GB2312"/>
          <w:color w:val="auto"/>
          <w:sz w:val="21"/>
          <w:szCs w:val="21"/>
          <w:highlight w:val="none"/>
          <w:u w:val="single"/>
        </w:rPr>
        <w:t>十（10）</w:t>
      </w:r>
      <w:r>
        <w:rPr>
          <w:rFonts w:hint="eastAsia" w:ascii="方正仿宋_GB2312" w:hAnsi="方正仿宋_GB2312" w:eastAsia="方正仿宋_GB2312" w:cs="方正仿宋_GB2312"/>
          <w:color w:val="auto"/>
          <w:sz w:val="21"/>
          <w:szCs w:val="21"/>
          <w:highlight w:val="none"/>
        </w:rPr>
        <w:t>个日历日内，将有关部门出具的证明文件、详细情况报告以及不可抗力对合同影响程度的说明用特快专递或挂号信的形式寄给另一方。如果不可抗力影响时间延续</w:t>
      </w:r>
      <w:r>
        <w:rPr>
          <w:rFonts w:hint="eastAsia" w:ascii="方正仿宋_GB2312" w:hAnsi="方正仿宋_GB2312" w:eastAsia="方正仿宋_GB2312" w:cs="方正仿宋_GB2312"/>
          <w:color w:val="auto"/>
          <w:sz w:val="21"/>
          <w:szCs w:val="21"/>
          <w:highlight w:val="none"/>
          <w:u w:val="single"/>
        </w:rPr>
        <w:t>二十（20）</w:t>
      </w:r>
      <w:r>
        <w:rPr>
          <w:rFonts w:hint="eastAsia" w:ascii="方正仿宋_GB2312" w:hAnsi="方正仿宋_GB2312" w:eastAsia="方正仿宋_GB2312" w:cs="方正仿宋_GB2312"/>
          <w:color w:val="auto"/>
          <w:sz w:val="21"/>
          <w:szCs w:val="21"/>
          <w:highlight w:val="none"/>
        </w:rPr>
        <w:t>个日历日以上，双方应通过友好协商在合理的时间内达成进一步履行合同或终止合同的协议。</w:t>
      </w:r>
    </w:p>
    <w:p w14:paraId="12DFF0AB">
      <w:pPr>
        <w:spacing w:before="120" w:after="120" w:line="360" w:lineRule="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val="en-US" w:eastAsia="zh-CN"/>
        </w:rPr>
        <w:t>十一</w:t>
      </w:r>
      <w:r>
        <w:rPr>
          <w:rFonts w:hint="eastAsia" w:ascii="方正仿宋_GB2312" w:hAnsi="方正仿宋_GB2312" w:eastAsia="方正仿宋_GB2312" w:cs="方正仿宋_GB2312"/>
          <w:b/>
          <w:bCs/>
          <w:color w:val="auto"/>
          <w:sz w:val="21"/>
          <w:szCs w:val="21"/>
          <w:highlight w:val="none"/>
        </w:rPr>
        <w:t>、税费</w:t>
      </w:r>
    </w:p>
    <w:p w14:paraId="1EBDB930">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1.中国政府根据现行税法对乙方征收的与本合同有关的一切税费均由乙方负担。</w:t>
      </w:r>
    </w:p>
    <w:p w14:paraId="066A8EC5">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2.在中国境外发生的与本合同执行有关的一切税费均由乙方负担。</w:t>
      </w:r>
    </w:p>
    <w:p w14:paraId="44E712F0">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3.中国政府依据现行税法对甲方征收的与本合同有关的一切税费均由甲方负担。</w:t>
      </w:r>
    </w:p>
    <w:p w14:paraId="2BE3DD47">
      <w:pPr>
        <w:spacing w:before="120" w:after="120" w:line="360" w:lineRule="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十</w:t>
      </w:r>
      <w:r>
        <w:rPr>
          <w:rFonts w:hint="eastAsia" w:ascii="方正仿宋_GB2312" w:hAnsi="方正仿宋_GB2312" w:eastAsia="方正仿宋_GB2312" w:cs="方正仿宋_GB2312"/>
          <w:b/>
          <w:bCs/>
          <w:color w:val="auto"/>
          <w:sz w:val="21"/>
          <w:szCs w:val="21"/>
          <w:highlight w:val="none"/>
          <w:lang w:val="en-US" w:eastAsia="zh-CN"/>
        </w:rPr>
        <w:t>二</w:t>
      </w:r>
      <w:r>
        <w:rPr>
          <w:rFonts w:hint="eastAsia" w:ascii="方正仿宋_GB2312" w:hAnsi="方正仿宋_GB2312" w:eastAsia="方正仿宋_GB2312" w:cs="方正仿宋_GB2312"/>
          <w:b/>
          <w:bCs/>
          <w:color w:val="auto"/>
          <w:sz w:val="21"/>
          <w:szCs w:val="21"/>
          <w:highlight w:val="none"/>
        </w:rPr>
        <w:t>、破产终止合同</w:t>
      </w:r>
    </w:p>
    <w:p w14:paraId="595DC13D">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当乙方破产或无供货（或提供服务）能力时，甲方可在任何时候以书面形式通知乙方单方解除合同；并且该终止合同不损害或不影响甲方已采取或将采取补救措施的权利。</w:t>
      </w:r>
    </w:p>
    <w:p w14:paraId="43093DFD">
      <w:pPr>
        <w:spacing w:before="120" w:after="120" w:line="360" w:lineRule="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十</w:t>
      </w:r>
      <w:r>
        <w:rPr>
          <w:rFonts w:hint="eastAsia" w:ascii="方正仿宋_GB2312" w:hAnsi="方正仿宋_GB2312" w:eastAsia="方正仿宋_GB2312" w:cs="方正仿宋_GB2312"/>
          <w:b/>
          <w:bCs/>
          <w:color w:val="auto"/>
          <w:sz w:val="21"/>
          <w:szCs w:val="21"/>
          <w:highlight w:val="none"/>
          <w:lang w:val="en-US" w:eastAsia="zh-CN"/>
        </w:rPr>
        <w:t>三</w:t>
      </w:r>
      <w:r>
        <w:rPr>
          <w:rFonts w:hint="eastAsia" w:ascii="方正仿宋_GB2312" w:hAnsi="方正仿宋_GB2312" w:eastAsia="方正仿宋_GB2312" w:cs="方正仿宋_GB2312"/>
          <w:b/>
          <w:bCs/>
          <w:color w:val="auto"/>
          <w:sz w:val="21"/>
          <w:szCs w:val="21"/>
          <w:highlight w:val="none"/>
        </w:rPr>
        <w:t>、转让</w:t>
      </w:r>
    </w:p>
    <w:p w14:paraId="27D40348">
      <w:pPr>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未经甲方事先书面同意，乙方不得部分转让或全部转让其应履行的合同义务。乙方擅自转让自身合同义务，甲方有权单方解除合同，并要求乙方赔偿因此产生的一切损失。</w:t>
      </w:r>
    </w:p>
    <w:p w14:paraId="00CA0D03">
      <w:pPr>
        <w:spacing w:before="120" w:after="120" w:line="360" w:lineRule="auto"/>
        <w:rPr>
          <w:rFonts w:hint="eastAsia" w:ascii="方正仿宋_GB2312" w:hAnsi="方正仿宋_GB2312" w:eastAsia="方正仿宋_GB2312" w:cs="方正仿宋_GB2312"/>
          <w:b/>
          <w:bCs/>
          <w:color w:val="auto"/>
          <w:sz w:val="21"/>
          <w:szCs w:val="21"/>
          <w:highlight w:val="none"/>
          <w:lang w:val="zh-CN"/>
        </w:rPr>
      </w:pPr>
      <w:r>
        <w:rPr>
          <w:rFonts w:hint="eastAsia" w:ascii="方正仿宋_GB2312" w:hAnsi="方正仿宋_GB2312" w:eastAsia="方正仿宋_GB2312" w:cs="方正仿宋_GB2312"/>
          <w:b/>
          <w:bCs/>
          <w:color w:val="auto"/>
          <w:sz w:val="21"/>
          <w:szCs w:val="21"/>
          <w:highlight w:val="none"/>
          <w:lang w:val="zh-CN"/>
        </w:rPr>
        <w:t>十</w:t>
      </w:r>
      <w:r>
        <w:rPr>
          <w:rFonts w:hint="eastAsia" w:ascii="方正仿宋_GB2312" w:hAnsi="方正仿宋_GB2312" w:eastAsia="方正仿宋_GB2312" w:cs="方正仿宋_GB2312"/>
          <w:b/>
          <w:bCs/>
          <w:color w:val="auto"/>
          <w:sz w:val="21"/>
          <w:szCs w:val="21"/>
          <w:highlight w:val="none"/>
          <w:lang w:val="en-US" w:eastAsia="zh-CN"/>
        </w:rPr>
        <w:t>四</w:t>
      </w:r>
      <w:r>
        <w:rPr>
          <w:rFonts w:hint="eastAsia" w:ascii="方正仿宋_GB2312" w:hAnsi="方正仿宋_GB2312" w:eastAsia="方正仿宋_GB2312" w:cs="方正仿宋_GB2312"/>
          <w:b/>
          <w:bCs/>
          <w:color w:val="auto"/>
          <w:sz w:val="21"/>
          <w:szCs w:val="21"/>
          <w:highlight w:val="none"/>
          <w:lang w:val="zh-CN"/>
        </w:rPr>
        <w:t>、违约责任</w:t>
      </w:r>
    </w:p>
    <w:p w14:paraId="75163E71">
      <w:pPr>
        <w:pStyle w:val="10"/>
        <w:widowControl w:val="0"/>
        <w:tabs>
          <w:tab w:val="left" w:pos="1134"/>
          <w:tab w:val="left" w:pos="1418"/>
        </w:tabs>
        <w:adjustRightInd w:val="0"/>
        <w:spacing w:line="360" w:lineRule="auto"/>
        <w:ind w:left="0"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1.按《中华人民共和国民法典》中的相关条款执行。</w:t>
      </w:r>
    </w:p>
    <w:p w14:paraId="5F57480B">
      <w:pPr>
        <w:spacing w:line="360" w:lineRule="auto"/>
        <w:ind w:firstLine="420" w:firstLineChars="200"/>
        <w:rPr>
          <w:rFonts w:hint="eastAsia" w:ascii="方正仿宋_GB2312" w:hAnsi="方正仿宋_GB2312" w:eastAsia="方正仿宋_GB2312" w:cs="方正仿宋_GB2312"/>
          <w:color w:val="auto"/>
          <w:kern w:val="0"/>
          <w:sz w:val="21"/>
          <w:szCs w:val="21"/>
          <w:highlight w:val="none"/>
          <w:lang w:eastAsia="zh-CN"/>
        </w:rPr>
      </w:pPr>
      <w:r>
        <w:rPr>
          <w:rFonts w:hint="eastAsia" w:ascii="方正仿宋_GB2312" w:hAnsi="方正仿宋_GB2312" w:eastAsia="方正仿宋_GB2312" w:cs="方正仿宋_GB2312"/>
          <w:color w:val="auto"/>
          <w:kern w:val="0"/>
          <w:sz w:val="21"/>
          <w:szCs w:val="21"/>
          <w:highlight w:val="none"/>
          <w:lang w:val="en-US" w:eastAsia="zh-CN"/>
        </w:rPr>
        <w:t>2.合同签</w:t>
      </w:r>
      <w:r>
        <w:rPr>
          <w:rFonts w:hint="eastAsia" w:ascii="方正仿宋_GB2312" w:hAnsi="方正仿宋_GB2312" w:eastAsia="方正仿宋_GB2312" w:cs="方正仿宋_GB2312"/>
          <w:color w:val="auto"/>
          <w:kern w:val="0"/>
          <w:sz w:val="21"/>
          <w:szCs w:val="21"/>
          <w:highlight w:val="none"/>
          <w:lang w:eastAsia="zh-CN"/>
        </w:rPr>
        <w:t>订后，如乙方擅自中途停止或解除合同，乙方应向甲方</w:t>
      </w:r>
      <w:r>
        <w:rPr>
          <w:rFonts w:hint="eastAsia" w:ascii="方正仿宋_GB2312" w:hAnsi="方正仿宋_GB2312" w:eastAsia="方正仿宋_GB2312" w:cs="方正仿宋_GB2312"/>
          <w:color w:val="auto"/>
          <w:kern w:val="0"/>
          <w:sz w:val="21"/>
          <w:szCs w:val="21"/>
          <w:highlight w:val="none"/>
          <w:lang w:val="en-US" w:eastAsia="zh-CN"/>
        </w:rPr>
        <w:t>赔偿1.5倍的首次付款</w:t>
      </w:r>
      <w:r>
        <w:rPr>
          <w:rFonts w:hint="eastAsia" w:ascii="方正仿宋_GB2312" w:hAnsi="方正仿宋_GB2312" w:eastAsia="方正仿宋_GB2312" w:cs="方正仿宋_GB2312"/>
          <w:color w:val="auto"/>
          <w:kern w:val="0"/>
          <w:sz w:val="21"/>
          <w:szCs w:val="21"/>
          <w:highlight w:val="none"/>
          <w:lang w:eastAsia="zh-CN"/>
        </w:rPr>
        <w:t>。</w:t>
      </w:r>
    </w:p>
    <w:p w14:paraId="0A279540">
      <w:pPr>
        <w:spacing w:line="360" w:lineRule="auto"/>
        <w:ind w:firstLine="420" w:firstLineChars="200"/>
        <w:rPr>
          <w:rFonts w:hint="eastAsia" w:ascii="方正仿宋_GB2312" w:hAnsi="方正仿宋_GB2312" w:eastAsia="方正仿宋_GB2312" w:cs="方正仿宋_GB2312"/>
          <w:color w:val="auto"/>
          <w:kern w:val="0"/>
          <w:sz w:val="21"/>
          <w:szCs w:val="21"/>
          <w:highlight w:val="none"/>
          <w:lang w:eastAsia="zh-CN"/>
        </w:rPr>
      </w:pPr>
      <w:r>
        <w:rPr>
          <w:rFonts w:hint="eastAsia" w:ascii="方正仿宋_GB2312" w:hAnsi="方正仿宋_GB2312" w:eastAsia="方正仿宋_GB2312" w:cs="方正仿宋_GB2312"/>
          <w:color w:val="auto"/>
          <w:kern w:val="0"/>
          <w:sz w:val="21"/>
          <w:szCs w:val="21"/>
          <w:highlight w:val="none"/>
          <w:lang w:val="en-US" w:eastAsia="zh-CN"/>
        </w:rPr>
        <w:t>3.</w:t>
      </w:r>
      <w:r>
        <w:rPr>
          <w:rFonts w:hint="eastAsia" w:ascii="方正仿宋_GB2312" w:hAnsi="方正仿宋_GB2312" w:eastAsia="方正仿宋_GB2312" w:cs="方正仿宋_GB2312"/>
          <w:color w:val="auto"/>
          <w:kern w:val="0"/>
          <w:sz w:val="21"/>
          <w:szCs w:val="21"/>
          <w:highlight w:val="none"/>
          <w:lang w:eastAsia="zh-CN"/>
        </w:rPr>
        <w:t>服务实施过程中，乙方未按</w:t>
      </w:r>
      <w:r>
        <w:rPr>
          <w:rFonts w:hint="eastAsia" w:ascii="方正仿宋_GB2312" w:hAnsi="方正仿宋_GB2312" w:eastAsia="方正仿宋_GB2312" w:cs="方正仿宋_GB2312"/>
          <w:color w:val="auto"/>
          <w:kern w:val="0"/>
          <w:sz w:val="21"/>
          <w:szCs w:val="21"/>
          <w:highlight w:val="none"/>
          <w:lang w:val="en-US" w:eastAsia="zh-CN"/>
        </w:rPr>
        <w:t>投标</w:t>
      </w:r>
      <w:r>
        <w:rPr>
          <w:rFonts w:hint="eastAsia" w:ascii="方正仿宋_GB2312" w:hAnsi="方正仿宋_GB2312" w:eastAsia="方正仿宋_GB2312" w:cs="方正仿宋_GB2312"/>
          <w:color w:val="auto"/>
          <w:kern w:val="0"/>
          <w:sz w:val="21"/>
          <w:szCs w:val="21"/>
          <w:highlight w:val="none"/>
          <w:lang w:eastAsia="zh-CN"/>
        </w:rPr>
        <w:t>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3807D04B">
      <w:pPr>
        <w:spacing w:line="360" w:lineRule="auto"/>
        <w:ind w:firstLine="420" w:firstLineChars="200"/>
        <w:rPr>
          <w:rFonts w:hint="eastAsia" w:ascii="方正仿宋_GB2312" w:hAnsi="方正仿宋_GB2312" w:eastAsia="方正仿宋_GB2312" w:cs="方正仿宋_GB2312"/>
          <w:color w:val="auto"/>
          <w:kern w:val="0"/>
          <w:sz w:val="21"/>
          <w:szCs w:val="21"/>
          <w:highlight w:val="none"/>
          <w:lang w:eastAsia="zh-CN"/>
        </w:rPr>
      </w:pPr>
      <w:r>
        <w:rPr>
          <w:rFonts w:hint="eastAsia" w:ascii="方正仿宋_GB2312" w:hAnsi="方正仿宋_GB2312" w:eastAsia="方正仿宋_GB2312" w:cs="方正仿宋_GB2312"/>
          <w:color w:val="auto"/>
          <w:kern w:val="0"/>
          <w:sz w:val="21"/>
          <w:szCs w:val="21"/>
          <w:highlight w:val="none"/>
          <w:lang w:val="en-US" w:eastAsia="zh-CN"/>
        </w:rPr>
        <w:t>4.</w:t>
      </w:r>
      <w:r>
        <w:rPr>
          <w:rFonts w:hint="eastAsia" w:ascii="方正仿宋_GB2312" w:hAnsi="方正仿宋_GB2312" w:eastAsia="方正仿宋_GB2312" w:cs="方正仿宋_GB2312"/>
          <w:color w:val="auto"/>
          <w:kern w:val="0"/>
          <w:sz w:val="21"/>
          <w:szCs w:val="21"/>
          <w:highlight w:val="none"/>
          <w:lang w:eastAsia="zh-CN"/>
        </w:rPr>
        <w:t>乙方不得将本项目的任何部分转包或分包给其他任何单位和个人。若擅自转包或分包本合同标的，甲方有权解除合同，并可要求乙方偿付</w:t>
      </w:r>
      <w:r>
        <w:rPr>
          <w:rFonts w:hint="eastAsia" w:ascii="方正仿宋_GB2312" w:hAnsi="方正仿宋_GB2312" w:eastAsia="方正仿宋_GB2312" w:cs="方正仿宋_GB2312"/>
          <w:color w:val="auto"/>
          <w:kern w:val="0"/>
          <w:sz w:val="21"/>
          <w:szCs w:val="21"/>
          <w:highlight w:val="none"/>
          <w:lang w:val="en-US" w:eastAsia="zh-CN"/>
        </w:rPr>
        <w:t>服务</w:t>
      </w:r>
      <w:r>
        <w:rPr>
          <w:rFonts w:hint="eastAsia" w:ascii="方正仿宋_GB2312" w:hAnsi="方正仿宋_GB2312" w:eastAsia="方正仿宋_GB2312" w:cs="方正仿宋_GB2312"/>
          <w:color w:val="auto"/>
          <w:kern w:val="0"/>
          <w:sz w:val="21"/>
          <w:szCs w:val="21"/>
          <w:highlight w:val="none"/>
          <w:lang w:eastAsia="zh-CN"/>
        </w:rPr>
        <w:t>费30%的违约金，同时追究其法律责任。</w:t>
      </w:r>
    </w:p>
    <w:p w14:paraId="2435C68C">
      <w:pPr>
        <w:spacing w:line="360" w:lineRule="auto"/>
        <w:ind w:firstLine="420" w:firstLineChars="200"/>
        <w:rPr>
          <w:rFonts w:hint="eastAsia" w:ascii="方正仿宋_GB2312" w:hAnsi="方正仿宋_GB2312" w:eastAsia="方正仿宋_GB2312" w:cs="方正仿宋_GB2312"/>
          <w:color w:val="auto"/>
          <w:kern w:val="0"/>
          <w:sz w:val="21"/>
          <w:szCs w:val="21"/>
          <w:highlight w:val="none"/>
          <w:lang w:val="en-US" w:eastAsia="zh-CN"/>
        </w:rPr>
      </w:pPr>
      <w:r>
        <w:rPr>
          <w:rFonts w:hint="eastAsia" w:ascii="方正仿宋_GB2312" w:hAnsi="方正仿宋_GB2312" w:eastAsia="方正仿宋_GB2312" w:cs="方正仿宋_GB2312"/>
          <w:color w:val="auto"/>
          <w:kern w:val="0"/>
          <w:sz w:val="21"/>
          <w:szCs w:val="21"/>
          <w:highlight w:val="none"/>
          <w:lang w:val="en-US" w:eastAsia="zh-CN"/>
        </w:rPr>
        <w:t>5.乙方承诺有信息系统的，中标后实际未对接陕西省抽查系统数据端口的，扣除中标价1%的抽查经费；乙方无信息系统的，未按照承诺完成任务的，每延误要求的时间一天，扣除中标价0.2%的抽查经费，总扣除不超过2%。</w:t>
      </w:r>
    </w:p>
    <w:p w14:paraId="5D7451B2">
      <w:pPr>
        <w:spacing w:line="360" w:lineRule="auto"/>
        <w:ind w:firstLine="420" w:firstLineChars="200"/>
        <w:rPr>
          <w:rFonts w:hint="eastAsia" w:ascii="方正仿宋_GB2312" w:hAnsi="方正仿宋_GB2312" w:eastAsia="方正仿宋_GB2312" w:cs="方正仿宋_GB2312"/>
          <w:color w:val="auto"/>
          <w:kern w:val="0"/>
          <w:sz w:val="21"/>
          <w:szCs w:val="21"/>
          <w:highlight w:val="none"/>
          <w:lang w:val="en-US" w:eastAsia="zh-CN"/>
        </w:rPr>
      </w:pPr>
      <w:r>
        <w:rPr>
          <w:rFonts w:hint="eastAsia" w:ascii="方正仿宋_GB2312" w:hAnsi="方正仿宋_GB2312" w:eastAsia="方正仿宋_GB2312" w:cs="方正仿宋_GB2312"/>
          <w:color w:val="auto"/>
          <w:kern w:val="0"/>
          <w:sz w:val="21"/>
          <w:szCs w:val="21"/>
          <w:highlight w:val="none"/>
          <w:lang w:val="en-US" w:eastAsia="zh-CN"/>
        </w:rPr>
        <w:t>6.乙方对接系统后，每延误要求的工作时间一天，扣除中标价0.1%的抽查经费，总扣除不超过1%。</w:t>
      </w:r>
    </w:p>
    <w:p w14:paraId="5672AF9E">
      <w:pPr>
        <w:spacing w:line="360" w:lineRule="auto"/>
        <w:ind w:firstLine="420" w:firstLineChars="200"/>
        <w:rPr>
          <w:rFonts w:hint="eastAsia" w:ascii="方正仿宋_GB2312" w:hAnsi="方正仿宋_GB2312" w:eastAsia="方正仿宋_GB2312" w:cs="方正仿宋_GB2312"/>
          <w:color w:val="auto"/>
          <w:kern w:val="0"/>
          <w:sz w:val="21"/>
          <w:szCs w:val="21"/>
          <w:highlight w:val="none"/>
          <w:lang w:val="en-US" w:eastAsia="zh-CN"/>
        </w:rPr>
      </w:pPr>
      <w:r>
        <w:rPr>
          <w:rFonts w:hint="eastAsia" w:ascii="方正仿宋_GB2312" w:hAnsi="方正仿宋_GB2312" w:eastAsia="方正仿宋_GB2312" w:cs="方正仿宋_GB2312"/>
          <w:color w:val="auto"/>
          <w:kern w:val="0"/>
          <w:sz w:val="21"/>
          <w:szCs w:val="21"/>
          <w:highlight w:val="none"/>
          <w:lang w:val="en-US" w:eastAsia="zh-CN"/>
        </w:rPr>
        <w:t>7.乙方配备一名人员负责操作陕西省抽查系统并配合做好质量监督抽查结果处理等工作，如实际工作时未做到，将扣除中标价1%的抽查经费。</w:t>
      </w:r>
    </w:p>
    <w:p w14:paraId="5DDDC483">
      <w:pPr>
        <w:spacing w:before="120" w:after="120" w:line="360" w:lineRule="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十</w:t>
      </w:r>
      <w:r>
        <w:rPr>
          <w:rFonts w:hint="eastAsia" w:ascii="方正仿宋_GB2312" w:hAnsi="方正仿宋_GB2312" w:eastAsia="方正仿宋_GB2312" w:cs="方正仿宋_GB2312"/>
          <w:b/>
          <w:bCs/>
          <w:color w:val="auto"/>
          <w:sz w:val="21"/>
          <w:szCs w:val="21"/>
          <w:highlight w:val="none"/>
          <w:lang w:val="en-US" w:eastAsia="zh-CN"/>
        </w:rPr>
        <w:t>五</w:t>
      </w:r>
      <w:r>
        <w:rPr>
          <w:rFonts w:hint="eastAsia" w:ascii="方正仿宋_GB2312" w:hAnsi="方正仿宋_GB2312" w:eastAsia="方正仿宋_GB2312" w:cs="方正仿宋_GB2312"/>
          <w:b/>
          <w:bCs/>
          <w:color w:val="auto"/>
          <w:sz w:val="21"/>
          <w:szCs w:val="21"/>
          <w:highlight w:val="none"/>
        </w:rPr>
        <w:t>、合同争议和解决办法</w:t>
      </w:r>
    </w:p>
    <w:p w14:paraId="1713623C">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14:paraId="73511B93">
      <w:pPr>
        <w:spacing w:before="120" w:after="120" w:line="360" w:lineRule="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十</w:t>
      </w:r>
      <w:r>
        <w:rPr>
          <w:rFonts w:hint="eastAsia" w:ascii="方正仿宋_GB2312" w:hAnsi="方正仿宋_GB2312" w:eastAsia="方正仿宋_GB2312" w:cs="方正仿宋_GB2312"/>
          <w:b/>
          <w:bCs/>
          <w:color w:val="auto"/>
          <w:sz w:val="21"/>
          <w:szCs w:val="21"/>
          <w:highlight w:val="none"/>
          <w:lang w:val="en-US" w:eastAsia="zh-CN"/>
        </w:rPr>
        <w:t>六</w:t>
      </w:r>
      <w:r>
        <w:rPr>
          <w:rFonts w:hint="eastAsia" w:ascii="方正仿宋_GB2312" w:hAnsi="方正仿宋_GB2312" w:eastAsia="方正仿宋_GB2312" w:cs="方正仿宋_GB2312"/>
          <w:b/>
          <w:bCs/>
          <w:color w:val="auto"/>
          <w:sz w:val="21"/>
          <w:szCs w:val="21"/>
          <w:highlight w:val="none"/>
        </w:rPr>
        <w:t>、其他事项</w:t>
      </w:r>
    </w:p>
    <w:p w14:paraId="4D519CDE">
      <w:pPr>
        <w:spacing w:line="360" w:lineRule="auto"/>
        <w:ind w:firstLine="420" w:firstLineChars="200"/>
        <w:rPr>
          <w:rFonts w:hint="eastAsia" w:ascii="方正仿宋_GB2312" w:hAnsi="方正仿宋_GB2312" w:eastAsia="方正仿宋_GB2312" w:cs="方正仿宋_GB2312"/>
          <w:b w:val="0"/>
          <w:bCs w:val="0"/>
          <w:color w:val="auto"/>
          <w:kern w:val="0"/>
          <w:sz w:val="21"/>
          <w:szCs w:val="21"/>
          <w:highlight w:val="none"/>
          <w:lang w:val="en-US" w:eastAsia="zh-CN"/>
        </w:rPr>
      </w:pPr>
      <w:r>
        <w:rPr>
          <w:rFonts w:hint="eastAsia" w:ascii="方正仿宋_GB2312" w:hAnsi="方正仿宋_GB2312" w:eastAsia="方正仿宋_GB2312" w:cs="方正仿宋_GB2312"/>
          <w:color w:val="auto"/>
          <w:sz w:val="21"/>
          <w:szCs w:val="21"/>
          <w:highlight w:val="none"/>
        </w:rPr>
        <w:t>1.</w:t>
      </w:r>
      <w:r>
        <w:rPr>
          <w:rFonts w:hint="eastAsia" w:ascii="方正仿宋_GB2312" w:hAnsi="方正仿宋_GB2312" w:eastAsia="方正仿宋_GB2312" w:cs="方正仿宋_GB2312"/>
          <w:b w:val="0"/>
          <w:bCs w:val="0"/>
          <w:color w:val="auto"/>
          <w:kern w:val="0"/>
          <w:sz w:val="21"/>
          <w:szCs w:val="21"/>
          <w:highlight w:val="none"/>
          <w:lang w:val="en-US" w:eastAsia="zh-CN"/>
        </w:rPr>
        <w:t>采购人需追加与合同标的相同的货物、工程或者服务的，在不改变合同其他条款的前提下，可以与供应商协商签订补充合同，但所有补充合同的采购金额不得超过原合同采购金额的百分之十。</w:t>
      </w:r>
    </w:p>
    <w:p w14:paraId="2D849521">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val="0"/>
          <w:bCs w:val="0"/>
          <w:color w:val="auto"/>
          <w:kern w:val="0"/>
          <w:sz w:val="21"/>
          <w:szCs w:val="21"/>
          <w:highlight w:val="none"/>
          <w:lang w:val="en-US" w:eastAsia="zh-CN"/>
        </w:rPr>
        <w:t>2.</w:t>
      </w:r>
      <w:r>
        <w:rPr>
          <w:rFonts w:hint="eastAsia" w:ascii="方正仿宋_GB2312" w:hAnsi="方正仿宋_GB2312" w:eastAsia="方正仿宋_GB2312" w:cs="方正仿宋_GB2312"/>
          <w:color w:val="auto"/>
          <w:sz w:val="21"/>
          <w:szCs w:val="21"/>
          <w:highlight w:val="none"/>
        </w:rPr>
        <w:t>未尽事宜，双方协商解决。在本合同履行过程中将双方达成的书面补充协议是本合同不可分割的组成部分，与本合同具有同等效力。</w:t>
      </w:r>
    </w:p>
    <w:p w14:paraId="6A57A4B3">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3</w:t>
      </w:r>
      <w:r>
        <w:rPr>
          <w:rFonts w:hint="eastAsia" w:ascii="方正仿宋_GB2312" w:hAnsi="方正仿宋_GB2312" w:eastAsia="方正仿宋_GB2312" w:cs="方正仿宋_GB2312"/>
          <w:color w:val="auto"/>
          <w:sz w:val="21"/>
          <w:szCs w:val="21"/>
          <w:highlight w:val="none"/>
        </w:rPr>
        <w:t>.本合同正本一式</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份，副本一式</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份，均以中文书写，在双方代表签字盖章后生效，甲方执正本</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份、副本</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份；乙方执正本</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份，副本</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份；政府采购管理部门备案副本一份，均具有同等法律效力。</w:t>
      </w:r>
    </w:p>
    <w:p w14:paraId="7A5BB8CD">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4</w:t>
      </w:r>
      <w:r>
        <w:rPr>
          <w:rFonts w:hint="eastAsia" w:ascii="方正仿宋_GB2312" w:hAnsi="方正仿宋_GB2312" w:eastAsia="方正仿宋_GB2312" w:cs="方正仿宋_GB2312"/>
          <w:color w:val="auto"/>
          <w:sz w:val="21"/>
          <w:szCs w:val="21"/>
          <w:highlight w:val="none"/>
        </w:rPr>
        <w:t>.本合同自双方签字盖章之日起生效，合同执行完毕自动失效（合同的服务承诺长期有效）。</w:t>
      </w:r>
    </w:p>
    <w:tbl>
      <w:tblPr>
        <w:tblStyle w:val="6"/>
        <w:tblpPr w:leftFromText="180" w:rightFromText="180" w:vertAnchor="text" w:horzAnchor="page" w:tblpXSpec="center" w:tblpY="1176"/>
        <w:tblOverlap w:val="never"/>
        <w:tblW w:w="8403" w:type="dxa"/>
        <w:jc w:val="center"/>
        <w:tblLayout w:type="fixed"/>
        <w:tblCellMar>
          <w:top w:w="0" w:type="dxa"/>
          <w:left w:w="108" w:type="dxa"/>
          <w:bottom w:w="0" w:type="dxa"/>
          <w:right w:w="108" w:type="dxa"/>
        </w:tblCellMar>
      </w:tblPr>
      <w:tblGrid>
        <w:gridCol w:w="4201"/>
        <w:gridCol w:w="4202"/>
      </w:tblGrid>
      <w:tr w14:paraId="475D207D">
        <w:tblPrEx>
          <w:tblCellMar>
            <w:top w:w="0" w:type="dxa"/>
            <w:left w:w="108" w:type="dxa"/>
            <w:bottom w:w="0" w:type="dxa"/>
            <w:right w:w="108" w:type="dxa"/>
          </w:tblCellMar>
        </w:tblPrEx>
        <w:trPr>
          <w:trHeight w:val="484" w:hRule="exact"/>
          <w:jc w:val="center"/>
        </w:trPr>
        <w:tc>
          <w:tcPr>
            <w:tcW w:w="4201" w:type="dxa"/>
            <w:vAlign w:val="center"/>
          </w:tcPr>
          <w:p w14:paraId="36D86E39">
            <w:pPr>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甲方</w:t>
            </w:r>
          </w:p>
        </w:tc>
        <w:tc>
          <w:tcPr>
            <w:tcW w:w="4202" w:type="dxa"/>
            <w:vAlign w:val="center"/>
          </w:tcPr>
          <w:p w14:paraId="5EE65E44">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乙方</w:t>
            </w:r>
          </w:p>
        </w:tc>
      </w:tr>
      <w:tr w14:paraId="1817F6C3">
        <w:tblPrEx>
          <w:tblCellMar>
            <w:top w:w="0" w:type="dxa"/>
            <w:left w:w="108" w:type="dxa"/>
            <w:bottom w:w="0" w:type="dxa"/>
            <w:right w:w="108" w:type="dxa"/>
          </w:tblCellMar>
        </w:tblPrEx>
        <w:trPr>
          <w:trHeight w:val="467" w:hRule="exact"/>
          <w:jc w:val="center"/>
        </w:trPr>
        <w:tc>
          <w:tcPr>
            <w:tcW w:w="4201" w:type="dxa"/>
            <w:vAlign w:val="center"/>
          </w:tcPr>
          <w:p w14:paraId="2F342AB3">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（盖章）</w:t>
            </w:r>
          </w:p>
        </w:tc>
        <w:tc>
          <w:tcPr>
            <w:tcW w:w="4202" w:type="dxa"/>
            <w:vAlign w:val="center"/>
          </w:tcPr>
          <w:p w14:paraId="2789E414">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（盖章）</w:t>
            </w:r>
          </w:p>
        </w:tc>
      </w:tr>
      <w:tr w14:paraId="3381C9B3">
        <w:tblPrEx>
          <w:tblCellMar>
            <w:top w:w="0" w:type="dxa"/>
            <w:left w:w="108" w:type="dxa"/>
            <w:bottom w:w="0" w:type="dxa"/>
            <w:right w:w="108" w:type="dxa"/>
          </w:tblCellMar>
        </w:tblPrEx>
        <w:trPr>
          <w:trHeight w:val="501" w:hRule="exact"/>
          <w:jc w:val="center"/>
        </w:trPr>
        <w:tc>
          <w:tcPr>
            <w:tcW w:w="4201" w:type="dxa"/>
            <w:vAlign w:val="center"/>
          </w:tcPr>
          <w:p w14:paraId="26851BE4">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地址：</w:t>
            </w:r>
          </w:p>
        </w:tc>
        <w:tc>
          <w:tcPr>
            <w:tcW w:w="4202" w:type="dxa"/>
            <w:vAlign w:val="center"/>
          </w:tcPr>
          <w:p w14:paraId="5AB4FC66">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地址：</w:t>
            </w:r>
          </w:p>
        </w:tc>
      </w:tr>
      <w:tr w14:paraId="025288BE">
        <w:tblPrEx>
          <w:tblCellMar>
            <w:top w:w="0" w:type="dxa"/>
            <w:left w:w="108" w:type="dxa"/>
            <w:bottom w:w="0" w:type="dxa"/>
            <w:right w:w="108" w:type="dxa"/>
          </w:tblCellMar>
        </w:tblPrEx>
        <w:trPr>
          <w:trHeight w:val="450" w:hRule="exact"/>
          <w:jc w:val="center"/>
        </w:trPr>
        <w:tc>
          <w:tcPr>
            <w:tcW w:w="4201" w:type="dxa"/>
            <w:vAlign w:val="center"/>
          </w:tcPr>
          <w:p w14:paraId="239C9291">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邮编：</w:t>
            </w:r>
          </w:p>
        </w:tc>
        <w:tc>
          <w:tcPr>
            <w:tcW w:w="4202" w:type="dxa"/>
            <w:vAlign w:val="center"/>
          </w:tcPr>
          <w:p w14:paraId="05845D55">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邮编：</w:t>
            </w:r>
          </w:p>
        </w:tc>
      </w:tr>
      <w:tr w14:paraId="1E419585">
        <w:tblPrEx>
          <w:tblCellMar>
            <w:top w:w="0" w:type="dxa"/>
            <w:left w:w="108" w:type="dxa"/>
            <w:bottom w:w="0" w:type="dxa"/>
            <w:right w:w="108" w:type="dxa"/>
          </w:tblCellMar>
        </w:tblPrEx>
        <w:trPr>
          <w:trHeight w:val="533" w:hRule="exact"/>
          <w:jc w:val="center"/>
        </w:trPr>
        <w:tc>
          <w:tcPr>
            <w:tcW w:w="4201" w:type="dxa"/>
            <w:vAlign w:val="center"/>
          </w:tcPr>
          <w:p w14:paraId="6F3AF5C3">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法定代表人：</w:t>
            </w:r>
          </w:p>
        </w:tc>
        <w:tc>
          <w:tcPr>
            <w:tcW w:w="4202" w:type="dxa"/>
            <w:vAlign w:val="center"/>
          </w:tcPr>
          <w:p w14:paraId="37458E7D">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法定代表人：</w:t>
            </w:r>
          </w:p>
        </w:tc>
      </w:tr>
      <w:tr w14:paraId="7CA4F5C1">
        <w:tblPrEx>
          <w:tblCellMar>
            <w:top w:w="0" w:type="dxa"/>
            <w:left w:w="108" w:type="dxa"/>
            <w:bottom w:w="0" w:type="dxa"/>
            <w:right w:w="108" w:type="dxa"/>
          </w:tblCellMar>
        </w:tblPrEx>
        <w:trPr>
          <w:trHeight w:val="533" w:hRule="exact"/>
          <w:jc w:val="center"/>
        </w:trPr>
        <w:tc>
          <w:tcPr>
            <w:tcW w:w="4201" w:type="dxa"/>
            <w:vAlign w:val="center"/>
          </w:tcPr>
          <w:p w14:paraId="4BEF23C4">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委托代理人：</w:t>
            </w:r>
          </w:p>
        </w:tc>
        <w:tc>
          <w:tcPr>
            <w:tcW w:w="4202" w:type="dxa"/>
            <w:vAlign w:val="center"/>
          </w:tcPr>
          <w:p w14:paraId="79482F28">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委托代理人：</w:t>
            </w:r>
          </w:p>
        </w:tc>
      </w:tr>
      <w:tr w14:paraId="55AFCBB2">
        <w:tblPrEx>
          <w:tblCellMar>
            <w:top w:w="0" w:type="dxa"/>
            <w:left w:w="108" w:type="dxa"/>
            <w:bottom w:w="0" w:type="dxa"/>
            <w:right w:w="108" w:type="dxa"/>
          </w:tblCellMar>
        </w:tblPrEx>
        <w:trPr>
          <w:trHeight w:val="500" w:hRule="exact"/>
          <w:jc w:val="center"/>
        </w:trPr>
        <w:tc>
          <w:tcPr>
            <w:tcW w:w="4201" w:type="dxa"/>
            <w:vAlign w:val="center"/>
          </w:tcPr>
          <w:p w14:paraId="3C5FF978">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电话：</w:t>
            </w:r>
          </w:p>
        </w:tc>
        <w:tc>
          <w:tcPr>
            <w:tcW w:w="4202" w:type="dxa"/>
            <w:vAlign w:val="center"/>
          </w:tcPr>
          <w:p w14:paraId="17EE6A84">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电话：</w:t>
            </w:r>
          </w:p>
        </w:tc>
      </w:tr>
      <w:tr w14:paraId="61C82783">
        <w:tblPrEx>
          <w:tblCellMar>
            <w:top w:w="0" w:type="dxa"/>
            <w:left w:w="108" w:type="dxa"/>
            <w:bottom w:w="0" w:type="dxa"/>
            <w:right w:w="108" w:type="dxa"/>
          </w:tblCellMar>
        </w:tblPrEx>
        <w:trPr>
          <w:trHeight w:val="467" w:hRule="exact"/>
          <w:jc w:val="center"/>
        </w:trPr>
        <w:tc>
          <w:tcPr>
            <w:tcW w:w="4201" w:type="dxa"/>
            <w:vAlign w:val="center"/>
          </w:tcPr>
          <w:p w14:paraId="43DFD317">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传真：</w:t>
            </w:r>
          </w:p>
        </w:tc>
        <w:tc>
          <w:tcPr>
            <w:tcW w:w="4202" w:type="dxa"/>
            <w:vAlign w:val="center"/>
          </w:tcPr>
          <w:p w14:paraId="73F5C3CD">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传真：</w:t>
            </w:r>
          </w:p>
        </w:tc>
      </w:tr>
      <w:tr w14:paraId="68F9FE23">
        <w:tblPrEx>
          <w:tblCellMar>
            <w:top w:w="0" w:type="dxa"/>
            <w:left w:w="108" w:type="dxa"/>
            <w:bottom w:w="0" w:type="dxa"/>
            <w:right w:w="108" w:type="dxa"/>
          </w:tblCellMar>
        </w:tblPrEx>
        <w:trPr>
          <w:trHeight w:val="567" w:hRule="exact"/>
          <w:jc w:val="center"/>
        </w:trPr>
        <w:tc>
          <w:tcPr>
            <w:tcW w:w="4201" w:type="dxa"/>
            <w:vAlign w:val="center"/>
          </w:tcPr>
          <w:p w14:paraId="79659644">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开户银行：</w:t>
            </w:r>
          </w:p>
        </w:tc>
        <w:tc>
          <w:tcPr>
            <w:tcW w:w="4202" w:type="dxa"/>
            <w:vAlign w:val="center"/>
          </w:tcPr>
          <w:p w14:paraId="6C6F9B6B">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开户银行：</w:t>
            </w:r>
          </w:p>
        </w:tc>
      </w:tr>
      <w:tr w14:paraId="751E5FEB">
        <w:tblPrEx>
          <w:tblCellMar>
            <w:top w:w="0" w:type="dxa"/>
            <w:left w:w="108" w:type="dxa"/>
            <w:bottom w:w="0" w:type="dxa"/>
            <w:right w:w="108" w:type="dxa"/>
          </w:tblCellMar>
        </w:tblPrEx>
        <w:trPr>
          <w:trHeight w:val="567" w:hRule="exact"/>
          <w:jc w:val="center"/>
        </w:trPr>
        <w:tc>
          <w:tcPr>
            <w:tcW w:w="4201" w:type="dxa"/>
            <w:vAlign w:val="center"/>
          </w:tcPr>
          <w:p w14:paraId="0F7A54B9">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日期：</w:t>
            </w:r>
          </w:p>
        </w:tc>
        <w:tc>
          <w:tcPr>
            <w:tcW w:w="4202" w:type="dxa"/>
            <w:vAlign w:val="center"/>
          </w:tcPr>
          <w:p w14:paraId="72FD64D6">
            <w:pPr>
              <w:adjustRightInd w:val="0"/>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日期：</w:t>
            </w:r>
          </w:p>
        </w:tc>
      </w:tr>
    </w:tbl>
    <w:p w14:paraId="7A148063">
      <w:pPr>
        <w:outlineLvl w:val="9"/>
        <w:rPr>
          <w:rFonts w:hint="eastAsia" w:ascii="方正仿宋_GB2312" w:hAnsi="方正仿宋_GB2312" w:eastAsia="方正仿宋_GB2312" w:cs="方正仿宋_GB2312"/>
          <w:sz w:val="24"/>
          <w:szCs w:val="24"/>
          <w:highlight w:val="none"/>
          <w:u w:val="single"/>
        </w:rPr>
      </w:pPr>
    </w:p>
    <w:p w14:paraId="1987D900">
      <w:pPr>
        <w:rPr>
          <w:rFonts w:hint="eastAsia" w:ascii="方正仿宋_GB2312" w:hAnsi="方正仿宋_GB2312" w:eastAsia="方正仿宋_GB2312" w:cs="方正仿宋_GB2312"/>
          <w:highlight w:val="none"/>
        </w:rPr>
      </w:pPr>
    </w:p>
    <w:p w14:paraId="713C5FFA">
      <w:pPr>
        <w:pStyle w:val="8"/>
        <w:rPr>
          <w:rFonts w:hint="eastAsia" w:ascii="方正仿宋_GB2312" w:hAnsi="方正仿宋_GB2312" w:eastAsia="方正仿宋_GB2312" w:cs="方正仿宋_GB2312"/>
          <w:highlight w:val="none"/>
          <w:lang w:val="en-US" w:eastAsia="zh-Hans"/>
        </w:rPr>
      </w:pPr>
      <w:r>
        <w:rPr>
          <w:rFonts w:hint="eastAsia" w:ascii="方正仿宋_GB2312" w:hAnsi="方正仿宋_GB2312" w:eastAsia="方正仿宋_GB2312" w:cs="方正仿宋_GB2312"/>
          <w:highlight w:val="none"/>
        </w:rPr>
        <w:t xml:space="preserve"> </w:t>
      </w:r>
      <w:r>
        <w:rPr>
          <w:rFonts w:hint="eastAsia" w:ascii="方正仿宋_GB2312" w:hAnsi="方正仿宋_GB2312" w:eastAsia="方正仿宋_GB2312" w:cs="方正仿宋_GB2312"/>
          <w:highlight w:val="none"/>
        </w:rPr>
        <w:br w:type="textWrapping"/>
      </w:r>
    </w:p>
    <w:p w14:paraId="368B9C5C">
      <w:bookmarkStart w:id="0" w:name="_GoBack"/>
      <w:bookmarkEnd w:id="0"/>
    </w:p>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161B9AD2-3A90-4A49-8DA0-5DAC8EFB7197}"/>
  </w:font>
  <w:font w:name="方正仿宋_GB2312">
    <w:panose1 w:val="02000000000000000000"/>
    <w:charset w:val="86"/>
    <w:family w:val="auto"/>
    <w:pitch w:val="default"/>
    <w:sig w:usb0="A00002BF" w:usb1="184F6CFA" w:usb2="00000012" w:usb3="00000000" w:csb0="00040001" w:csb1="00000000"/>
    <w:embedRegular r:id="rId2" w:fontKey="{C856F032-E8B5-4C4C-BEC1-0B7D473381A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24EC9">
    <w:pPr>
      <w:pStyle w:val="5"/>
      <w:pBdr>
        <w:bottom w:val="double" w:color="auto" w:sz="8" w:space="1"/>
      </w:pBdr>
      <w:jc w:val="left"/>
      <w:rPr>
        <w:rFonts w:hint="eastAsia" w:ascii="黑体" w:hAnsi="黑体" w:eastAsia="黑体" w:cs="黑体"/>
        <w:kern w:val="2"/>
      </w:rPr>
    </w:pPr>
    <w:r>
      <mc:AlternateContent>
        <mc:Choice Requires="wps">
          <w:drawing>
            <wp:anchor distT="0" distB="0" distL="114300" distR="114300" simplePos="0" relativeHeight="251659264" behindDoc="0" locked="0" layoutInCell="1" allowOverlap="1">
              <wp:simplePos x="0" y="0"/>
              <wp:positionH relativeFrom="margin">
                <wp:posOffset>2515235</wp:posOffset>
              </wp:positionH>
              <wp:positionV relativeFrom="paragraph">
                <wp:posOffset>0</wp:posOffset>
              </wp:positionV>
              <wp:extent cx="1118235" cy="296545"/>
              <wp:effectExtent l="0" t="0" r="0" b="0"/>
              <wp:wrapNone/>
              <wp:docPr id="13" name="文本框 16"/>
              <wp:cNvGraphicFramePr/>
              <a:graphic xmlns:a="http://schemas.openxmlformats.org/drawingml/2006/main">
                <a:graphicData uri="http://schemas.microsoft.com/office/word/2010/wordprocessingShape">
                  <wps:wsp>
                    <wps:cNvSpPr txBox="1"/>
                    <wps:spPr>
                      <a:xfrm>
                        <a:off x="0" y="0"/>
                        <a:ext cx="1118235" cy="296545"/>
                      </a:xfrm>
                      <a:prstGeom prst="rect">
                        <a:avLst/>
                      </a:prstGeom>
                      <a:noFill/>
                      <a:ln>
                        <a:noFill/>
                      </a:ln>
                    </wps:spPr>
                    <wps:txbx>
                      <w:txbxContent>
                        <w:p w14:paraId="430BFE26">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wps:txbx>
                    <wps:bodyPr wrap="square" lIns="0" tIns="0" rIns="0" bIns="0"/>
                  </wps:wsp>
                </a:graphicData>
              </a:graphic>
            </wp:anchor>
          </w:drawing>
        </mc:Choice>
        <mc:Fallback>
          <w:pict>
            <v:shape id="文本框 16" o:spid="_x0000_s1026" o:spt="202" type="#_x0000_t202" style="position:absolute;left:0pt;margin-left:198.05pt;margin-top:0pt;height:23.35pt;width:88.05pt;mso-position-horizontal-relative:margin;z-index:251659264;mso-width-relative:page;mso-height-relative:page;" filled="f" stroked="f" coordsize="21600,21600" o:gfxdata="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5NWcNcAAAAHAQAADwAAAAAAAAABACAAAAAiAAAAZHJzL2Rvd25yZXYueG1s&#10;UEsBAhQAFAAAAAgAh07iQPIzNJLAAQAAdgMAAA4AAAAAAAAAAQAgAAAAJgEAAGRycy9lMm9Eb2Mu&#10;eG1sUEsFBgAAAAAGAAYAWQEAAFgFAAAAAA==&#10;">
              <v:fill on="f" focussize="0,0"/>
              <v:stroke on="f"/>
              <v:imagedata o:title=""/>
              <o:lock v:ext="edit" aspectratio="f"/>
              <v:textbox inset="0mm,0mm,0mm,0mm">
                <w:txbxContent>
                  <w:p w14:paraId="430BFE26">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v:textbox>
            </v:shape>
          </w:pict>
        </mc:Fallback>
      </mc:AlternateContent>
    </w:r>
    <w:r>
      <w:rPr>
        <w:rFonts w:hint="eastAsia" w:ascii="黑体" w:hAnsi="黑体" w:eastAsia="黑体" w:cs="黑体"/>
        <w:kern w:val="2"/>
      </w:rPr>
      <w:t>陕西德勤招标有限公司</w:t>
    </w:r>
  </w:p>
  <w:p w14:paraId="159FDD18">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65EB4">
    <w:pPr>
      <w:pStyle w:val="5"/>
      <w:pBdr>
        <w:bottom w:val="double" w:color="auto" w:sz="8" w:space="1"/>
      </w:pBdr>
      <w:jc w:val="left"/>
      <w:rPr>
        <w:rFonts w:hint="eastAsia" w:ascii="黑体" w:hAnsi="黑体" w:eastAsia="黑体" w:cs="黑体"/>
        <w:kern w:val="2"/>
      </w:rPr>
    </w:pPr>
    <w:r>
      <w:rPr>
        <w:rFonts w:hint="eastAsia" w:ascii="黑体" w:hAnsi="黑体" w:eastAsia="黑体" w:cs="黑体"/>
        <w:kern w:val="2"/>
        <w:lang w:eastAsia="zh-CN"/>
      </w:rPr>
      <w:t>防火门等21种产品质量监督抽查项目</w:t>
    </w:r>
    <w:r>
      <w:rPr>
        <w:rFonts w:hint="eastAsia" w:ascii="黑体" w:hAnsi="黑体" w:eastAsia="黑体" w:cs="黑体"/>
        <w:kern w:val="2"/>
      </w:rPr>
      <w:t>公开招标文件</w:t>
    </w:r>
  </w:p>
  <w:p w14:paraId="187A0B4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2A6D05"/>
    <w:rsid w:val="7B2A6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99"/>
    <w:rPr>
      <w:rFonts w:ascii="Calibri" w:hAnsi="Calibri" w:cs="Times New Roman"/>
      <w:sz w:val="18"/>
      <w:szCs w:val="18"/>
    </w:rPr>
  </w:style>
  <w:style w:type="paragraph" w:styleId="3">
    <w:name w:val="Plain Text"/>
    <w:basedOn w:val="1"/>
    <w:next w:val="1"/>
    <w:qFormat/>
    <w:uiPriority w:val="99"/>
    <w:rPr>
      <w:rFonts w:ascii="宋体" w:hAnsi="Courier New" w:cs="Times New Roman"/>
      <w:kern w:val="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标题 1 Char"/>
    <w:qFormat/>
    <w:locked/>
    <w:uiPriority w:val="99"/>
    <w:rPr>
      <w:rFonts w:ascii="Calibri" w:hAnsi="Calibri" w:cs="Calibri"/>
      <w:b/>
      <w:bCs/>
      <w:kern w:val="44"/>
      <w:sz w:val="44"/>
      <w:szCs w:val="44"/>
    </w:rPr>
  </w:style>
  <w:style w:type="paragraph" w:customStyle="1" w:styleId="10">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11">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2026-04-07T02:33:00Z</dcterms:created>
  <dc:creator>饣耳</dc:creator>
  <cp:lastModifiedBy>饣耳</cp:lastModifiedBy>
  <dcterms:modified xsi:type="dcterms:W3CDTF">2026-04-07T02:33:42Z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747114E2A49C463D8889B72F70B3F9E4_11</vt:lpwstr>
  </property>
  <property fmtid="{D5CDD505-2E9C-101B-9397-08002B2CF9AE}" pid="4" name="KSOTemplateDocerSaveRecord">
    <vt:lpwstr>eyJoZGlkIjoiYWMyZGEzMDVkZmYyMmUwMDAyY2MyMWRkMDIzODQ1YjEiLCJ1c2VySWQiOiI2MTQ1NzE3NTUifQ==</vt:lpwstr>
  </property>
</Properties>
</file>