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8DD33">
      <w:pPr>
        <w:kinsoku w:val="0"/>
        <w:spacing w:line="360" w:lineRule="auto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应急救援训练中心采购项目</w:t>
      </w:r>
      <w:r>
        <w:rPr>
          <w:rFonts w:hint="eastAsia" w:ascii="仿宋" w:hAnsi="仿宋" w:eastAsia="仿宋" w:cs="仿宋"/>
          <w:sz w:val="24"/>
        </w:rPr>
        <w:t>采购合同</w:t>
      </w:r>
    </w:p>
    <w:p w14:paraId="09FAAD85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</w:p>
    <w:p w14:paraId="70DF7F6F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甲方：陕西铁路工程职业技术学院</w:t>
      </w:r>
    </w:p>
    <w:p w14:paraId="4928C766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乙方： </w:t>
      </w:r>
    </w:p>
    <w:p w14:paraId="3C767A7B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</w:t>
      </w:r>
      <w:r>
        <w:rPr>
          <w:rFonts w:hint="eastAsia" w:ascii="仿宋" w:hAnsi="仿宋" w:eastAsia="仿宋" w:cs="仿宋"/>
          <w:sz w:val="24"/>
          <w:lang w:val="zh-CN"/>
        </w:rPr>
        <w:t>《中华人民共和国</w:t>
      </w:r>
      <w:r>
        <w:rPr>
          <w:rFonts w:hint="eastAsia" w:ascii="仿宋" w:hAnsi="仿宋" w:eastAsia="仿宋" w:cs="仿宋"/>
          <w:sz w:val="24"/>
        </w:rPr>
        <w:t>民法典</w:t>
      </w:r>
      <w:r>
        <w:rPr>
          <w:rFonts w:hint="eastAsia" w:ascii="仿宋" w:hAnsi="仿宋" w:eastAsia="仿宋" w:cs="仿宋"/>
          <w:sz w:val="24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sz w:val="24"/>
        </w:rPr>
        <w:t>等法律法规，甲方通过公开招标，选定乙方为成交单位。甲、乙双方在平等基础上协商一致，达成如下合同条款:</w:t>
      </w:r>
    </w:p>
    <w:p w14:paraId="2845A623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</w:t>
      </w:r>
      <w:r>
        <w:rPr>
          <w:rFonts w:hint="eastAsia" w:ascii="仿宋" w:hAnsi="仿宋" w:eastAsia="仿宋" w:cs="仿宋"/>
          <w:b/>
          <w:sz w:val="24"/>
        </w:rPr>
        <w:t>合同内容    项目编号/包号：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4031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1303644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042BEB2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23E87F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2975C64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2644ED8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3D5A574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4DD2E77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2F07255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</w:t>
            </w:r>
          </w:p>
        </w:tc>
      </w:tr>
      <w:tr w14:paraId="6D26E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883C1C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31ACB6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F148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871AA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BB013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CDB16E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C0B93E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3361741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4D5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8B78E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4EC5E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AEC6D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B251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A47AD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AE8589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E9B0CC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4D46984B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2AD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A66BF1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2BD24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2592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57623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049DFB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D189645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349BBA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1EB0760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41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7F6E92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4FF6C71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¥：       （大写）</w:t>
            </w:r>
          </w:p>
        </w:tc>
      </w:tr>
    </w:tbl>
    <w:p w14:paraId="6D20C3D3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（参数较多可以附件说明）</w:t>
      </w:r>
    </w:p>
    <w:p w14:paraId="1D056D9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744AF287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7A4724B8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合同总价：人民币大写：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 w:val="24"/>
        </w:rPr>
        <w:t>元整；¥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元。</w:t>
      </w:r>
    </w:p>
    <w:p w14:paraId="165894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5F44692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三、款项支付</w:t>
      </w:r>
    </w:p>
    <w:p w14:paraId="5E83DC4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①合同签订后，达到付款条件起10日内，支付合同总金额的 80.00%。</w:t>
      </w:r>
    </w:p>
    <w:p w14:paraId="03A69671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②项目最终验收合格后，乙方持《终验合格单》和全额增值税专用发票，达到付款条件起 10 日内，支付合同总金额的 20.00%。</w:t>
      </w:r>
    </w:p>
    <w:p w14:paraId="28E6303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四、完工条件</w:t>
      </w:r>
    </w:p>
    <w:p w14:paraId="21D371B0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1、项目实施地点：陕西铁路工程职业技术学院指定地点。</w:t>
      </w:r>
    </w:p>
    <w:p w14:paraId="47BD3505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2、完工日期：合同签订后45个日历日内。</w:t>
      </w:r>
    </w:p>
    <w:p w14:paraId="40A7D09E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交付条件：最终验收合格。</w:t>
      </w:r>
    </w:p>
    <w:p w14:paraId="00FB020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五、运输方式：</w:t>
      </w:r>
      <w:r>
        <w:rPr>
          <w:rFonts w:hint="eastAsia" w:ascii="仿宋" w:hAnsi="仿宋" w:eastAsia="仿宋" w:cs="仿宋"/>
          <w:sz w:val="24"/>
        </w:rPr>
        <w:t>根据产品特性，由乙方在保证产品质量的前提下，自行选择运输及包装方式，发生的一切费用全部由乙方承担。</w:t>
      </w:r>
    </w:p>
    <w:p w14:paraId="3889D56F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六、质量保证</w:t>
      </w:r>
    </w:p>
    <w:p w14:paraId="1ACDC5B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1、产品的质量保证期为:</w:t>
      </w:r>
      <w:r>
        <w:rPr>
          <w:rFonts w:hint="eastAsia" w:ascii="仿宋" w:hAnsi="仿宋" w:eastAsia="仿宋" w:cs="仿宋"/>
          <w:sz w:val="24"/>
          <w:u w:val="single"/>
        </w:rPr>
        <w:t xml:space="preserve">     年</w:t>
      </w:r>
      <w:r>
        <w:rPr>
          <w:rFonts w:hint="eastAsia" w:ascii="仿宋" w:hAnsi="仿宋" w:eastAsia="仿宋" w:cs="仿宋"/>
          <w:sz w:val="24"/>
        </w:rPr>
        <w:t>。</w:t>
      </w:r>
    </w:p>
    <w:p w14:paraId="6326B9D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2、乙方保证所提供的产品质量可靠，进货渠道正常，配置合理，技术性能完全满足招标文件要求；</w:t>
      </w:r>
    </w:p>
    <w:p w14:paraId="5FB5894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5260973A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4、产品的质保期为产品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月质保期内若发</w:t>
      </w:r>
      <w:bookmarkStart w:id="2" w:name="_GoBack"/>
      <w:bookmarkEnd w:id="2"/>
      <w:r>
        <w:rPr>
          <w:rFonts w:hint="eastAsia" w:ascii="仿宋" w:hAnsi="仿宋" w:eastAsia="仿宋" w:cs="仿宋"/>
          <w:sz w:val="24"/>
        </w:rPr>
        <w:t>生产品质量问题，乙方应立即免费解决；超过质保期的，按照厂家承诺进行。</w:t>
      </w:r>
    </w:p>
    <w:p w14:paraId="5E966083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5、产品</w:t>
      </w:r>
      <w:r>
        <w:rPr>
          <w:rFonts w:hint="eastAsia" w:ascii="仿宋" w:hAnsi="仿宋" w:eastAsia="仿宋" w:cs="仿宋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4A0176A1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6、</w:t>
      </w:r>
      <w:r>
        <w:rPr>
          <w:rFonts w:hint="eastAsia" w:ascii="仿宋" w:hAnsi="仿宋" w:eastAsia="仿宋" w:cs="仿宋"/>
          <w:sz w:val="24"/>
        </w:rPr>
        <w:t>知识产权：即乙方应保证甲方在使用成交货物时，不承担任何涉及知识产权法律诉讼的责任。</w:t>
      </w:r>
    </w:p>
    <w:p w14:paraId="3530CDB0">
      <w:pPr>
        <w:adjustRightInd w:val="0"/>
        <w:snapToGrid w:val="0"/>
        <w:spacing w:line="360" w:lineRule="auto"/>
        <w:ind w:firstLine="359" w:firstLineChars="149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七、安装、调试及技术服务</w:t>
      </w:r>
    </w:p>
    <w:p w14:paraId="2C4FB28E">
      <w:pPr>
        <w:spacing w:line="360" w:lineRule="auto"/>
        <w:ind w:firstLine="496" w:firstLineChars="20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1、技术资料包括：出厂检测报告、产品使用说明书、合格证等其它相关资料。</w:t>
      </w:r>
    </w:p>
    <w:p w14:paraId="0881AE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720A9872">
      <w:pPr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1B8740E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4、技术培训</w:t>
      </w:r>
    </w:p>
    <w:p w14:paraId="2ED0CE22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1）内容：包括产品原理、使用操作、保养维修技术等，使受训人员达到独立使用、熟练操作的程度。</w:t>
      </w:r>
    </w:p>
    <w:p w14:paraId="1B80B264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2）培训准备：每台仪器培训主要操作人员2-3人。</w:t>
      </w:r>
    </w:p>
    <w:p w14:paraId="3348571C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3）地点：仪器安装地点（陕西铁路工程职业技术学院）</w:t>
      </w:r>
    </w:p>
    <w:p w14:paraId="79428A29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4）时间：在收到甲方通知后一周内安排。</w:t>
      </w:r>
    </w:p>
    <w:p w14:paraId="08BB418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5、服务承诺：按投标文件中的服务承诺执行。</w:t>
      </w:r>
    </w:p>
    <w:p w14:paraId="12CEA56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6、安装调试过程中出现的安全责任问题由乙方全权负责。</w:t>
      </w:r>
    </w:p>
    <w:p w14:paraId="1CAC1878">
      <w:pPr>
        <w:tabs>
          <w:tab w:val="left" w:pos="5355"/>
        </w:tabs>
        <w:spacing w:line="360" w:lineRule="auto"/>
        <w:ind w:firstLine="506" w:firstLineChars="21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八、违约责任：</w:t>
      </w:r>
    </w:p>
    <w:p w14:paraId="113361F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</w:rPr>
      </w:pPr>
      <w:r>
        <w:rPr>
          <w:rFonts w:hint="eastAsia" w:ascii="仿宋" w:hAnsi="仿宋" w:eastAsia="仿宋" w:cs="仿宋"/>
          <w:sz w:val="24"/>
        </w:rPr>
        <w:t>1、按《中华人民共和国民法典》中合同部分的相关条款执行。</w:t>
      </w:r>
    </w:p>
    <w:p w14:paraId="7B42780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2、未按合同要求提供产品或产品质量不能满足技术要求，甲方有权终止合同，并保留追究乙方违约责任的权利。</w:t>
      </w:r>
    </w:p>
    <w:p w14:paraId="4002A37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4045013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4、乙方不得进行债权转让。</w:t>
      </w:r>
    </w:p>
    <w:p w14:paraId="324D5D2C">
      <w:pPr>
        <w:spacing w:line="360" w:lineRule="auto"/>
        <w:ind w:firstLine="532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九、产品验收</w:t>
      </w:r>
    </w:p>
    <w:p w14:paraId="5CFC3CE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1、产品到货后，乙方负责安装调试，达到正常运行条件后书面通知甲方验收。</w:t>
      </w:r>
    </w:p>
    <w:p w14:paraId="53B9FEB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2、安装完成后应提供详细的安装报告，并详细记录各种指示的实测数据。</w:t>
      </w:r>
    </w:p>
    <w:p w14:paraId="216D187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3、提供完整的操作手册和安装、调试、维修手册；提供制造厂家的检验测试报告或产品出厂检测报告。</w:t>
      </w:r>
    </w:p>
    <w:p w14:paraId="7150FF6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hint="eastAsia" w:ascii="仿宋" w:hAnsi="仿宋" w:eastAsia="仿宋" w:cs="仿宋"/>
          <w:sz w:val="24"/>
        </w:rPr>
        <w:t>本合同文本、招标文件和国内相应的标准、规范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sz w:val="24"/>
        </w:rPr>
        <w:t>。</w:t>
      </w:r>
      <w:bookmarkEnd w:id="1"/>
    </w:p>
    <w:p w14:paraId="4B62C84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5、验收合格后，填写产品验收单，并向甲方提交产品所包含的所有资料，以便甲方日后管理和维护。</w:t>
      </w:r>
    </w:p>
    <w:p w14:paraId="27AAAFC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5A271B0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7、验收标准：</w:t>
      </w:r>
    </w:p>
    <w:p w14:paraId="2945717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（1）项目验收分初验和终验: 初验：产品交付后，由使用单位根据合同对产品的名称、品牌、规格、型号等进行检查。终验：产品安装、调试完毕，正常使用10个日历日后，由采购人进行终验（最终验收）。</w:t>
      </w:r>
    </w:p>
    <w:p w14:paraId="681E3DA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（2）验收不合格的中标单位，必须在接到通知后7个日历日内确保产品通过验收。如接到通知后7个日历日内验收仍不合格，采购人可提出索赔或取消其供货合同。</w:t>
      </w:r>
    </w:p>
    <w:p w14:paraId="6B308A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（3）验收依据：①合同文本及合同补充文件（条款）；②产品的合法来源渠道证明文件、响应功能证明材料；③招标文件；④中标人的投标文件；⑤产品清单；⑥产品的执行标准。</w:t>
      </w:r>
    </w:p>
    <w:p w14:paraId="4039B3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（4）需执行的国家相关标准、行业标准、地方标准或者其他标准、规范：符合国家有关规范和相关政策要求</w:t>
      </w:r>
    </w:p>
    <w:p w14:paraId="00A6720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十、售后服务：</w:t>
      </w:r>
    </w:p>
    <w:p w14:paraId="0C7197A4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1、质量保证：产品质量必须符合国家有关规范和相关政策。</w:t>
      </w:r>
    </w:p>
    <w:p w14:paraId="7CD33648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2、售后服务： (1)中标人需派专业技术人员向采购人提供全面的培训，确保用户能够对本次采购的系统、设备有足够的了解，包括但不限于其基本结构、性能、日常使用操作、常见故障的排除、紧急情况的处理,培训方式不限于文本、视频等。(2)中标人建设完成后需每月按要求出具系统运维服务报告（内容主要包括系统运行数据及专项服务内容等）；每月应上门向用户提供系统维护技术信息，便于用户及时地获取最新的系统维护技术，合理地配置、维护资源。</w:t>
      </w:r>
    </w:p>
    <w:p w14:paraId="4DD66D57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十一、合同争议的解决：</w:t>
      </w:r>
    </w:p>
    <w:p w14:paraId="362D8A88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合同一经签订，不得随意变更、中止或终止。对确需变更、调整或者中止、终止合同的，应按规定履行相应的手续。</w:t>
      </w:r>
    </w:p>
    <w:p w14:paraId="0C285AC7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合同执行中发生争议的，甲、乙双方应协商解决，协商达不成一致时，可向甲方所在地人民法院提请诉讼。</w:t>
      </w:r>
    </w:p>
    <w:p w14:paraId="032F2FD5">
      <w:pPr>
        <w:tabs>
          <w:tab w:val="left" w:pos="980"/>
        </w:tabs>
        <w:spacing w:line="360" w:lineRule="auto"/>
        <w:ind w:firstLine="482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十二、本合同一式陆份，</w:t>
      </w:r>
      <w:r>
        <w:rPr>
          <w:rFonts w:hint="eastAsia" w:ascii="仿宋" w:hAnsi="仿宋" w:eastAsia="仿宋" w:cs="仿宋"/>
          <w:color w:val="000000"/>
          <w:sz w:val="24"/>
        </w:rPr>
        <w:t>甲方肆份，乙方贰份。签字盖章后生效，合同执行完</w:t>
      </w:r>
      <w:r>
        <w:rPr>
          <w:rFonts w:hint="eastAsia" w:ascii="仿宋" w:hAnsi="仿宋" w:eastAsia="仿宋" w:cs="仿宋"/>
          <w:sz w:val="24"/>
        </w:rPr>
        <w:t>毕自动失效。（合同的服务承诺则长期有效）。</w:t>
      </w:r>
    </w:p>
    <w:p w14:paraId="444A9FF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十三、其它</w:t>
      </w:r>
      <w:r>
        <w:rPr>
          <w:rFonts w:hint="eastAsia" w:ascii="仿宋" w:hAnsi="仿宋" w:eastAsia="仿宋" w:cs="仿宋"/>
          <w:b/>
          <w:bCs/>
          <w:sz w:val="24"/>
        </w:rPr>
        <w:t>（乙方信息全部为必填项）</w:t>
      </w:r>
    </w:p>
    <w:p w14:paraId="7DE6EF23">
      <w:pPr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br w:type="page"/>
      </w:r>
    </w:p>
    <w:p w14:paraId="1F711BF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3A4B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64C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96A9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3087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6883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3FC6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成交单位全称</w:t>
            </w:r>
          </w:p>
          <w:p w14:paraId="64C68FC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</w:p>
        </w:tc>
      </w:tr>
      <w:tr w14:paraId="58863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2E3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F4EF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2EDB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1BA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DA8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2DB87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56259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926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法定代表人：</w:t>
            </w:r>
          </w:p>
        </w:tc>
      </w:tr>
      <w:tr w14:paraId="71EA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F7F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1746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被授权代表：（签字）</w:t>
            </w:r>
          </w:p>
        </w:tc>
      </w:tr>
      <w:tr w14:paraId="6B24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585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F4A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7A680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042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DA46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277F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479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58AE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6312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E2C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E32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账号:</w:t>
            </w:r>
          </w:p>
        </w:tc>
      </w:tr>
      <w:tr w14:paraId="46917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50C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8B41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开户名称：</w:t>
            </w:r>
          </w:p>
        </w:tc>
      </w:tr>
      <w:tr w14:paraId="7190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596B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D79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企业规模：</w:t>
            </w:r>
          </w:p>
        </w:tc>
      </w:tr>
      <w:tr w14:paraId="3ABA5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ED8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D2A3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纳税人识别号：</w:t>
            </w:r>
          </w:p>
        </w:tc>
      </w:tr>
      <w:tr w14:paraId="632D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38D1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7DBE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日期：  年   月   日</w:t>
            </w:r>
          </w:p>
        </w:tc>
      </w:tr>
    </w:tbl>
    <w:p w14:paraId="72DCC0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9503D"/>
    <w:rsid w:val="68D9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2026-04-02T09:35:00Z</dcterms:created>
  <dc:creator>叶子</dc:creator>
  <cp:lastModifiedBy>叶子</cp:lastModifiedBy>
  <dcterms:modified xsi:type="dcterms:W3CDTF">2026-04-02T09:35:27Z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1485E600C4D74E32A143D0B9CDE5C455_11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