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AA778">
      <w:r>
        <w:rPr>
          <w:rFonts w:ascii="仿宋_GB2312" w:hAnsi="仿宋_GB2312" w:eastAsia="仿宋_GB2312" w:cs="仿宋_GB2312"/>
        </w:rPr>
        <w:t>制定完善、具体、可行的服务维保方案（包含日常、月度、年度维保方案），需体现服务方案可行性、完整性及服务承诺落实保障措施，明确质保期内外后续技术支持和维护能力，按以下标准计分： ①售后服务方案全面、具体、合理性强，得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ascii="仿宋_GB2312" w:hAnsi="仿宋_GB2312" w:eastAsia="仿宋_GB2312" w:cs="仿宋_GB2312"/>
        </w:rPr>
        <w:t>分； ②售后服务方案相对全面、具体，合理性相对较强，得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ascii="仿宋_GB2312" w:hAnsi="仿宋_GB2312" w:eastAsia="仿宋_GB2312" w:cs="仿宋_GB2312"/>
        </w:rPr>
        <w:t>分； ③售后服务方案基本全面、具体，有一定的合理性，得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ascii="仿宋_GB2312" w:hAnsi="仿宋_GB2312" w:eastAsia="仿宋_GB2312" w:cs="仿宋_GB2312"/>
        </w:rPr>
        <w:t>分； ④售后服务方案不够全面具体，合理性相对较弱，得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ascii="仿宋_GB2312" w:hAnsi="仿宋_GB2312" w:eastAsia="仿宋_GB2312" w:cs="仿宋_GB2312"/>
        </w:rPr>
        <w:t>分； ⑤售后服务方案不全面具体，合理性较差，得2分； ⑥未提供方案得 0 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C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2026-03-10T10:08:02Z</dcterms:created>
  <dc:creator>Administrator</dc:creator>
  <cp:lastModifiedBy>飞翔</cp:lastModifiedBy>
  <dcterms:modified xsi:type="dcterms:W3CDTF">2026-03-10T10:08:09Z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13CA570C5C094D2696F0691B795F8C06_12</vt:lpwstr>
  </property>
</Properties>
</file>