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版本号：XBMH2026-07920260429002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后勤服务购买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XBMH2026-079</w:t>
      </w:r>
      <w:r>
        <w:br/>
      </w:r>
      <w:r>
        <w:br/>
      </w:r>
      <w:r>
        <w:br/>
      </w:r>
    </w:p>
    <w:p>
      <w:pPr>
        <w:pStyle w:val="null3"/>
        <w:jc w:val="center"/>
        <w:outlineLvl w:val="2"/>
      </w:pPr>
      <w:r>
        <w:rPr>
          <w:rFonts w:ascii="仿宋_GB2312" w:hAnsi="仿宋_GB2312" w:cs="仿宋_GB2312" w:eastAsia="仿宋_GB2312"/>
          <w:sz w:val="28"/>
          <w:b/>
        </w:rPr>
        <w:t>陕西省交通运输工程质量监测鉴定站</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陕西省交通运输工程质量监测鉴定站</w:t>
      </w:r>
      <w:r>
        <w:rPr>
          <w:rFonts w:ascii="仿宋_GB2312" w:hAnsi="仿宋_GB2312" w:cs="仿宋_GB2312" w:eastAsia="仿宋_GB2312"/>
        </w:rPr>
        <w:t>委托，拟对</w:t>
      </w:r>
      <w:r>
        <w:rPr>
          <w:rFonts w:ascii="仿宋_GB2312" w:hAnsi="仿宋_GB2312" w:cs="仿宋_GB2312" w:eastAsia="仿宋_GB2312"/>
        </w:rPr>
        <w:t>后勤服务购买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XBMH2026-079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后勤服务购买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为陕西省交通运输厅质监站提供职能岗外包服务，包括综合行政辅助、业务支撑、文书会务、商务司机等辅助服务。具体内容详见磋商文件。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采购包1（后期服务购买）：属于专门面向中小企业采购。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1、主体资格证明文件：供应商合法注册的法人或其他组织的营业执照等证明文件或自然人的身份证明</w:t>
      </w:r>
    </w:p>
    <w:p>
      <w:pPr>
        <w:pStyle w:val="null3"/>
      </w:pPr>
      <w:r>
        <w:rPr>
          <w:rFonts w:ascii="仿宋_GB2312" w:hAnsi="仿宋_GB2312" w:cs="仿宋_GB2312" w:eastAsia="仿宋_GB2312"/>
        </w:rPr>
        <w:t>2、财务状况报告：提供具有经审计资质单位出具的2024年度财务报告或供应商开标日前6个月内基本存款账户银行出具的资信证明（附基本存款账户开户许可证或加盖银行章的基本存款账户信息）。</w:t>
      </w:r>
    </w:p>
    <w:p>
      <w:pPr>
        <w:pStyle w:val="null3"/>
      </w:pPr>
      <w:r>
        <w:rPr>
          <w:rFonts w:ascii="仿宋_GB2312" w:hAnsi="仿宋_GB2312" w:cs="仿宋_GB2312" w:eastAsia="仿宋_GB2312"/>
        </w:rPr>
        <w:t>3、依法缴纳税收和社会保障资金：提供开标截止时间前6个月内任意时段已缴纳的纳税证明或完税证明和已缴存的社会保障资金缴费证明或参保证明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4、具有履行本合同所必需的设备和专业技术能力的书面声明：提供具有履行本合同所必需的设备和专业技术能力的书面声明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5、无重大违法记录的书面声明：提供参加政府采购活动前3年内在经营活动中没有重大违法记录的书面声明</w:t>
      </w:r>
    </w:p>
    <w:p>
      <w:pPr>
        <w:pStyle w:val="null3"/>
      </w:pPr>
      <w:r>
        <w:rPr>
          <w:rFonts w:ascii="仿宋_GB2312" w:hAnsi="仿宋_GB2312" w:cs="仿宋_GB2312" w:eastAsia="仿宋_GB2312"/>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pPr>
        <w:pStyle w:val="null3"/>
      </w:pPr>
      <w:r>
        <w:rPr>
          <w:rFonts w:ascii="仿宋_GB2312" w:hAnsi="仿宋_GB2312" w:cs="仿宋_GB2312" w:eastAsia="仿宋_GB2312"/>
        </w:rPr>
        <w:t>7、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陕西省交通运输工程质量监测鉴定站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029-88347987-8046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 （计价格【2002】1980号）及《国家发改委关于降低部分建设项目收费标准规范收费行为等有关问题的通知》（发改价格[2011]534号）规定标准的 80% 收取，不足5000.00元的按5000.00元收取。2.银行户名：陕西西北民航工程咨询有限公司 开户行名称：中国建设银行股份有限公司西安高新科技支行 行 号：105791011313 账 号：61001925700052502533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陕西省交通运输工程质量监测鉴定站</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陕西省交通运输工程质量监测鉴定站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陕西省交通运输工程质量监测鉴定站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为陕西省交通运输厅质监站提供职能岗外包服务，包括综合行政辅助、业务支撑、文书会务、商务司机等辅助服务。具体内容详见磋商文件。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684,000.00</w:t>
      </w:r>
    </w:p>
    <w:p>
      <w:pPr>
        <w:pStyle w:val="null3"/>
      </w:pPr>
      <w:r>
        <w:rPr>
          <w:rFonts w:ascii="仿宋_GB2312" w:hAnsi="仿宋_GB2312" w:cs="仿宋_GB2312" w:eastAsia="仿宋_GB2312"/>
        </w:rPr>
        <w:t>采购包最高限价（元）: 684,000.00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为单位提供后勤服务人员和驾驶员服务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684,000.00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标的名称：为单位提供后勤服务人员和驾驶员服务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一）供应商派驻厅机关的职能岗服务人员应按照国家法律规定与供应商签订劳动合同，建立劳动关系。</w:t>
            </w:r>
          </w:p>
          <w:p>
            <w:pPr>
              <w:pStyle w:val="null3"/>
            </w:pPr>
            <w:r>
              <w:rPr>
                <w:rFonts w:ascii="仿宋_GB2312" w:hAnsi="仿宋_GB2312" w:cs="仿宋_GB2312" w:eastAsia="仿宋_GB2312"/>
              </w:rPr>
              <w:t>（二）供应商应按照相关法律规定为派驻人员</w:t>
            </w:r>
            <w:r>
              <w:rPr>
                <w:rFonts w:ascii="仿宋_GB2312" w:hAnsi="仿宋_GB2312" w:cs="仿宋_GB2312" w:eastAsia="仿宋_GB2312"/>
              </w:rPr>
              <w:t>缴纳</w:t>
            </w:r>
            <w:r>
              <w:rPr>
                <w:rFonts w:ascii="仿宋_GB2312" w:hAnsi="仿宋_GB2312" w:cs="仿宋_GB2312" w:eastAsia="仿宋_GB2312"/>
              </w:rPr>
              <w:t>社会保险</w:t>
            </w:r>
            <w:r>
              <w:rPr>
                <w:rFonts w:ascii="仿宋_GB2312" w:hAnsi="仿宋_GB2312" w:cs="仿宋_GB2312" w:eastAsia="仿宋_GB2312"/>
              </w:rPr>
              <w:t>。</w:t>
            </w:r>
          </w:p>
          <w:p>
            <w:pPr>
              <w:pStyle w:val="null3"/>
            </w:pPr>
            <w:r>
              <w:rPr>
                <w:rFonts w:ascii="仿宋_GB2312" w:hAnsi="仿宋_GB2312" w:cs="仿宋_GB2312" w:eastAsia="仿宋_GB2312"/>
              </w:rPr>
              <w:t>（三）供应商应按照西安市有关规定，为服务人员发放防暑、取暖等补贴；应为服务人员购买商业意外保险。</w:t>
            </w:r>
          </w:p>
          <w:p>
            <w:pPr>
              <w:pStyle w:val="null3"/>
            </w:pPr>
            <w:r>
              <w:rPr>
                <w:rFonts w:ascii="仿宋_GB2312" w:hAnsi="仿宋_GB2312" w:cs="仿宋_GB2312" w:eastAsia="仿宋_GB2312"/>
              </w:rPr>
              <w:t>（四）服务人员需根据机关工作安排，承担日常加班、专项任务、应急值守等工作，每月加班时长根据实际工作需求执行（加班费用据</w:t>
            </w:r>
            <w:r>
              <w:rPr>
                <w:rFonts w:ascii="仿宋_GB2312" w:hAnsi="仿宋_GB2312" w:cs="仿宋_GB2312" w:eastAsia="仿宋_GB2312"/>
              </w:rPr>
              <w:t>实结算），可能出现周末、节假日加班情况。</w:t>
            </w:r>
          </w:p>
          <w:p>
            <w:pPr>
              <w:pStyle w:val="null3"/>
            </w:pPr>
            <w:r>
              <w:rPr>
                <w:rFonts w:ascii="仿宋_GB2312" w:hAnsi="仿宋_GB2312" w:cs="仿宋_GB2312" w:eastAsia="仿宋_GB2312"/>
              </w:rPr>
              <w:t>（五）供应商每月按时足额发放劳动报酬，并为派驻人员提供必要的节假日福利，不得因拖欠工资、社保等问题给采购人造成不良影响。</w:t>
            </w:r>
          </w:p>
          <w:p>
            <w:pPr>
              <w:pStyle w:val="null3"/>
            </w:pPr>
            <w:r>
              <w:rPr>
                <w:rFonts w:ascii="仿宋_GB2312" w:hAnsi="仿宋_GB2312" w:cs="仿宋_GB2312" w:eastAsia="仿宋_GB2312"/>
              </w:rPr>
              <w:t>（六）供应商须确保派驻人员身体健康，每人每年安排一次体检。</w:t>
            </w:r>
          </w:p>
          <w:p>
            <w:pPr>
              <w:pStyle w:val="null3"/>
            </w:pPr>
            <w:r>
              <w:rPr>
                <w:rFonts w:ascii="仿宋_GB2312" w:hAnsi="仿宋_GB2312" w:cs="仿宋_GB2312" w:eastAsia="仿宋_GB2312"/>
              </w:rPr>
              <w:t>（七）供应商应做好派驻人员岗前培训和服务期间管理工作，确保派驻人员遵守国家法律法规、陕西省交通运输厅各项规章制度以及日常工作安排；负责对服务人员开展日常纪律教育、保密教育、业务培训及考核管理。</w:t>
            </w:r>
          </w:p>
          <w:p>
            <w:pPr>
              <w:pStyle w:val="null3"/>
            </w:pPr>
            <w:r>
              <w:rPr>
                <w:rFonts w:ascii="仿宋_GB2312" w:hAnsi="仿宋_GB2312" w:cs="仿宋_GB2312" w:eastAsia="仿宋_GB2312"/>
              </w:rPr>
              <w:t>（</w:t>
            </w:r>
            <w:r>
              <w:rPr>
                <w:rFonts w:ascii="仿宋_GB2312" w:hAnsi="仿宋_GB2312" w:cs="仿宋_GB2312" w:eastAsia="仿宋_GB2312"/>
              </w:rPr>
              <w:t>八</w:t>
            </w:r>
            <w:r>
              <w:rPr>
                <w:rFonts w:ascii="仿宋_GB2312" w:hAnsi="仿宋_GB2312" w:cs="仿宋_GB2312" w:eastAsia="仿宋_GB2312"/>
              </w:rPr>
              <w:t>）供应商派驻厅机关的服务人员须通过采购人面试，</w:t>
            </w:r>
            <w:r>
              <w:rPr>
                <w:rFonts w:ascii="仿宋_GB2312" w:hAnsi="仿宋_GB2312" w:cs="仿宋_GB2312" w:eastAsia="仿宋_GB2312"/>
              </w:rPr>
              <w:t>面试合格才能上岗。</w:t>
            </w:r>
            <w:r>
              <w:rPr>
                <w:rFonts w:ascii="仿宋_GB2312" w:hAnsi="仿宋_GB2312" w:cs="仿宋_GB2312" w:eastAsia="仿宋_GB2312"/>
              </w:rPr>
              <w:t>对不满足工作要求的服务人员应及时予以更换。在服务过程中，甲方如对乙方派驻人员工作不满意，应通知乙方，由乙方在接到通知后</w:t>
            </w:r>
            <w:r>
              <w:rPr>
                <w:rFonts w:ascii="仿宋_GB2312" w:hAnsi="仿宋_GB2312" w:cs="仿宋_GB2312" w:eastAsia="仿宋_GB2312"/>
              </w:rPr>
              <w:t>5个工作日内完成更换。</w:t>
            </w:r>
          </w:p>
          <w:p>
            <w:pPr>
              <w:pStyle w:val="null3"/>
            </w:pPr>
            <w:r>
              <w:rPr>
                <w:rFonts w:ascii="仿宋_GB2312" w:hAnsi="仿宋_GB2312" w:cs="仿宋_GB2312" w:eastAsia="仿宋_GB2312"/>
              </w:rPr>
              <w:t>（</w:t>
            </w:r>
            <w:r>
              <w:rPr>
                <w:rFonts w:ascii="仿宋_GB2312" w:hAnsi="仿宋_GB2312" w:cs="仿宋_GB2312" w:eastAsia="仿宋_GB2312"/>
              </w:rPr>
              <w:t>九</w:t>
            </w:r>
            <w:r>
              <w:rPr>
                <w:rFonts w:ascii="仿宋_GB2312" w:hAnsi="仿宋_GB2312" w:cs="仿宋_GB2312" w:eastAsia="仿宋_GB2312"/>
              </w:rPr>
              <w:t>）为保障服务连续性，供应商须设置项目后备人员，如遇派驻人员请假（超过</w:t>
            </w:r>
            <w:r>
              <w:rPr>
                <w:rFonts w:ascii="仿宋_GB2312" w:hAnsi="仿宋_GB2312" w:cs="仿宋_GB2312" w:eastAsia="仿宋_GB2312"/>
              </w:rPr>
              <w:t>2个工作日）、离职等情况，采购人有权要求供应商安排后备人员顶班，确保服务不中断。</w:t>
            </w:r>
          </w:p>
          <w:p>
            <w:pPr>
              <w:pStyle w:val="null3"/>
            </w:pPr>
            <w:r>
              <w:rPr>
                <w:rFonts w:ascii="仿宋_GB2312" w:hAnsi="仿宋_GB2312" w:cs="仿宋_GB2312" w:eastAsia="仿宋_GB2312"/>
              </w:rPr>
              <w:t>（十）供应商应制定服务过程中各类突发事件应急预案、劳动纠纷处理方式和流程，以及相关风险应对方案，有效应对各类突发情况。</w:t>
            </w:r>
          </w:p>
          <w:p>
            <w:pPr>
              <w:pStyle w:val="null3"/>
            </w:pPr>
            <w:r>
              <w:rPr>
                <w:rFonts w:ascii="仿宋_GB2312" w:hAnsi="仿宋_GB2312" w:cs="仿宋_GB2312" w:eastAsia="仿宋_GB2312"/>
                <w:sz w:val="21"/>
              </w:rPr>
              <w:t>（十</w:t>
            </w:r>
            <w:r>
              <w:rPr>
                <w:rFonts w:ascii="仿宋_GB2312" w:hAnsi="仿宋_GB2312" w:cs="仿宋_GB2312" w:eastAsia="仿宋_GB2312"/>
                <w:sz w:val="21"/>
              </w:rPr>
              <w:t>一</w:t>
            </w:r>
            <w:r>
              <w:rPr>
                <w:rFonts w:ascii="仿宋_GB2312" w:hAnsi="仿宋_GB2312" w:cs="仿宋_GB2312" w:eastAsia="仿宋_GB2312"/>
                <w:sz w:val="21"/>
              </w:rPr>
              <w:t>）保密要求：乙方保证不泄露、散播甲方的内部文件、工作信息、会议内容、业务数据等涉密及内部信息，严格遵守机关保密管理规定。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一、综合行政岗 （一）人员基本要求 服务人数：2人 年龄：18—60 周岁 学历：大专及以上学历 资质：熟练使用 Office/WPS 等办公软件，具备文字处理、数据统计、沟通协调、会务保障等基础能力； 背景：政治立场坚定、无犯罪记录、无失信记录、五官端正、责任心强、服从管理，能够适应机关加班及专项工作安排。 （二）岗位职责 服从采购人调度指挥，按照工作安排完成各项辅助任务。 负责公文流转、信息报送、材料整理、台账登记等工作。 负责会务组织、会场布置、会议记录、接待协调等工作。 负责档案整理、数据录入、信息核对、资料归档等日常辅助工作。 协助开展业务调研、督导检查、专项行动等支撑工作。 遵守劳动纪律、保密纪律及机关各项管理规定。 完成采购人交办的其他工作。 （三）派驻人员服务要求 遵守国家法律法规及陕西省交通运输厅各项规章制度，恪守工作纪律。 熟悉机关工作流程，具备良好的文字表达、沟通协调与执行能力，工作严谨细致。 爱护办公设备、公共财物，节约耗材，降低运行成本。 严格遵守考勤制度，不迟到、不早退、不擅自离岗，无工作任务时在指定区域备勤，有事离开须严格履行请假手续。 严格遵守保密规定，不随意翻阅、复制、传播内部文件及涉密信息，工作资料妥善保管、及时归档。 工作期间保持良好精神风貌，语言文明、衣着整洁、举止得体，自觉维护机关形象。 接到临时任务、应急任务须快速响应，按时保质完成，不得推诿拖延。 严格遵守办公场所管理要求，保持办公区域整洁有序，严禁违规用电、吸烟等行为。 二、商务司机 （一）人员基本要求 服务人数：3人 年龄：18—60 周岁 学历：高中及以上学历 资质：能熟练驾驶小型及中型车辆，熟悉车辆日常保养流程； 背景：政治立场坚定、无犯罪记录、无失信记录、五官端正、责任心强、服从管理，能够适应机关加班及专项工作安排。 （二）岗位职责 服从采购人调度指挥，按照工作安排完成各项辅助任务。 服从采购人单位的用车调度，及时响应用车需求，配合做好安排的各类用车任务。 负责车辆的日常巡检、保养、清洁工作，年检及时处理车辆轻微故障，确保车辆正常行驶。 严格遵守交通规则，杜绝违章驾驶、疲劳驾驶，确保行车安全。 妥善保管车辆证件、钥匙，做好行车记录。 遵守劳动纪律、保密纪律及机关各项管理规定。 完成采购人交办的其他工作。 （三）派驻人员服务要求 遵守国家法律法规及陕西省交通运输厅各项规章制度，恪守工作纪律。 熟悉机关工作流程，具备良好的语言表达、沟通协调与执行能力，工作严谨细致。 爱护公务用车、公共财物，节约耗材，降低能耗。 严格遵守考勤制度，不迟到、不早退、不擅自离岗，无工作任务时在指定区域备勤，有事离开须严格履行请假手续。 严格遵守保密规定，不随意谈论，不造谣传谣。 工作期间保持良好精神风貌，语言文明、衣着整洁、举止得体，自觉维护机关形象。 接到临时任务、应急任务须快速响应，按时保质完成，不得推诿拖延。 严格遵守办公场所管理要求，保持办公区域整洁有序，严禁违规用电、吸烟等行为。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采购人约定地点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服务费一次性支付。合同签订后10日内，乙方开具符合要求的增值税发票，甲方收到发票后10个工作日内，支付合同约定金额服务费的100.00%。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成交单位在领取中标通知书时线下提交响应文件正本壹套、副本壹套、电子版贰套（U盘贰套标明供应商名称，单独密封）。且提供的响应文件纸质版与电子版必须与在陕西省政府采购综合管理平台项目电子化交易系统上提交的电子响应文件内容一致，若电子化响应文件与纸质响应文件不一致的，以电子化响应文件为准。线下递交文件地点：陕西省西安市唐延路3号唐延国际中心AB区8楼。 （2）如响应文件中融资相关内容与新政策要求有出入，按照最新要求执行。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提供具有经审计资质单位出具的2024年度财务报告或供应商开标日前6个月内基本存款账户银行出具的资信证明（附基本存款账户开户许可证或加盖银行章的基本存款账户信息）。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法定代表人直接参加投标的，须提供法定代表人身份证明（法人身份证原件备查）；法定代表人授权代表参加投标的，须提供法定代表人授权委托书（授权代表身份证原件备查）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①未被列入“信用中国”网站（www.creditchina.gov.cn/）中“失信被执行人”和“重大税收违法失信主体”当事人名单；②不处于中国政府采购网（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(4）法律法规和磋商文件规定的其他无效情形。</w:t>
            </w:r>
          </w:p>
        </w:tc>
        <w:tc>
          <w:tcPr>
            <w:tcW w:type="dxa" w:w="1661"/>
          </w:tcPr>
          <w:p>
            <w:pPr>
              <w:pStyle w:val="null3"/>
            </w:pPr>
            <w:r>
              <w:rPr>
                <w:rFonts w:ascii="仿宋_GB2312" w:hAnsi="仿宋_GB2312" w:cs="仿宋_GB2312" w:eastAsia="仿宋_GB2312"/>
              </w:rPr>
              <w:t>响应文件封面 政府采购供应商拒绝政府采购领域商业贿赂承诺书.docx 商务应答表 费用组成明细表-更正.docx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 2023 年 1 月 1 日起签订的类似服务项目业绩。每有一项类似项目业绩得 2分，最高得 10分。（注： 以上有效业绩需提供合同复印件等有效证明材料，包括但不限于合同首页、显示上述内容的相关页和签字页等，加盖供应商单位公章。同一法人单位业绩不重复计算。）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根据供应商的项目服务方案，进行综合评审： 1、结合项目要求， 提出专业化全方位的服务，能够针对本项目特点提出详细服务方案，并在响应文件中以文字形式表述及体现的，得 11-16分； 2、结合项目要求，提出较专业化全方位服务方案的，得 6-10 分； 3、结合项目要求，提出较差服务方案的，得1-5 分。 4、未提供相关内容不得分。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服务人员稳定措施</w:t>
            </w:r>
          </w:p>
        </w:tc>
        <w:tc>
          <w:tcPr>
            <w:tcW w:type="dxa" w:w="2492"/>
          </w:tcPr>
          <w:p>
            <w:pPr>
              <w:pStyle w:val="null3"/>
            </w:pPr>
            <w:r>
              <w:rPr>
                <w:rFonts w:ascii="仿宋_GB2312" w:hAnsi="仿宋_GB2312" w:cs="仿宋_GB2312" w:eastAsia="仿宋_GB2312"/>
              </w:rPr>
              <w:t>根据供应商应提供的服务人员稳定措施进行综合评分。 方案完整、详细、合理，措施有效、可行性强得 7-10 分；方案较完整、较详细、较合理，措施较有效、可行性较好得 4-6 分；方案不完整、缺乏合理性， 措施可行性差得 1-3 分；未提供相关内容不得分。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劳动关系与纠纷处理方案</w:t>
            </w:r>
          </w:p>
        </w:tc>
        <w:tc>
          <w:tcPr>
            <w:tcW w:type="dxa" w:w="2492"/>
          </w:tcPr>
          <w:p>
            <w:pPr>
              <w:pStyle w:val="null3"/>
            </w:pPr>
            <w:r>
              <w:rPr>
                <w:rFonts w:ascii="仿宋_GB2312" w:hAnsi="仿宋_GB2312" w:cs="仿宋_GB2312" w:eastAsia="仿宋_GB2312"/>
              </w:rPr>
              <w:t>方案内容描述：应涵盖劳动合同的签订、入职、离职、转岗等相关手续的办理流程与时效承诺，以及档案管理、人事信息维护及劳动纠纷的预防与处理机制。 档次划分： 1. 流程规范严谨，手续办理效率承诺明确，纠纷预防体系与应急处理机制完善，外籍员工用工合规流程清晰，得 (8-10] 分。 2. 管理流程较为规范，纠纷处理机制基本健全，响应时效承诺符合要求，外籍员工管理流程有框架，得 (6-8] 分。 3. 具备基本的劳动关系管理内容和纠纷处理流程，但预防性和响应效率的描述不够突出，外籍员工相关内容简略，得 (4-6] 分。 4. 流程关键环节缺失，纠纷处理机制不完善，响应承诺不明确，外籍员工用工合规风险未提及，得 (2-4] 分。 5. 方案混乱，存在显著合规风险，无法保障用工安全，得 (0-2]分。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服务保障方案及增值服务</w:t>
            </w:r>
          </w:p>
        </w:tc>
        <w:tc>
          <w:tcPr>
            <w:tcW w:type="dxa" w:w="2492"/>
          </w:tcPr>
          <w:p>
            <w:pPr>
              <w:pStyle w:val="null3"/>
            </w:pPr>
            <w:r>
              <w:rPr>
                <w:rFonts w:ascii="仿宋_GB2312" w:hAnsi="仿宋_GB2312" w:cs="仿宋_GB2312" w:eastAsia="仿宋_GB2312"/>
              </w:rPr>
              <w:t>根据供应商提交的项目服务方案的保障方案及增值服务进行评分，按服务保障措施及时性、合理性、有效性等， 及增值服务进行综合评分： 采购人业务特点分析具体，措施针对性强，工作方案完善得 7-10 分； 业务特点分析较好，措施针对性较强，工作方案满足要求得 4-6分； 针对性一般，措施和工作方案不能满足要求得1-3分； 未提供的得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投标方案说明及其他.docx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人员考核管理制度、安全 教育培训方案</w:t>
            </w:r>
          </w:p>
        </w:tc>
        <w:tc>
          <w:tcPr>
            <w:tcW w:type="dxa" w:w="2492"/>
          </w:tcPr>
          <w:p>
            <w:pPr>
              <w:pStyle w:val="null3"/>
            </w:pPr>
            <w:r>
              <w:rPr>
                <w:rFonts w:ascii="仿宋_GB2312" w:hAnsi="仿宋_GB2312" w:cs="仿宋_GB2312" w:eastAsia="仿宋_GB2312"/>
              </w:rPr>
              <w:t>据供应商提供的人员考核管理制度、安全教育培训方案等情况进行综合评分：方案科学全面、奖惩分明、有针对性得 7-10 分；管理制度较完善、有一定的针对性的得 4-6分；管理制度混乱、针对性差得1 -3分；未提供相关内容不得分。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服务人员经验能力</w:t>
            </w:r>
          </w:p>
        </w:tc>
        <w:tc>
          <w:tcPr>
            <w:tcW w:type="dxa" w:w="2492"/>
          </w:tcPr>
          <w:p>
            <w:pPr>
              <w:pStyle w:val="null3"/>
            </w:pPr>
            <w:r>
              <w:rPr>
                <w:rFonts w:ascii="仿宋_GB2312" w:hAnsi="仿宋_GB2312" w:cs="仿宋_GB2312" w:eastAsia="仿宋_GB2312"/>
              </w:rPr>
              <w:t>根据供应商拟投入本项目的服务团队人员构成情况，综合考虑人员素质、人员结构及相关资质、经验等内容进行综合评分（需提供服务人员简历、工作经验、驾龄等证明材料复印件加盖供应商公章）。 满足项目要求，人员构成、能力、经验等方案较好的并提供了全面的证明材料的，得7-10分；人员构成、能力、经验等方案一般的，证明材料有部分欠缺的，得4-6分；方案较差，证明材料不全的或未提供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能针对内勤文员岗及商务司机岗工作的实际提出可实施的合理化建议的，每一条得 2分，最多得8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投标方案说明及其他.docx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1、承诺：接受采购人对本项目服务的考核、监督及管理，定期调研采购人对服务质量的满意度并加以改进，确保服务工作的优质高效，得2分。无承诺不得分。 2、承诺：上岗人员固定，不得随意更换，若出现服务人员因事、病等不能工作的，及时调整其他服务人员补充，确保服务工作的正常进行，得2分。无承诺不得分。 3、承诺：储备可调度人员，调度人员可保障临时性工作需要及突发事件处置，得2分。无承诺不得分。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评标基准价=各投标供应商有效报价的最低值，投标报价等于评标基准价时得满分报价得分=（评审基准价/投标报价）×价格权值（10%）×100%； 1、投标报价不完整的，不进入评标标准价的计算，本项得0分。 2、总计与分项计价合计不符的，以分项计价合计为准；总价小写与大写不符的，以大写为准。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详见附件：人员.docx</w:t>
      </w:r>
    </w:p>
    <w:p>
      <w:pPr>
        <w:pStyle w:val="null3"/>
        <w:ind w:firstLine="960"/>
      </w:pPr>
      <w:r>
        <w:rPr>
          <w:rFonts w:ascii="仿宋_GB2312" w:hAnsi="仿宋_GB2312" w:cs="仿宋_GB2312" w:eastAsia="仿宋_GB2312"/>
        </w:rPr>
        <w:t>详见附件：投标方案说明及其他.docx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详见附件：费用组成明细表-更正.docx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