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B74874">
      <w:pPr>
        <w:pStyle w:val="4"/>
        <w:jc w:val="center"/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  <w:t>技术服务方案</w:t>
      </w:r>
    </w:p>
    <w:p w14:paraId="4A04DE7D">
      <w:pPr>
        <w:jc w:val="center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（各供应商根据评审办法，自主编写方案）</w:t>
      </w:r>
    </w:p>
    <w:p w14:paraId="119DF8F6">
      <w:pPr>
        <w:pStyle w:val="4"/>
        <w:jc w:val="center"/>
        <w:rPr>
          <w:rFonts w:hint="default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B61591"/>
    <w:rsid w:val="51B6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2026-04-01T03:39:00Z</dcterms:created>
  <dc:creator>德仁招标</dc:creator>
  <cp:lastModifiedBy>德仁招标</cp:lastModifiedBy>
  <dcterms:modified xsi:type="dcterms:W3CDTF">2026-04-01T03:41:23Z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2FFB99B8C7E14C63A798471192E8CF58_11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