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版本号：2026XKR06920260428001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干果类水果（核桃）全程机械化科研试验基础设施建设项目-田间工程建设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2026XKR069</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赛科瑞项目管理有限公司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赛科瑞项目管理有限公司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干果类水果（核桃）全程机械化科研试验基础设施建设项目-田间工程建设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2026XKR069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干果类水果（核桃）全程机械化科研试验基础设施建设项目-田间工程建设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干果类水果（核桃）全程机械化科研试验基础设施建设项目-田间工程建设，位于陕西省商洛市洛南县景村镇八一村的现有核桃生产机械化技术及装备试验示范基地内新建田间道路（道路等级 为支路）1015m、蓄水池1座（体积为200m3）等干果类水果（核桃）全程机械化科研试验基础设施建设项目用田 间工程。满足干果类水果（核桃）全程机械化科研试验基础设施建设的农机农艺技术研发与产业化应用示范需求。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或其他组织或自然人：供应商为具有独立承担民事责任能力的法人或其他组织或自然人，并提供法人或者其他组织合法有效的统一社会信用代码的营业执照等证明文件，事业单位应提供事业单位法人证书，自然人应提供身份证明文件；</w:t>
      </w:r>
    </w:p>
    <w:p>
      <w:pPr>
        <w:pStyle w:val="null3"/>
      </w:pPr>
      <w:r>
        <w:rPr>
          <w:rFonts w:ascii="仿宋_GB2312" w:hAnsi="仿宋_GB2312" w:cs="仿宋_GB2312" w:eastAsia="仿宋_GB2312"/>
        </w:rPr>
        <w:t>2、供应商授权合法的人员参加磋商全过程：供应商应授权合法的人员参加磋商全过程，其中法定代表人直接参加磋商的，须出具法人身份证原件及复印件，并与营业执照上信息一致。法定代表人授权代表参加磋商的，须出具法定代表人授权书及授权代表身份证原件及复印件；</w:t>
      </w:r>
    </w:p>
    <w:p>
      <w:pPr>
        <w:pStyle w:val="null3"/>
      </w:pPr>
      <w:r>
        <w:rPr>
          <w:rFonts w:ascii="仿宋_GB2312" w:hAnsi="仿宋_GB2312" w:cs="仿宋_GB2312" w:eastAsia="仿宋_GB2312"/>
        </w:rPr>
        <w:t>3、资质条件：供应商应具有建设行政主管部门颁发合法有效的市政公用工程施工总承包三级（及以上）资质，并具有有效的安全生产许可证；</w:t>
      </w:r>
    </w:p>
    <w:p>
      <w:pPr>
        <w:pStyle w:val="null3"/>
      </w:pPr>
      <w:r>
        <w:rPr>
          <w:rFonts w:ascii="仿宋_GB2312" w:hAnsi="仿宋_GB2312" w:cs="仿宋_GB2312" w:eastAsia="仿宋_GB2312"/>
        </w:rPr>
        <w:t>4、项目负责人：拟派项目经理需具备市政公用工程专业二级及以上建造师注册证书，具备有效的安全生产考核合格证，在本单位注册，且无在建项目；</w:t>
      </w:r>
    </w:p>
    <w:p>
      <w:pPr>
        <w:pStyle w:val="null3"/>
      </w:pPr>
      <w:r>
        <w:rPr>
          <w:rFonts w:ascii="仿宋_GB2312" w:hAnsi="仿宋_GB2312" w:cs="仿宋_GB2312" w:eastAsia="仿宋_GB2312"/>
        </w:rPr>
        <w:t>5、财务报告：提供2024年度或2025年度经审计的财务报告，或磋商前三个月内公司基本存款账户开户银行出具的资信证明（以上两种形式的资料提供任何一种即可）；</w:t>
      </w:r>
    </w:p>
    <w:p>
      <w:pPr>
        <w:pStyle w:val="null3"/>
      </w:pPr>
      <w:r>
        <w:rPr>
          <w:rFonts w:ascii="仿宋_GB2312" w:hAnsi="仿宋_GB2312" w:cs="仿宋_GB2312" w:eastAsia="仿宋_GB2312"/>
        </w:rPr>
        <w:t>6、税收缴纳证明：提供递交截止时间前6个月内任意一个月的已缴纳完税凭证或税务机关开具的完税证明（任意税种）；依法免税的应提供相关文件证明；</w:t>
      </w:r>
    </w:p>
    <w:p>
      <w:pPr>
        <w:pStyle w:val="null3"/>
      </w:pPr>
      <w:r>
        <w:rPr>
          <w:rFonts w:ascii="仿宋_GB2312" w:hAnsi="仿宋_GB2312" w:cs="仿宋_GB2312" w:eastAsia="仿宋_GB2312"/>
        </w:rPr>
        <w:t>7、社会保障资金缴纳证明：提供递交截止时间前6个月内任意一个月的已缴纳的社会保障资金缴存单据或社保机构开具的社会保险参保缴费情况证明；依法不需要缴纳社会保障资金的应提供相关文件证明；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8、具有履行合同所必需的设备和专业技术能力：具备履行合同所必需的设备和专业技术能力的证明材料(由供应商根据项目需求提供说明材料或者承诺)；</w:t>
      </w:r>
    </w:p>
    <w:p>
      <w:pPr>
        <w:pStyle w:val="null3"/>
      </w:pPr>
      <w:r>
        <w:rPr>
          <w:rFonts w:ascii="仿宋_GB2312" w:hAnsi="仿宋_GB2312" w:cs="仿宋_GB2312" w:eastAsia="仿宋_GB2312"/>
        </w:rPr>
        <w:t>9、参加政府采购活动前三年内，在经营活动中没有重大违法记录：参加政府采购活动前3年内，在经营活动中没有重大违法记录；（格式自拟）</w:t>
      </w:r>
    </w:p>
    <w:p>
      <w:pPr>
        <w:pStyle w:val="null3"/>
      </w:pPr>
      <w:r>
        <w:rPr>
          <w:rFonts w:ascii="仿宋_GB2312" w:hAnsi="仿宋_GB2312" w:cs="仿宋_GB2312" w:eastAsia="仿宋_GB2312"/>
        </w:rPr>
        <w:t>10、信用记录：供应商未被列入“信用中国”(www.creditchina.gov.cn)“失信被执行人、重大税收违法案件当事人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11、投标承诺：本项目不接受联合体磋商。单位负责人为同一人或者存在控股、管理关系的不同单位不得同时参加。（格式自拟）；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陕西科技大学经办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赛科瑞项目管理有限公司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陕西省西安市未央区未央城建大厦7层整层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02989373763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发展和改革委员会《招标代理服务收费暂行办法》（计价格[2002]1980号）和国家发展改革委（发改价格[2003]857号）文件规定下浮50%计取，以中标金额作为基数，差额累进法进行计算。成交单位在领取成交通知书前，须向采购代理机构一次性支付采购代理服务费。 代理费缴存账户：赛科瑞项目管理有限公司 开户行：上海浦东发展银行股份有限公司西安东关正街支行 账号：7209 0078 8016 0000 0633 开户行联行号：310791 000086 财务部联系电话：029-89373763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赛科瑞项目管理有限公司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赛科瑞项目管理有限公司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赛科瑞项目管理有限公司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达到现行合格标准，符合国家、行业、地方规定以及竞争性磋商文件规定的质量和安全标准要求。详见采购文件及图纸要求。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联系人：郭鹏</w:t>
      </w:r>
    </w:p>
    <w:p>
      <w:pPr>
        <w:pStyle w:val="null3"/>
      </w:pPr>
      <w:r>
        <w:rPr>
          <w:rFonts w:ascii="仿宋_GB2312" w:hAnsi="仿宋_GB2312" w:cs="仿宋_GB2312" w:eastAsia="仿宋_GB2312"/>
        </w:rPr>
        <w:t>联系电话：029-89373763</w:t>
      </w:r>
    </w:p>
    <w:p>
      <w:pPr>
        <w:pStyle w:val="null3"/>
      </w:pPr>
      <w:r>
        <w:rPr>
          <w:rFonts w:ascii="仿宋_GB2312" w:hAnsi="仿宋_GB2312" w:cs="仿宋_GB2312" w:eastAsia="仿宋_GB2312"/>
        </w:rPr>
        <w:t>地址：陕西省西安市未央区未央城建大厦7层整层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1,478,674.26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干果类水果（核桃）全程机械化科研试验基础设施建设项目-田间工程建设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标的名称：干果类水果（核桃）全程机械化科研试验基础设施建设项目-田间工程建设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一、工程概况：</w:t>
            </w:r>
          </w:p>
          <w:p>
            <w:pPr>
              <w:pStyle w:val="null3"/>
              <w:jc w:val="both"/>
            </w:pPr>
            <w:r>
              <w:rPr>
                <w:rFonts w:ascii="仿宋_GB2312" w:hAnsi="仿宋_GB2312" w:cs="仿宋_GB2312" w:eastAsia="仿宋_GB2312"/>
                <w:sz w:val="21"/>
                <w:color w:val="000000"/>
              </w:rPr>
              <w:t>1．工程名称：干果类水果（核桃）全程机械化科研试验基础设施建设项目-田间工程建设</w:t>
            </w:r>
          </w:p>
          <w:p>
            <w:pPr>
              <w:pStyle w:val="null3"/>
              <w:jc w:val="both"/>
            </w:pPr>
            <w:r>
              <w:rPr>
                <w:rFonts w:ascii="仿宋_GB2312" w:hAnsi="仿宋_GB2312" w:cs="仿宋_GB2312" w:eastAsia="仿宋_GB2312"/>
                <w:sz w:val="21"/>
                <w:color w:val="000000"/>
              </w:rPr>
              <w:t>2．建设单位：陕西科技大学</w:t>
            </w:r>
          </w:p>
          <w:p>
            <w:pPr>
              <w:pStyle w:val="null3"/>
              <w:jc w:val="both"/>
            </w:pPr>
            <w:r>
              <w:rPr>
                <w:rFonts w:ascii="仿宋_GB2312" w:hAnsi="仿宋_GB2312" w:cs="仿宋_GB2312" w:eastAsia="仿宋_GB2312"/>
                <w:sz w:val="21"/>
                <w:color w:val="000000"/>
              </w:rPr>
              <w:t>3．建设地点：</w:t>
            </w:r>
            <w:r>
              <w:rPr>
                <w:rFonts w:ascii="仿宋_GB2312" w:hAnsi="仿宋_GB2312" w:cs="仿宋_GB2312" w:eastAsia="仿宋_GB2312"/>
              </w:rPr>
              <w:t>位于陕西省商洛市洛南县景村镇八一村的现有核桃生产机械化技术及装备试验示范基地内</w:t>
            </w:r>
          </w:p>
          <w:p>
            <w:pPr>
              <w:pStyle w:val="null3"/>
              <w:jc w:val="both"/>
            </w:pPr>
            <w:r>
              <w:rPr>
                <w:rFonts w:ascii="仿宋_GB2312" w:hAnsi="仿宋_GB2312" w:cs="仿宋_GB2312" w:eastAsia="仿宋_GB2312"/>
                <w:sz w:val="21"/>
                <w:color w:val="000000"/>
              </w:rPr>
              <w:t>4．主要工程建设内容：</w:t>
            </w:r>
            <w:r>
              <w:rPr>
                <w:rFonts w:ascii="仿宋_GB2312" w:hAnsi="仿宋_GB2312" w:cs="仿宋_GB2312" w:eastAsia="仿宋_GB2312"/>
              </w:rPr>
              <w:t>新建田间道路（道路等级</w:t>
            </w:r>
            <w:r>
              <w:rPr>
                <w:rFonts w:ascii="仿宋_GB2312" w:hAnsi="仿宋_GB2312" w:cs="仿宋_GB2312" w:eastAsia="仿宋_GB2312"/>
              </w:rPr>
              <w:t>为支路）</w:t>
            </w:r>
            <w:r>
              <w:rPr>
                <w:rFonts w:ascii="仿宋_GB2312" w:hAnsi="仿宋_GB2312" w:cs="仿宋_GB2312" w:eastAsia="仿宋_GB2312"/>
              </w:rPr>
              <w:t>1015m、蓄水池1座（体积为200m3）等干果类水果（核桃）全程机械化科研试验基础设施建设项目用田 间工程。满足干果类水果（核桃）全程机械化科研试验基础设施建设的农机农艺技术研发与产业化应用示范需求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二、商务要求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工期：</w:t>
            </w:r>
            <w:r>
              <w:rPr>
                <w:rFonts w:ascii="仿宋_GB2312" w:hAnsi="仿宋_GB2312" w:cs="仿宋_GB2312" w:eastAsia="仿宋_GB2312"/>
                <w:sz w:val="21"/>
                <w:color w:val="000000"/>
              </w:rPr>
              <w:t>90日历天</w:t>
            </w:r>
          </w:p>
          <w:p>
            <w:pPr>
              <w:pStyle w:val="null3"/>
              <w:jc w:val="both"/>
            </w:pPr>
            <w:r>
              <w:rPr>
                <w:rFonts w:ascii="仿宋_GB2312" w:hAnsi="仿宋_GB2312" w:cs="仿宋_GB2312" w:eastAsia="仿宋_GB2312"/>
                <w:sz w:val="21"/>
                <w:color w:val="000000"/>
              </w:rPr>
              <w:t>2、缺陷责任期：</w:t>
            </w:r>
            <w:r>
              <w:rPr>
                <w:rFonts w:ascii="仿宋_GB2312" w:hAnsi="仿宋_GB2312" w:cs="仿宋_GB2312" w:eastAsia="仿宋_GB2312"/>
                <w:sz w:val="21"/>
                <w:color w:val="000000"/>
              </w:rPr>
              <w:t>本项目缺陷责任期为</w:t>
            </w:r>
            <w:r>
              <w:rPr>
                <w:rFonts w:ascii="仿宋_GB2312" w:hAnsi="仿宋_GB2312" w:cs="仿宋_GB2312" w:eastAsia="仿宋_GB2312"/>
                <w:sz w:val="21"/>
                <w:color w:val="000000"/>
              </w:rPr>
              <w:t>24个月</w:t>
            </w:r>
          </w:p>
          <w:p>
            <w:pPr>
              <w:pStyle w:val="null3"/>
              <w:jc w:val="both"/>
            </w:pPr>
            <w:r>
              <w:rPr>
                <w:rFonts w:ascii="仿宋_GB2312" w:hAnsi="仿宋_GB2312" w:cs="仿宋_GB2312" w:eastAsia="仿宋_GB2312"/>
                <w:sz w:val="21"/>
                <w:color w:val="000000"/>
              </w:rPr>
              <w:t>3、付款方式：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1）合同签订后15日内，支付合同价款（不含暂列金）20%为预付款，</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2）工程竣工、验收合格后15日内支付至合同总价款（不含暂列金）的70%；</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3）待审计完成后15日内，支付至最终审定总价的 97%；</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4）剩余的3%作为质保金，在质保期满后15日内无息退还。</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本项目工程量清单另附，详见附件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工程质量达到现行合格标准，符合国家、行业、地方规定以及竞争性磋商文件规定的质量和安全标准要求。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货物、服务及工程且验收合格的所有费用，包括但不限于投标人完成本项目所需的人工费、材料费、设备费、管理费、验收费、利润和税金等所产生的全部费用。任何有选择的报价将不予接受，按无效磋商处理。 （二）由供应商自行承担因现场踏勘而产生的费用及安全。（三）本项目所属行业为：建筑业。根据《工业和信息化部、国家统计局、国家发展和改革委员会、财政部关于印发中小企业划型标准规定的通知》《工信部联企业(2011)300 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四）成交供应商在领取成交通知书前，需向采购代理机构提交加盖公章的纸质版响应文件一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本项目不接受联合体磋商。单位负责人为同一人或者存在控股、管理关系的不同单位不得同时参加。（格式自拟）。</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供应商为具有独立承担民事责任能力的法人或其他组织或自然人，并提供法人或者其他组织合法有效的统一社会信用代码的营业执照等证明文件，事业单位应提供事业单位法人证书，自然人应提供身份证明文件；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原件及复印件，并与营业执照上信息一致。法定代表人授权代表参加磋商的，须出具法定代表人授权书及授权代表身份证原件及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供应商应具有建设行政主管部门颁发合法有效的市政公用工程施工总承包三级（及以上）资质，并具有有效的安全生产许可证；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拟派项目经理需具备市政公用工程专业二级及以上建造师注册证书，具备有效的安全生产考核合格证，在本单位注册，且无在建项目；</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提供2024年度或2025年度经审计的财务报告，或磋商前三个月内公司基本存款账户开户银行出具的资信证明（以上两种形式的资料提供任何一种即可）；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提供递交截止时间前6个月内任意一个月的已缴纳完税凭证或税务机关开具的完税证明（任意税种）；依法免税的应提供相关文件证明；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供应商未被列入“信用中国”(www.creditchina.gov.cn)“失信被执行人、重大税收违法案件当事人名单”；不处于中国政府采购网(www.ccgp.gov.cn)“政府采购严重违法失信行为信息记录”中的禁止参加政府采购活动期间；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供应商响应磋商文件中全部商务要求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供应商针对本项目编制完善的施工方案，内容包含：①施工目标:包含成本目标、工期目标及质量目标②施工准备：包含技术准备、材料准备、机械准备及机具准备③施工方法及相关技术措施。 二、评审标准 1、完整性：方案必须全面，对评审内容中的各项要求有详细描述； 2、可实施性：切合本项目实际情况，提出步骤清晰、合理的方案； 三、赋分标准（满分18分） ①施工目标：每完全满足一个评审标准得3分，满分6分； ②施工准备：每完全满足一个评审标准得3分，满分6分； ③施工方法及相关技术措施：每完全满足一个评审标准得3分，满分6分。以上内容存在缺陷，每任意一个缺陷扣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确保工程进度技术措施</w:t>
            </w:r>
          </w:p>
        </w:tc>
        <w:tc>
          <w:tcPr>
            <w:tcW w:type="dxa" w:w="2492"/>
          </w:tcPr>
          <w:p>
            <w:pPr>
              <w:pStyle w:val="null3"/>
            </w:pPr>
            <w:r>
              <w:rPr>
                <w:rFonts w:ascii="仿宋_GB2312" w:hAnsi="仿宋_GB2312" w:cs="仿宋_GB2312" w:eastAsia="仿宋_GB2312"/>
              </w:rPr>
              <w:t>一、评审内容 供应商针对本项目编制完善的确保工程进度技术措施，内容包含：①项目总进度：包含施工节点控制及进度计划安排②进度保障措施。 二、评审标准 1、完整性：方案必须全面，对评审内容中的各项要求有详细描述； 2、可实施性：切合本项目实际情况，提出步骤清晰、合理的方案；三、赋分标准（满分 10 分） ①项目总进度：每完全满足一个评审标准得 2.5 分，满分 5 分； ②进度保障措施：每完全满足一个评审标准得 2.5分，满分 5 分。 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确保工程质量技术措施</w:t>
            </w:r>
          </w:p>
        </w:tc>
        <w:tc>
          <w:tcPr>
            <w:tcW w:type="dxa" w:w="2492"/>
          </w:tcPr>
          <w:p>
            <w:pPr>
              <w:pStyle w:val="null3"/>
            </w:pPr>
            <w:r>
              <w:rPr>
                <w:rFonts w:ascii="仿宋_GB2312" w:hAnsi="仿宋_GB2312" w:cs="仿宋_GB2312" w:eastAsia="仿宋_GB2312"/>
              </w:rPr>
              <w:t>一、评审内容 供应商针对本项目工程编制完善的确保工程质量技术措施，内容包含：①质量目标管理体系②施工质量检验制度③质量保障措施。二、评审标准 1、完整性：方案必须全面，对评审内容中的各项要求有详细描述； 2、可实施性：切合本项目实际情况，提出步骤清晰、合理的方案；三、赋分标准（满分12 分） ①质量目标管理体系：每完全满足一个评审标准得 2分，满分 4 分； ②施工质量检验制度：每完全满足一个评审标准得 2 分，满分 4 分； ③质量保障措施措施：每完全满足一个评审标准得 2 分，满分 4 分；以上内容存在缺陷，每任意一个缺陷扣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确保工程安全施工技术措施</w:t>
            </w:r>
          </w:p>
        </w:tc>
        <w:tc>
          <w:tcPr>
            <w:tcW w:type="dxa" w:w="2492"/>
          </w:tcPr>
          <w:p>
            <w:pPr>
              <w:pStyle w:val="null3"/>
            </w:pPr>
            <w:r>
              <w:rPr>
                <w:rFonts w:ascii="仿宋_GB2312" w:hAnsi="仿宋_GB2312" w:cs="仿宋_GB2312" w:eastAsia="仿宋_GB2312"/>
              </w:rPr>
              <w:t>一、评审内容 供应商针对本项目编制完整的确保工程安全施工技术措施，内容包含：①安全管理体系及责任归属划分②安全管理措施。 二、评审标准 1、完整性：方案必须全面，对评审内容中的各项要求有详细描述； 2、可实施性：切合本项目实际情况，提出步骤清晰、合理的方案；三、赋分标准（满分 8 分） ①安全管理体系及责任归属划分：每完全满足一个评审标准得 2分，满分 4 分；②安全管理措施：每完全满足一个评审标准得2 分，满分 4 分；以上内容存在缺陷，每任意一个缺陷扣 0.5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供应商针对本项目编制完整的文明施工措施，内容包含：①文明施工管理目标②文明施工现场管理措施：治污减霾措施、防扰民措施。二、评审标准 1、完整性：方案必须全面，对评审内容中的各项要求有详细描述； 2、可实施性：切合本项目实际情况，提出步骤清晰、合理的方案；三、赋分标准（满分 4 分） ①文明施工管理目标及技术措施：每完全满足一个评审标准得 1 分，满分 2 分； ②文明施工现场 管理：每完全满足一个评审标准得 1 分，满分 2 分。 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针对本项目提供资源配置计划，内容包含：①拟投入的主要劳动力及施工机械配备计划②主要材料进场计划；二、评审标准 1、完整性：方案须全面，对评审内容中的各项要求有详细描述及说明； 2、可实施性：切合本项目实际情况，实施步骤清晰、合理；三、赋分标准（满分 4 分）①拟投入的主要劳动力及施工机械配备计划：每完全满足一个评审标准得 1 分，满分 2 分；②主要材料进场计划：每完全满足一 个评审标准得 1 分，满分 2 分；以上内容存在缺陷，每任意一个缺陷扣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至少包括施工员、质量员、材料员、安全员、资料员）配备清单（至少包含具体成员姓名、年龄、职业资格证书、从业工作年限、岗位），得5分。缺少证书一人扣一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月至今类似工程项目业绩，以合同签订时间为准，每提供一份业绩得 3 分，满分 9 分。注：（1）以合同为准，复印件清楚有效加盖公章，否则不作为评审依据。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1.磋商报价得分=（磋商基准价/最后磋商报价）×30分；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磋商技术方案.docx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详见附件：第五部分 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