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4A4737">
      <w:pPr>
        <w:spacing w:line="360" w:lineRule="auto"/>
        <w:ind w:firstLine="723" w:firstLineChars="200"/>
        <w:jc w:val="center"/>
        <w:rPr>
          <w:rFonts w:hint="eastAsia" w:ascii="仿宋_GB2312" w:hAnsi="仿宋_GB2312" w:eastAsia="仿宋_GB2312" w:cs="仿宋_GB2312"/>
          <w:b/>
          <w:kern w:val="0"/>
          <w:sz w:val="36"/>
          <w:szCs w:val="20"/>
          <w:lang w:eastAsia="zh-Hans"/>
        </w:rPr>
      </w:pPr>
      <w:r>
        <w:rPr>
          <w:rFonts w:hint="eastAsia" w:ascii="仿宋_GB2312" w:hAnsi="仿宋_GB2312" w:eastAsia="仿宋_GB2312" w:cs="仿宋_GB2312"/>
          <w:b/>
          <w:kern w:val="0"/>
          <w:sz w:val="36"/>
          <w:szCs w:val="20"/>
          <w:lang w:eastAsia="zh-Hans"/>
        </w:rPr>
        <w:t>拟签订采购合同文本</w:t>
      </w:r>
    </w:p>
    <w:p w14:paraId="3CF40DCA">
      <w:pPr>
        <w:spacing w:line="360" w:lineRule="auto"/>
        <w:ind w:firstLine="402" w:firstLineChars="200"/>
        <w:jc w:val="center"/>
        <w:rPr>
          <w:rFonts w:hint="eastAsia" w:ascii="仿宋" w:hAnsi="仿宋" w:eastAsia="仿宋" w:cs="仿宋"/>
          <w:b/>
          <w:kern w:val="0"/>
          <w:sz w:val="20"/>
          <w:szCs w:val="21"/>
          <w:lang w:val="en-US" w:eastAsia="zh-CN"/>
        </w:rPr>
      </w:pPr>
      <w:r>
        <w:rPr>
          <w:rFonts w:hint="eastAsia" w:ascii="仿宋" w:hAnsi="仿宋" w:eastAsia="仿宋" w:cs="仿宋"/>
          <w:b/>
          <w:kern w:val="0"/>
          <w:sz w:val="20"/>
          <w:szCs w:val="21"/>
          <w:lang w:val="en-US" w:eastAsia="zh-CN"/>
        </w:rPr>
        <w:t>（参考文本，以实际签署为准）</w:t>
      </w:r>
      <w:bookmarkStart w:id="3" w:name="_GoBack"/>
      <w:bookmarkEnd w:id="3"/>
      <w:r>
        <w:rPr>
          <w:rFonts w:hint="eastAsia" w:ascii="仿宋" w:hAnsi="仿宋" w:eastAsia="仿宋" w:cs="仿宋"/>
          <w:b/>
          <w:kern w:val="0"/>
          <w:sz w:val="20"/>
          <w:szCs w:val="21"/>
          <w:lang w:val="en-US" w:eastAsia="zh-CN"/>
        </w:rPr>
        <w:br w:type="page"/>
      </w:r>
    </w:p>
    <w:tbl>
      <w:tblPr>
        <w:tblStyle w:val="4"/>
        <w:tblpPr w:leftFromText="180" w:rightFromText="180" w:vertAnchor="text" w:horzAnchor="page" w:tblpX="2636" w:tblpY="142"/>
        <w:tblW w:w="693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72"/>
        <w:gridCol w:w="2936"/>
        <w:gridCol w:w="1930"/>
      </w:tblGrid>
      <w:tr w14:paraId="51922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072" w:type="dxa"/>
            <w:noWrap w:val="0"/>
            <w:vAlign w:val="top"/>
          </w:tcPr>
          <w:p w14:paraId="11ECB641">
            <w:pPr>
              <w:spacing w:line="520" w:lineRule="exact"/>
              <w:jc w:val="center"/>
              <w:rPr>
                <w:rFonts w:hint="eastAsia" w:ascii="仿宋" w:hAnsi="仿宋" w:eastAsia="仿宋" w:cs="仿宋"/>
                <w:kern w:val="0"/>
                <w:sz w:val="20"/>
                <w:szCs w:val="21"/>
              </w:rPr>
            </w:pPr>
            <w:r>
              <w:rPr>
                <w:rFonts w:hint="eastAsia" w:ascii="仿宋" w:hAnsi="仿宋" w:eastAsia="仿宋" w:cs="仿宋"/>
                <w:b/>
                <w:kern w:val="0"/>
                <w:sz w:val="20"/>
                <w:szCs w:val="21"/>
                <w:lang w:val="en-US" w:eastAsia="zh-CN"/>
              </w:rPr>
              <w:t xml:space="preserve">        </w:t>
            </w:r>
            <w:r>
              <w:rPr>
                <w:rFonts w:hint="eastAsia" w:ascii="仿宋" w:hAnsi="仿宋" w:eastAsia="仿宋" w:cs="仿宋"/>
                <w:b/>
                <w:kern w:val="0"/>
                <w:sz w:val="20"/>
                <w:szCs w:val="21"/>
              </w:rPr>
              <w:t>甲方名称</w:t>
            </w:r>
            <w:r>
              <w:rPr>
                <w:rFonts w:hint="eastAsia" w:ascii="仿宋" w:hAnsi="仿宋" w:eastAsia="仿宋" w:cs="仿宋"/>
                <w:kern w:val="0"/>
                <w:sz w:val="20"/>
                <w:szCs w:val="21"/>
              </w:rPr>
              <w:t>：</w:t>
            </w:r>
          </w:p>
        </w:tc>
        <w:tc>
          <w:tcPr>
            <w:tcW w:w="2936" w:type="dxa"/>
            <w:noWrap w:val="0"/>
            <w:vAlign w:val="top"/>
          </w:tcPr>
          <w:p w14:paraId="50315A68">
            <w:pPr>
              <w:spacing w:line="520" w:lineRule="exact"/>
              <w:rPr>
                <w:rFonts w:hint="eastAsia" w:ascii="仿宋" w:hAnsi="仿宋" w:eastAsia="仿宋" w:cs="仿宋"/>
                <w:kern w:val="0"/>
                <w:sz w:val="20"/>
                <w:szCs w:val="21"/>
                <w:u w:val="single"/>
              </w:rPr>
            </w:pPr>
            <w:r>
              <w:rPr>
                <w:rFonts w:hint="eastAsia" w:ascii="仿宋" w:hAnsi="仿宋" w:eastAsia="仿宋" w:cs="仿宋"/>
                <w:kern w:val="0"/>
                <w:sz w:val="20"/>
                <w:szCs w:val="21"/>
                <w:u w:val="single"/>
              </w:rPr>
              <w:t xml:space="preserve"> </w:t>
            </w:r>
            <w:r>
              <w:rPr>
                <w:rFonts w:hint="eastAsia" w:ascii="仿宋" w:hAnsi="仿宋" w:eastAsia="仿宋" w:cs="仿宋"/>
                <w:kern w:val="0"/>
                <w:sz w:val="20"/>
                <w:szCs w:val="21"/>
                <w:u w:val="single"/>
                <w:lang w:val="en-US" w:eastAsia="zh-CN"/>
              </w:rPr>
              <w:t>西安工程大学</w:t>
            </w:r>
            <w:r>
              <w:rPr>
                <w:rFonts w:hint="eastAsia" w:ascii="仿宋" w:hAnsi="仿宋" w:eastAsia="仿宋" w:cs="仿宋"/>
                <w:kern w:val="0"/>
                <w:sz w:val="20"/>
                <w:szCs w:val="21"/>
                <w:u w:val="single"/>
              </w:rPr>
              <w:t xml:space="preserve">           </w:t>
            </w:r>
          </w:p>
        </w:tc>
        <w:tc>
          <w:tcPr>
            <w:tcW w:w="1930" w:type="dxa"/>
            <w:noWrap w:val="0"/>
            <w:vAlign w:val="top"/>
          </w:tcPr>
          <w:p w14:paraId="7453D93E">
            <w:pPr>
              <w:spacing w:line="520" w:lineRule="exact"/>
              <w:jc w:val="left"/>
              <w:rPr>
                <w:rFonts w:hint="eastAsia" w:ascii="仿宋" w:hAnsi="仿宋" w:eastAsia="仿宋" w:cs="仿宋"/>
                <w:kern w:val="0"/>
                <w:sz w:val="20"/>
                <w:szCs w:val="21"/>
              </w:rPr>
            </w:pPr>
            <w:r>
              <w:rPr>
                <w:rFonts w:hint="eastAsia" w:ascii="仿宋" w:hAnsi="仿宋" w:eastAsia="仿宋" w:cs="仿宋"/>
                <w:kern w:val="0"/>
                <w:sz w:val="20"/>
                <w:szCs w:val="21"/>
              </w:rPr>
              <w:t>（单位名称）</w:t>
            </w:r>
          </w:p>
        </w:tc>
      </w:tr>
      <w:tr w14:paraId="48147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072" w:type="dxa"/>
            <w:noWrap w:val="0"/>
            <w:vAlign w:val="top"/>
          </w:tcPr>
          <w:p w14:paraId="65A90745">
            <w:pPr>
              <w:spacing w:line="520" w:lineRule="exact"/>
              <w:jc w:val="right"/>
              <w:rPr>
                <w:rFonts w:hint="eastAsia" w:ascii="仿宋" w:hAnsi="仿宋" w:eastAsia="仿宋" w:cs="仿宋"/>
                <w:b/>
                <w:kern w:val="0"/>
                <w:sz w:val="20"/>
                <w:szCs w:val="21"/>
              </w:rPr>
            </w:pPr>
            <w:r>
              <w:rPr>
                <w:rFonts w:hint="eastAsia" w:ascii="仿宋" w:hAnsi="仿宋" w:eastAsia="仿宋" w:cs="仿宋"/>
                <w:kern w:val="0"/>
                <w:sz w:val="20"/>
                <w:szCs w:val="21"/>
              </w:rPr>
              <w:t>统一社会信用代码：</w:t>
            </w:r>
          </w:p>
        </w:tc>
        <w:tc>
          <w:tcPr>
            <w:tcW w:w="2936" w:type="dxa"/>
            <w:noWrap w:val="0"/>
            <w:vAlign w:val="top"/>
          </w:tcPr>
          <w:p w14:paraId="4371CDA6">
            <w:pPr>
              <w:spacing w:line="520" w:lineRule="exact"/>
              <w:rPr>
                <w:rFonts w:hint="eastAsia" w:ascii="仿宋" w:hAnsi="仿宋" w:eastAsia="仿宋" w:cs="仿宋"/>
                <w:kern w:val="0"/>
                <w:sz w:val="20"/>
                <w:szCs w:val="21"/>
                <w:u w:val="single"/>
              </w:rPr>
            </w:pPr>
            <w:r>
              <w:rPr>
                <w:rFonts w:hint="eastAsia" w:ascii="仿宋" w:hAnsi="仿宋" w:eastAsia="仿宋" w:cs="仿宋"/>
                <w:kern w:val="0"/>
                <w:sz w:val="20"/>
                <w:szCs w:val="21"/>
                <w:u w:val="single"/>
              </w:rPr>
              <w:t xml:space="preserve">                        </w:t>
            </w:r>
          </w:p>
        </w:tc>
        <w:tc>
          <w:tcPr>
            <w:tcW w:w="1930" w:type="dxa"/>
            <w:noWrap w:val="0"/>
            <w:vAlign w:val="top"/>
          </w:tcPr>
          <w:p w14:paraId="66040EB2">
            <w:pPr>
              <w:spacing w:line="520" w:lineRule="exact"/>
              <w:jc w:val="left"/>
              <w:rPr>
                <w:rFonts w:hint="eastAsia" w:ascii="仿宋" w:hAnsi="仿宋" w:eastAsia="仿宋" w:cs="仿宋"/>
                <w:kern w:val="0"/>
                <w:sz w:val="20"/>
                <w:szCs w:val="21"/>
              </w:rPr>
            </w:pPr>
            <w:r>
              <w:rPr>
                <w:rFonts w:hint="eastAsia" w:ascii="仿宋" w:hAnsi="仿宋" w:eastAsia="仿宋" w:cs="仿宋"/>
                <w:kern w:val="0"/>
                <w:sz w:val="20"/>
                <w:szCs w:val="21"/>
              </w:rPr>
              <w:t>（18位）</w:t>
            </w:r>
          </w:p>
        </w:tc>
      </w:tr>
      <w:tr w14:paraId="32860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072" w:type="dxa"/>
            <w:noWrap w:val="0"/>
            <w:vAlign w:val="top"/>
          </w:tcPr>
          <w:p w14:paraId="25D31FC4">
            <w:pPr>
              <w:spacing w:line="520" w:lineRule="exact"/>
              <w:jc w:val="right"/>
              <w:rPr>
                <w:rFonts w:hint="eastAsia" w:ascii="仿宋" w:hAnsi="仿宋" w:eastAsia="仿宋" w:cs="仿宋"/>
                <w:kern w:val="0"/>
                <w:sz w:val="20"/>
                <w:szCs w:val="21"/>
              </w:rPr>
            </w:pPr>
            <w:r>
              <w:rPr>
                <w:rFonts w:hint="eastAsia" w:ascii="仿宋" w:hAnsi="仿宋" w:eastAsia="仿宋" w:cs="仿宋"/>
                <w:kern w:val="0"/>
                <w:sz w:val="20"/>
                <w:szCs w:val="21"/>
              </w:rPr>
              <w:t>银行账号：</w:t>
            </w:r>
          </w:p>
        </w:tc>
        <w:tc>
          <w:tcPr>
            <w:tcW w:w="4866" w:type="dxa"/>
            <w:gridSpan w:val="2"/>
            <w:noWrap w:val="0"/>
            <w:vAlign w:val="top"/>
          </w:tcPr>
          <w:p w14:paraId="0D58E5F0">
            <w:pPr>
              <w:spacing w:line="520" w:lineRule="exact"/>
              <w:rPr>
                <w:rFonts w:hint="eastAsia" w:ascii="仿宋" w:hAnsi="仿宋" w:eastAsia="仿宋" w:cs="仿宋"/>
                <w:kern w:val="0"/>
                <w:sz w:val="20"/>
                <w:szCs w:val="21"/>
                <w:u w:val="single"/>
              </w:rPr>
            </w:pPr>
            <w:r>
              <w:rPr>
                <w:rFonts w:hint="eastAsia" w:ascii="仿宋" w:hAnsi="仿宋" w:eastAsia="仿宋" w:cs="仿宋"/>
                <w:kern w:val="0"/>
                <w:sz w:val="20"/>
                <w:szCs w:val="21"/>
                <w:u w:val="single"/>
              </w:rPr>
              <w:t xml:space="preserve">                        </w:t>
            </w:r>
          </w:p>
        </w:tc>
      </w:tr>
      <w:tr w14:paraId="618B5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072" w:type="dxa"/>
            <w:noWrap w:val="0"/>
            <w:vAlign w:val="top"/>
          </w:tcPr>
          <w:p w14:paraId="29136CD6">
            <w:pPr>
              <w:spacing w:line="520" w:lineRule="exact"/>
              <w:jc w:val="right"/>
              <w:rPr>
                <w:rFonts w:hint="eastAsia" w:ascii="仿宋" w:hAnsi="仿宋" w:eastAsia="仿宋" w:cs="仿宋"/>
                <w:kern w:val="0"/>
                <w:sz w:val="20"/>
                <w:szCs w:val="21"/>
              </w:rPr>
            </w:pPr>
            <w:r>
              <w:rPr>
                <w:rFonts w:hint="eastAsia" w:ascii="仿宋" w:hAnsi="仿宋" w:eastAsia="仿宋" w:cs="仿宋"/>
                <w:kern w:val="0"/>
                <w:sz w:val="20"/>
                <w:szCs w:val="21"/>
              </w:rPr>
              <w:t>开户行：</w:t>
            </w:r>
          </w:p>
        </w:tc>
        <w:tc>
          <w:tcPr>
            <w:tcW w:w="4866" w:type="dxa"/>
            <w:gridSpan w:val="2"/>
            <w:noWrap w:val="0"/>
            <w:vAlign w:val="top"/>
          </w:tcPr>
          <w:p w14:paraId="5DA3E281">
            <w:pPr>
              <w:spacing w:line="520" w:lineRule="exact"/>
              <w:rPr>
                <w:rFonts w:hint="eastAsia" w:ascii="仿宋" w:hAnsi="仿宋" w:eastAsia="仿宋" w:cs="仿宋"/>
                <w:kern w:val="0"/>
                <w:sz w:val="20"/>
                <w:szCs w:val="21"/>
                <w:u w:val="single"/>
              </w:rPr>
            </w:pPr>
            <w:r>
              <w:rPr>
                <w:rFonts w:hint="eastAsia" w:ascii="仿宋" w:hAnsi="仿宋" w:eastAsia="仿宋" w:cs="仿宋"/>
                <w:kern w:val="0"/>
                <w:sz w:val="20"/>
                <w:szCs w:val="21"/>
                <w:u w:val="single"/>
              </w:rPr>
              <w:t xml:space="preserve">                        </w:t>
            </w:r>
          </w:p>
        </w:tc>
      </w:tr>
      <w:tr w14:paraId="21631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072" w:type="dxa"/>
            <w:noWrap w:val="0"/>
            <w:vAlign w:val="top"/>
          </w:tcPr>
          <w:p w14:paraId="50BAEE85">
            <w:pPr>
              <w:spacing w:line="520" w:lineRule="exact"/>
              <w:jc w:val="right"/>
              <w:rPr>
                <w:rFonts w:hint="eastAsia" w:ascii="仿宋" w:hAnsi="仿宋" w:eastAsia="仿宋" w:cs="仿宋"/>
                <w:kern w:val="0"/>
                <w:sz w:val="20"/>
                <w:szCs w:val="21"/>
              </w:rPr>
            </w:pPr>
            <w:r>
              <w:rPr>
                <w:rFonts w:hint="eastAsia" w:ascii="仿宋" w:hAnsi="仿宋" w:eastAsia="仿宋" w:cs="仿宋"/>
                <w:kern w:val="0"/>
                <w:sz w:val="20"/>
                <w:szCs w:val="21"/>
              </w:rPr>
              <w:t>部门负责人：</w:t>
            </w:r>
          </w:p>
        </w:tc>
        <w:tc>
          <w:tcPr>
            <w:tcW w:w="4866" w:type="dxa"/>
            <w:gridSpan w:val="2"/>
            <w:noWrap w:val="0"/>
            <w:vAlign w:val="top"/>
          </w:tcPr>
          <w:p w14:paraId="2DB6FAFA">
            <w:pPr>
              <w:spacing w:line="520" w:lineRule="exact"/>
              <w:rPr>
                <w:rFonts w:hint="eastAsia" w:ascii="仿宋" w:hAnsi="仿宋" w:eastAsia="仿宋" w:cs="仿宋"/>
                <w:kern w:val="0"/>
                <w:sz w:val="20"/>
                <w:szCs w:val="21"/>
                <w:u w:val="single"/>
              </w:rPr>
            </w:pPr>
            <w:r>
              <w:rPr>
                <w:rFonts w:hint="eastAsia" w:ascii="仿宋" w:hAnsi="仿宋" w:eastAsia="仿宋" w:cs="仿宋"/>
                <w:kern w:val="0"/>
                <w:sz w:val="20"/>
                <w:szCs w:val="21"/>
                <w:u w:val="single"/>
              </w:rPr>
              <w:t xml:space="preserve">                        </w:t>
            </w:r>
          </w:p>
        </w:tc>
      </w:tr>
      <w:tr w14:paraId="2BF94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072" w:type="dxa"/>
            <w:noWrap w:val="0"/>
            <w:vAlign w:val="top"/>
          </w:tcPr>
          <w:p w14:paraId="6B0EECC8">
            <w:pPr>
              <w:spacing w:line="520" w:lineRule="exact"/>
              <w:jc w:val="right"/>
              <w:rPr>
                <w:rFonts w:hint="eastAsia" w:ascii="仿宋" w:hAnsi="仿宋" w:eastAsia="仿宋" w:cs="仿宋"/>
                <w:kern w:val="0"/>
                <w:sz w:val="20"/>
                <w:szCs w:val="21"/>
              </w:rPr>
            </w:pPr>
            <w:r>
              <w:rPr>
                <w:rFonts w:hint="eastAsia" w:ascii="仿宋" w:hAnsi="仿宋" w:eastAsia="仿宋" w:cs="仿宋"/>
                <w:kern w:val="0"/>
                <w:sz w:val="20"/>
                <w:szCs w:val="21"/>
              </w:rPr>
              <w:t>所属部门、职务：</w:t>
            </w:r>
          </w:p>
        </w:tc>
        <w:tc>
          <w:tcPr>
            <w:tcW w:w="4866" w:type="dxa"/>
            <w:gridSpan w:val="2"/>
            <w:noWrap w:val="0"/>
            <w:vAlign w:val="top"/>
          </w:tcPr>
          <w:p w14:paraId="131E6350">
            <w:pPr>
              <w:spacing w:line="520" w:lineRule="exact"/>
              <w:rPr>
                <w:rFonts w:hint="eastAsia" w:ascii="仿宋" w:hAnsi="仿宋" w:eastAsia="仿宋" w:cs="仿宋"/>
                <w:kern w:val="0"/>
                <w:sz w:val="20"/>
                <w:szCs w:val="21"/>
                <w:u w:val="single"/>
              </w:rPr>
            </w:pPr>
            <w:r>
              <w:rPr>
                <w:rFonts w:hint="eastAsia" w:ascii="仿宋" w:hAnsi="仿宋" w:eastAsia="仿宋" w:cs="仿宋"/>
                <w:kern w:val="0"/>
                <w:sz w:val="20"/>
                <w:szCs w:val="21"/>
                <w:u w:val="single"/>
              </w:rPr>
              <w:t xml:space="preserve">            </w:t>
            </w:r>
            <w:r>
              <w:rPr>
                <w:rFonts w:hint="eastAsia" w:ascii="仿宋" w:hAnsi="仿宋" w:eastAsia="仿宋" w:cs="仿宋"/>
                <w:kern w:val="0"/>
                <w:sz w:val="20"/>
                <w:szCs w:val="21"/>
                <w:u w:val="single"/>
                <w:lang w:val="en-US" w:eastAsia="zh-CN"/>
              </w:rPr>
              <w:t xml:space="preserve">  </w:t>
            </w:r>
            <w:r>
              <w:rPr>
                <w:rFonts w:hint="eastAsia" w:ascii="仿宋" w:hAnsi="仿宋" w:eastAsia="仿宋" w:cs="仿宋"/>
                <w:kern w:val="0"/>
                <w:sz w:val="20"/>
                <w:szCs w:val="21"/>
                <w:u w:val="single"/>
              </w:rPr>
              <w:t xml:space="preserve">          </w:t>
            </w:r>
          </w:p>
        </w:tc>
      </w:tr>
      <w:tr w14:paraId="1C6AC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072" w:type="dxa"/>
            <w:noWrap w:val="0"/>
            <w:vAlign w:val="top"/>
          </w:tcPr>
          <w:p w14:paraId="76AA1A0E">
            <w:pPr>
              <w:spacing w:line="520" w:lineRule="exact"/>
              <w:jc w:val="right"/>
              <w:rPr>
                <w:rFonts w:hint="eastAsia" w:ascii="仿宋" w:hAnsi="仿宋" w:eastAsia="仿宋" w:cs="仿宋"/>
                <w:kern w:val="0"/>
                <w:sz w:val="20"/>
                <w:szCs w:val="21"/>
              </w:rPr>
            </w:pPr>
            <w:r>
              <w:rPr>
                <w:rFonts w:hint="eastAsia" w:ascii="仿宋" w:hAnsi="仿宋" w:eastAsia="仿宋" w:cs="仿宋"/>
                <w:kern w:val="0"/>
                <w:sz w:val="20"/>
                <w:szCs w:val="21"/>
              </w:rPr>
              <w:t>固定电话、手机：</w:t>
            </w:r>
          </w:p>
        </w:tc>
        <w:tc>
          <w:tcPr>
            <w:tcW w:w="4866" w:type="dxa"/>
            <w:gridSpan w:val="2"/>
            <w:noWrap w:val="0"/>
            <w:vAlign w:val="top"/>
          </w:tcPr>
          <w:p w14:paraId="4CA1AB63">
            <w:pPr>
              <w:spacing w:line="520" w:lineRule="exact"/>
              <w:rPr>
                <w:rFonts w:hint="eastAsia" w:ascii="仿宋" w:hAnsi="仿宋" w:eastAsia="仿宋" w:cs="仿宋"/>
                <w:kern w:val="0"/>
                <w:sz w:val="20"/>
                <w:szCs w:val="21"/>
                <w:u w:val="single"/>
              </w:rPr>
            </w:pPr>
            <w:r>
              <w:rPr>
                <w:rFonts w:hint="eastAsia" w:ascii="仿宋" w:hAnsi="仿宋" w:eastAsia="仿宋" w:cs="仿宋"/>
                <w:kern w:val="0"/>
                <w:sz w:val="20"/>
                <w:szCs w:val="21"/>
                <w:u w:val="single"/>
              </w:rPr>
              <w:t xml:space="preserve">           </w:t>
            </w:r>
            <w:r>
              <w:rPr>
                <w:rFonts w:hint="eastAsia" w:ascii="仿宋" w:hAnsi="仿宋" w:eastAsia="仿宋" w:cs="仿宋"/>
                <w:kern w:val="0"/>
                <w:sz w:val="20"/>
                <w:szCs w:val="21"/>
                <w:u w:val="single"/>
                <w:lang w:val="en-US" w:eastAsia="zh-CN"/>
              </w:rPr>
              <w:t xml:space="preserve"> </w:t>
            </w:r>
            <w:r>
              <w:rPr>
                <w:rFonts w:hint="eastAsia" w:ascii="仿宋" w:hAnsi="仿宋" w:eastAsia="仿宋" w:cs="仿宋"/>
                <w:kern w:val="0"/>
                <w:sz w:val="20"/>
                <w:szCs w:val="21"/>
                <w:u w:val="single"/>
              </w:rPr>
              <w:t xml:space="preserve">    </w:t>
            </w:r>
            <w:r>
              <w:rPr>
                <w:rFonts w:hint="eastAsia" w:ascii="仿宋" w:hAnsi="仿宋" w:eastAsia="仿宋" w:cs="仿宋"/>
                <w:kern w:val="0"/>
                <w:sz w:val="20"/>
                <w:szCs w:val="21"/>
                <w:u w:val="single"/>
                <w:lang w:val="en-US" w:eastAsia="zh-CN"/>
              </w:rPr>
              <w:t xml:space="preserve"> </w:t>
            </w:r>
            <w:r>
              <w:rPr>
                <w:rFonts w:hint="eastAsia" w:ascii="仿宋" w:hAnsi="仿宋" w:eastAsia="仿宋" w:cs="仿宋"/>
                <w:kern w:val="0"/>
                <w:sz w:val="20"/>
                <w:szCs w:val="21"/>
                <w:u w:val="single"/>
              </w:rPr>
              <w:t xml:space="preserve">       </w:t>
            </w:r>
          </w:p>
        </w:tc>
      </w:tr>
      <w:tr w14:paraId="5084B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072" w:type="dxa"/>
            <w:noWrap w:val="0"/>
            <w:vAlign w:val="top"/>
          </w:tcPr>
          <w:p w14:paraId="02D98F66">
            <w:pPr>
              <w:spacing w:line="520" w:lineRule="exact"/>
              <w:jc w:val="right"/>
              <w:rPr>
                <w:rFonts w:hint="eastAsia" w:ascii="仿宋" w:hAnsi="仿宋" w:eastAsia="仿宋" w:cs="仿宋"/>
                <w:kern w:val="0"/>
                <w:sz w:val="20"/>
                <w:szCs w:val="21"/>
              </w:rPr>
            </w:pPr>
            <w:r>
              <w:rPr>
                <w:rFonts w:hint="eastAsia" w:ascii="仿宋" w:hAnsi="仿宋" w:eastAsia="仿宋" w:cs="仿宋"/>
                <w:kern w:val="0"/>
                <w:sz w:val="20"/>
                <w:szCs w:val="21"/>
              </w:rPr>
              <w:t>邮箱地址：</w:t>
            </w:r>
          </w:p>
        </w:tc>
        <w:tc>
          <w:tcPr>
            <w:tcW w:w="4866" w:type="dxa"/>
            <w:gridSpan w:val="2"/>
            <w:noWrap w:val="0"/>
            <w:vAlign w:val="top"/>
          </w:tcPr>
          <w:p w14:paraId="71CF75A7">
            <w:pPr>
              <w:spacing w:line="520" w:lineRule="exact"/>
              <w:rPr>
                <w:rFonts w:hint="eastAsia" w:ascii="仿宋" w:hAnsi="仿宋" w:eastAsia="仿宋" w:cs="仿宋"/>
                <w:kern w:val="0"/>
                <w:sz w:val="20"/>
                <w:szCs w:val="21"/>
                <w:u w:val="single"/>
              </w:rPr>
            </w:pPr>
            <w:r>
              <w:rPr>
                <w:rFonts w:hint="eastAsia" w:ascii="仿宋" w:hAnsi="仿宋" w:eastAsia="仿宋" w:cs="仿宋"/>
                <w:kern w:val="0"/>
                <w:sz w:val="20"/>
                <w:szCs w:val="21"/>
                <w:u w:val="single"/>
              </w:rPr>
              <w:t xml:space="preserve">                        </w:t>
            </w:r>
          </w:p>
        </w:tc>
      </w:tr>
      <w:tr w14:paraId="76ED5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072" w:type="dxa"/>
            <w:noWrap w:val="0"/>
            <w:vAlign w:val="top"/>
          </w:tcPr>
          <w:p w14:paraId="331ECF18">
            <w:pPr>
              <w:spacing w:line="520" w:lineRule="exact"/>
              <w:jc w:val="right"/>
              <w:rPr>
                <w:rFonts w:hint="eastAsia" w:ascii="仿宋" w:hAnsi="仿宋" w:eastAsia="仿宋" w:cs="仿宋"/>
                <w:kern w:val="0"/>
                <w:sz w:val="20"/>
                <w:szCs w:val="21"/>
              </w:rPr>
            </w:pPr>
            <w:r>
              <w:rPr>
                <w:rFonts w:hint="eastAsia" w:ascii="仿宋" w:hAnsi="仿宋" w:eastAsia="仿宋" w:cs="仿宋"/>
                <w:kern w:val="0"/>
                <w:sz w:val="20"/>
                <w:szCs w:val="21"/>
              </w:rPr>
              <w:t>联系人：</w:t>
            </w:r>
          </w:p>
        </w:tc>
        <w:tc>
          <w:tcPr>
            <w:tcW w:w="4866" w:type="dxa"/>
            <w:gridSpan w:val="2"/>
            <w:noWrap w:val="0"/>
            <w:vAlign w:val="top"/>
          </w:tcPr>
          <w:p w14:paraId="2EDB37E4">
            <w:pPr>
              <w:spacing w:line="520" w:lineRule="exact"/>
              <w:rPr>
                <w:rFonts w:hint="eastAsia" w:ascii="仿宋" w:hAnsi="仿宋" w:eastAsia="仿宋" w:cs="仿宋"/>
                <w:kern w:val="0"/>
                <w:sz w:val="20"/>
                <w:szCs w:val="21"/>
                <w:u w:val="single"/>
              </w:rPr>
            </w:pPr>
            <w:r>
              <w:rPr>
                <w:rFonts w:hint="eastAsia" w:ascii="仿宋" w:hAnsi="仿宋" w:eastAsia="仿宋" w:cs="仿宋"/>
                <w:kern w:val="0"/>
                <w:sz w:val="20"/>
                <w:szCs w:val="21"/>
                <w:u w:val="single"/>
              </w:rPr>
              <w:t xml:space="preserve">                        </w:t>
            </w:r>
          </w:p>
        </w:tc>
      </w:tr>
      <w:tr w14:paraId="14978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072" w:type="dxa"/>
            <w:noWrap w:val="0"/>
            <w:vAlign w:val="top"/>
          </w:tcPr>
          <w:p w14:paraId="784EBB9A">
            <w:pPr>
              <w:spacing w:line="520" w:lineRule="exact"/>
              <w:jc w:val="right"/>
              <w:rPr>
                <w:rFonts w:hint="eastAsia" w:ascii="仿宋" w:hAnsi="仿宋" w:eastAsia="仿宋" w:cs="仿宋"/>
                <w:kern w:val="0"/>
                <w:sz w:val="20"/>
                <w:szCs w:val="21"/>
              </w:rPr>
            </w:pPr>
            <w:r>
              <w:rPr>
                <w:rFonts w:hint="eastAsia" w:ascii="仿宋" w:hAnsi="仿宋" w:eastAsia="仿宋" w:cs="仿宋"/>
                <w:kern w:val="0"/>
                <w:sz w:val="20"/>
                <w:szCs w:val="21"/>
              </w:rPr>
              <w:t>所属部门、职务：</w:t>
            </w:r>
          </w:p>
        </w:tc>
        <w:tc>
          <w:tcPr>
            <w:tcW w:w="4866" w:type="dxa"/>
            <w:gridSpan w:val="2"/>
            <w:noWrap w:val="0"/>
            <w:vAlign w:val="top"/>
          </w:tcPr>
          <w:p w14:paraId="36FA7CE3">
            <w:pPr>
              <w:spacing w:line="520" w:lineRule="exact"/>
              <w:rPr>
                <w:rFonts w:hint="eastAsia" w:ascii="仿宋" w:hAnsi="仿宋" w:eastAsia="仿宋" w:cs="仿宋"/>
                <w:kern w:val="0"/>
                <w:sz w:val="20"/>
                <w:szCs w:val="21"/>
                <w:u w:val="single"/>
              </w:rPr>
            </w:pPr>
            <w:r>
              <w:rPr>
                <w:rFonts w:hint="eastAsia" w:ascii="仿宋" w:hAnsi="仿宋" w:eastAsia="仿宋" w:cs="仿宋"/>
                <w:kern w:val="0"/>
                <w:sz w:val="20"/>
                <w:szCs w:val="21"/>
                <w:u w:val="single"/>
              </w:rPr>
              <w:t xml:space="preserve">          </w:t>
            </w:r>
            <w:r>
              <w:rPr>
                <w:rFonts w:hint="eastAsia" w:ascii="仿宋" w:hAnsi="仿宋" w:eastAsia="仿宋" w:cs="仿宋"/>
                <w:kern w:val="0"/>
                <w:sz w:val="20"/>
                <w:szCs w:val="21"/>
                <w:u w:val="single"/>
                <w:lang w:val="en-US" w:eastAsia="zh-CN"/>
              </w:rPr>
              <w:t xml:space="preserve">  </w:t>
            </w:r>
            <w:r>
              <w:rPr>
                <w:rFonts w:hint="eastAsia" w:ascii="仿宋" w:hAnsi="仿宋" w:eastAsia="仿宋" w:cs="仿宋"/>
                <w:kern w:val="0"/>
                <w:sz w:val="20"/>
                <w:szCs w:val="21"/>
                <w:u w:val="single"/>
              </w:rPr>
              <w:t xml:space="preserve">            </w:t>
            </w:r>
          </w:p>
        </w:tc>
      </w:tr>
      <w:tr w14:paraId="2036A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072" w:type="dxa"/>
            <w:noWrap w:val="0"/>
            <w:vAlign w:val="top"/>
          </w:tcPr>
          <w:p w14:paraId="6F3EE04C">
            <w:pPr>
              <w:spacing w:line="520" w:lineRule="exact"/>
              <w:jc w:val="right"/>
              <w:rPr>
                <w:rFonts w:hint="eastAsia" w:ascii="仿宋" w:hAnsi="仿宋" w:eastAsia="仿宋" w:cs="仿宋"/>
                <w:kern w:val="0"/>
                <w:sz w:val="20"/>
                <w:szCs w:val="21"/>
              </w:rPr>
            </w:pPr>
            <w:r>
              <w:rPr>
                <w:rFonts w:hint="eastAsia" w:ascii="仿宋" w:hAnsi="仿宋" w:eastAsia="仿宋" w:cs="仿宋"/>
                <w:kern w:val="0"/>
                <w:sz w:val="20"/>
                <w:szCs w:val="21"/>
              </w:rPr>
              <w:t>固定电话、手机：</w:t>
            </w:r>
          </w:p>
        </w:tc>
        <w:tc>
          <w:tcPr>
            <w:tcW w:w="4866" w:type="dxa"/>
            <w:gridSpan w:val="2"/>
            <w:noWrap w:val="0"/>
            <w:vAlign w:val="top"/>
          </w:tcPr>
          <w:p w14:paraId="502B2D2E">
            <w:pPr>
              <w:spacing w:line="520" w:lineRule="exact"/>
              <w:rPr>
                <w:rFonts w:hint="eastAsia" w:ascii="仿宋" w:hAnsi="仿宋" w:eastAsia="仿宋" w:cs="仿宋"/>
                <w:kern w:val="0"/>
                <w:sz w:val="20"/>
                <w:szCs w:val="21"/>
                <w:u w:val="single"/>
              </w:rPr>
            </w:pPr>
            <w:r>
              <w:rPr>
                <w:rFonts w:hint="eastAsia" w:ascii="仿宋" w:hAnsi="仿宋" w:eastAsia="仿宋" w:cs="仿宋"/>
                <w:kern w:val="0"/>
                <w:sz w:val="20"/>
                <w:szCs w:val="21"/>
                <w:u w:val="single"/>
              </w:rPr>
              <w:t xml:space="preserve">          </w:t>
            </w:r>
            <w:r>
              <w:rPr>
                <w:rFonts w:hint="eastAsia" w:ascii="仿宋" w:hAnsi="仿宋" w:eastAsia="仿宋" w:cs="仿宋"/>
                <w:kern w:val="0"/>
                <w:sz w:val="20"/>
                <w:szCs w:val="21"/>
                <w:u w:val="single"/>
                <w:lang w:val="en-US" w:eastAsia="zh-CN"/>
              </w:rPr>
              <w:t xml:space="preserve">  </w:t>
            </w:r>
            <w:r>
              <w:rPr>
                <w:rFonts w:hint="eastAsia" w:ascii="仿宋" w:hAnsi="仿宋" w:eastAsia="仿宋" w:cs="仿宋"/>
                <w:kern w:val="0"/>
                <w:sz w:val="20"/>
                <w:szCs w:val="21"/>
                <w:u w:val="single"/>
              </w:rPr>
              <w:t xml:space="preserve">            </w:t>
            </w:r>
          </w:p>
        </w:tc>
      </w:tr>
      <w:tr w14:paraId="156C7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072" w:type="dxa"/>
            <w:noWrap w:val="0"/>
            <w:vAlign w:val="top"/>
          </w:tcPr>
          <w:p w14:paraId="1ADFFD4F">
            <w:pPr>
              <w:spacing w:line="520" w:lineRule="exact"/>
              <w:jc w:val="right"/>
              <w:rPr>
                <w:rFonts w:hint="eastAsia" w:ascii="仿宋" w:hAnsi="仿宋" w:eastAsia="仿宋" w:cs="仿宋"/>
                <w:kern w:val="0"/>
                <w:sz w:val="20"/>
                <w:szCs w:val="21"/>
              </w:rPr>
            </w:pPr>
            <w:r>
              <w:rPr>
                <w:rFonts w:hint="eastAsia" w:ascii="仿宋" w:hAnsi="仿宋" w:eastAsia="仿宋" w:cs="仿宋"/>
                <w:kern w:val="0"/>
                <w:sz w:val="20"/>
                <w:szCs w:val="21"/>
              </w:rPr>
              <w:t>邮箱地址：</w:t>
            </w:r>
          </w:p>
        </w:tc>
        <w:tc>
          <w:tcPr>
            <w:tcW w:w="4866" w:type="dxa"/>
            <w:gridSpan w:val="2"/>
            <w:noWrap w:val="0"/>
            <w:vAlign w:val="top"/>
          </w:tcPr>
          <w:p w14:paraId="0541BBCE">
            <w:pPr>
              <w:spacing w:line="520" w:lineRule="exact"/>
              <w:rPr>
                <w:rFonts w:hint="eastAsia" w:ascii="仿宋" w:hAnsi="仿宋" w:eastAsia="仿宋" w:cs="仿宋"/>
                <w:kern w:val="0"/>
                <w:sz w:val="20"/>
                <w:szCs w:val="21"/>
                <w:u w:val="single"/>
              </w:rPr>
            </w:pPr>
            <w:r>
              <w:rPr>
                <w:rFonts w:hint="eastAsia" w:ascii="仿宋" w:hAnsi="仿宋" w:eastAsia="仿宋" w:cs="仿宋"/>
                <w:kern w:val="0"/>
                <w:sz w:val="20"/>
                <w:szCs w:val="21"/>
                <w:u w:val="single"/>
              </w:rPr>
              <w:t xml:space="preserve">                        </w:t>
            </w:r>
          </w:p>
        </w:tc>
      </w:tr>
      <w:tr w14:paraId="58F346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072" w:type="dxa"/>
            <w:noWrap w:val="0"/>
            <w:vAlign w:val="top"/>
          </w:tcPr>
          <w:p w14:paraId="46575EA5">
            <w:pPr>
              <w:spacing w:line="520" w:lineRule="exact"/>
              <w:jc w:val="right"/>
              <w:rPr>
                <w:rFonts w:hint="eastAsia" w:ascii="仿宋" w:hAnsi="仿宋" w:eastAsia="仿宋" w:cs="仿宋"/>
                <w:kern w:val="0"/>
                <w:sz w:val="20"/>
                <w:szCs w:val="21"/>
              </w:rPr>
            </w:pPr>
            <w:r>
              <w:rPr>
                <w:rFonts w:hint="eastAsia" w:ascii="仿宋" w:hAnsi="仿宋" w:eastAsia="仿宋" w:cs="仿宋"/>
                <w:kern w:val="0"/>
                <w:sz w:val="20"/>
                <w:szCs w:val="21"/>
              </w:rPr>
              <w:t>通讯地址：</w:t>
            </w:r>
          </w:p>
        </w:tc>
        <w:tc>
          <w:tcPr>
            <w:tcW w:w="4866" w:type="dxa"/>
            <w:gridSpan w:val="2"/>
            <w:noWrap w:val="0"/>
            <w:vAlign w:val="top"/>
          </w:tcPr>
          <w:p w14:paraId="67FB6AED">
            <w:pPr>
              <w:spacing w:line="520" w:lineRule="exact"/>
              <w:rPr>
                <w:rFonts w:hint="eastAsia" w:ascii="仿宋" w:hAnsi="仿宋" w:eastAsia="仿宋" w:cs="仿宋"/>
                <w:kern w:val="0"/>
                <w:sz w:val="20"/>
                <w:szCs w:val="21"/>
                <w:u w:val="single"/>
              </w:rPr>
            </w:pPr>
            <w:r>
              <w:rPr>
                <w:rFonts w:hint="eastAsia" w:ascii="仿宋" w:hAnsi="仿宋" w:eastAsia="仿宋" w:cs="仿宋"/>
                <w:kern w:val="0"/>
                <w:sz w:val="20"/>
                <w:szCs w:val="21"/>
                <w:u w:val="single"/>
              </w:rPr>
              <w:t xml:space="preserve">                        </w:t>
            </w:r>
          </w:p>
        </w:tc>
      </w:tr>
      <w:tr w14:paraId="4FF2C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072" w:type="dxa"/>
            <w:noWrap w:val="0"/>
            <w:vAlign w:val="top"/>
          </w:tcPr>
          <w:p w14:paraId="3135C8D9">
            <w:pPr>
              <w:spacing w:line="520" w:lineRule="exact"/>
              <w:jc w:val="right"/>
              <w:rPr>
                <w:rFonts w:hint="eastAsia" w:ascii="仿宋" w:hAnsi="仿宋" w:eastAsia="仿宋" w:cs="仿宋"/>
                <w:kern w:val="0"/>
                <w:sz w:val="20"/>
                <w:szCs w:val="21"/>
              </w:rPr>
            </w:pPr>
            <w:r>
              <w:rPr>
                <w:rFonts w:hint="eastAsia" w:ascii="仿宋" w:hAnsi="仿宋" w:eastAsia="仿宋" w:cs="仿宋"/>
                <w:kern w:val="0"/>
                <w:sz w:val="20"/>
                <w:szCs w:val="21"/>
              </w:rPr>
              <w:t>邮编：</w:t>
            </w:r>
          </w:p>
        </w:tc>
        <w:tc>
          <w:tcPr>
            <w:tcW w:w="4866" w:type="dxa"/>
            <w:gridSpan w:val="2"/>
            <w:noWrap w:val="0"/>
            <w:vAlign w:val="top"/>
          </w:tcPr>
          <w:p w14:paraId="16E219BB">
            <w:pPr>
              <w:spacing w:line="520" w:lineRule="exact"/>
              <w:rPr>
                <w:rFonts w:hint="eastAsia" w:ascii="仿宋" w:hAnsi="仿宋" w:eastAsia="仿宋" w:cs="仿宋"/>
                <w:kern w:val="0"/>
                <w:sz w:val="20"/>
                <w:szCs w:val="21"/>
                <w:u w:val="single"/>
              </w:rPr>
            </w:pPr>
            <w:r>
              <w:rPr>
                <w:rFonts w:hint="eastAsia" w:ascii="仿宋" w:hAnsi="仿宋" w:eastAsia="仿宋" w:cs="仿宋"/>
                <w:kern w:val="0"/>
                <w:sz w:val="20"/>
                <w:szCs w:val="21"/>
                <w:u w:val="single"/>
              </w:rPr>
              <w:t xml:space="preserve">                        </w:t>
            </w:r>
          </w:p>
        </w:tc>
      </w:tr>
    </w:tbl>
    <w:p w14:paraId="3BA1FB10">
      <w:pPr>
        <w:numPr>
          <w:ilvl w:val="0"/>
          <w:numId w:val="0"/>
        </w:numPr>
        <w:spacing w:line="288" w:lineRule="auto"/>
        <w:ind w:right="1200" w:rightChars="0"/>
        <w:jc w:val="left"/>
        <w:rPr>
          <w:rFonts w:hint="eastAsia" w:ascii="仿宋" w:hAnsi="仿宋" w:eastAsia="仿宋" w:cs="仿宋"/>
          <w:b/>
          <w:sz w:val="28"/>
          <w:szCs w:val="28"/>
          <w:lang w:val="en-US" w:eastAsia="zh-CN"/>
        </w:rPr>
      </w:pPr>
    </w:p>
    <w:p w14:paraId="39FFAC7B">
      <w:pPr>
        <w:spacing w:line="400" w:lineRule="exact"/>
        <w:rPr>
          <w:rFonts w:hint="eastAsia" w:ascii="仿宋" w:hAnsi="仿宋" w:eastAsia="仿宋" w:cs="仿宋"/>
          <w:sz w:val="22"/>
          <w:szCs w:val="28"/>
        </w:rPr>
      </w:pPr>
      <w:bookmarkStart w:id="0" w:name="_Hlk501352165"/>
      <w:bookmarkStart w:id="1" w:name="_Hlk499712688"/>
    </w:p>
    <w:bookmarkEnd w:id="0"/>
    <w:bookmarkEnd w:id="1"/>
    <w:p w14:paraId="426A7C72">
      <w:pPr>
        <w:spacing w:line="240" w:lineRule="auto"/>
        <w:ind w:firstLine="0" w:firstLineChars="0"/>
        <w:jc w:val="center"/>
        <w:rPr>
          <w:rFonts w:hint="eastAsia" w:ascii="仿宋" w:hAnsi="仿宋" w:eastAsia="仿宋" w:cs="仿宋"/>
          <w:sz w:val="28"/>
          <w:szCs w:val="28"/>
        </w:rPr>
      </w:pPr>
    </w:p>
    <w:p w14:paraId="4D38492B">
      <w:pPr>
        <w:spacing w:line="240" w:lineRule="auto"/>
        <w:ind w:firstLine="0" w:firstLineChars="0"/>
        <w:jc w:val="center"/>
        <w:rPr>
          <w:rFonts w:hint="eastAsia" w:ascii="仿宋" w:hAnsi="仿宋" w:eastAsia="仿宋" w:cs="仿宋"/>
          <w:sz w:val="28"/>
          <w:szCs w:val="28"/>
        </w:rPr>
      </w:pPr>
    </w:p>
    <w:p w14:paraId="62216033">
      <w:pPr>
        <w:spacing w:line="240" w:lineRule="auto"/>
        <w:ind w:firstLine="0" w:firstLineChars="0"/>
        <w:jc w:val="center"/>
        <w:rPr>
          <w:rFonts w:hint="eastAsia" w:ascii="仿宋" w:hAnsi="仿宋" w:eastAsia="仿宋" w:cs="仿宋"/>
          <w:sz w:val="28"/>
          <w:szCs w:val="28"/>
        </w:rPr>
      </w:pPr>
    </w:p>
    <w:p w14:paraId="26455C8C">
      <w:pPr>
        <w:spacing w:line="240" w:lineRule="auto"/>
        <w:ind w:firstLine="0" w:firstLineChars="0"/>
        <w:jc w:val="center"/>
        <w:rPr>
          <w:rFonts w:hint="eastAsia" w:ascii="仿宋" w:hAnsi="仿宋" w:eastAsia="仿宋" w:cs="仿宋"/>
          <w:sz w:val="28"/>
          <w:szCs w:val="28"/>
        </w:rPr>
      </w:pPr>
    </w:p>
    <w:p w14:paraId="7CD0CAF6">
      <w:pPr>
        <w:spacing w:line="240" w:lineRule="auto"/>
        <w:ind w:firstLine="0" w:firstLineChars="0"/>
        <w:jc w:val="center"/>
        <w:rPr>
          <w:rFonts w:hint="eastAsia" w:ascii="仿宋" w:hAnsi="仿宋" w:eastAsia="仿宋" w:cs="仿宋"/>
          <w:sz w:val="28"/>
          <w:szCs w:val="28"/>
        </w:rPr>
      </w:pPr>
    </w:p>
    <w:p w14:paraId="58A7B21F">
      <w:pPr>
        <w:spacing w:line="240" w:lineRule="auto"/>
        <w:ind w:firstLine="0" w:firstLineChars="0"/>
        <w:jc w:val="center"/>
        <w:rPr>
          <w:rFonts w:hint="eastAsia" w:ascii="仿宋" w:hAnsi="仿宋" w:eastAsia="仿宋" w:cs="仿宋"/>
          <w:sz w:val="28"/>
          <w:szCs w:val="28"/>
        </w:rPr>
      </w:pPr>
    </w:p>
    <w:p w14:paraId="5E978667">
      <w:pPr>
        <w:spacing w:line="240" w:lineRule="auto"/>
        <w:ind w:firstLine="0" w:firstLineChars="0"/>
        <w:jc w:val="center"/>
        <w:rPr>
          <w:rFonts w:hint="eastAsia" w:ascii="仿宋" w:hAnsi="仿宋" w:eastAsia="仿宋" w:cs="仿宋"/>
          <w:sz w:val="28"/>
          <w:szCs w:val="28"/>
        </w:rPr>
      </w:pPr>
    </w:p>
    <w:p w14:paraId="2EE05CB3">
      <w:pPr>
        <w:spacing w:line="240" w:lineRule="auto"/>
        <w:ind w:firstLine="0" w:firstLineChars="0"/>
        <w:jc w:val="center"/>
        <w:rPr>
          <w:rFonts w:hint="eastAsia" w:ascii="仿宋" w:hAnsi="仿宋" w:eastAsia="仿宋" w:cs="仿宋"/>
          <w:sz w:val="28"/>
          <w:szCs w:val="28"/>
        </w:rPr>
      </w:pPr>
    </w:p>
    <w:p w14:paraId="22A6E3B3">
      <w:pPr>
        <w:spacing w:line="240" w:lineRule="auto"/>
        <w:ind w:firstLine="0" w:firstLineChars="0"/>
        <w:jc w:val="center"/>
        <w:rPr>
          <w:rFonts w:hint="eastAsia" w:ascii="仿宋" w:hAnsi="仿宋" w:eastAsia="仿宋" w:cs="仿宋"/>
          <w:sz w:val="28"/>
          <w:szCs w:val="28"/>
        </w:rPr>
      </w:pPr>
    </w:p>
    <w:p w14:paraId="1CC9AA7C">
      <w:pPr>
        <w:spacing w:line="240" w:lineRule="auto"/>
        <w:ind w:firstLine="0" w:firstLineChars="0"/>
        <w:jc w:val="center"/>
        <w:rPr>
          <w:rFonts w:hint="eastAsia" w:ascii="仿宋" w:hAnsi="仿宋" w:eastAsia="仿宋" w:cs="仿宋"/>
          <w:sz w:val="28"/>
          <w:szCs w:val="28"/>
        </w:rPr>
      </w:pPr>
    </w:p>
    <w:tbl>
      <w:tblPr>
        <w:tblStyle w:val="4"/>
        <w:tblpPr w:leftFromText="180" w:rightFromText="180" w:vertAnchor="text" w:horzAnchor="page" w:tblpX="2407" w:tblpY="384"/>
        <w:tblW w:w="747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81"/>
        <w:gridCol w:w="5298"/>
      </w:tblGrid>
      <w:tr w14:paraId="7A13B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81" w:type="dxa"/>
            <w:noWrap w:val="0"/>
            <w:vAlign w:val="top"/>
          </w:tcPr>
          <w:p w14:paraId="2BE52866">
            <w:pPr>
              <w:spacing w:line="520" w:lineRule="exact"/>
              <w:jc w:val="right"/>
              <w:rPr>
                <w:rFonts w:hint="eastAsia" w:ascii="仿宋" w:hAnsi="仿宋" w:eastAsia="仿宋" w:cs="仿宋"/>
                <w:kern w:val="0"/>
                <w:sz w:val="20"/>
                <w:szCs w:val="21"/>
              </w:rPr>
            </w:pPr>
            <w:r>
              <w:rPr>
                <w:rFonts w:hint="eastAsia" w:ascii="仿宋" w:hAnsi="仿宋" w:eastAsia="仿宋" w:cs="仿宋"/>
                <w:b/>
                <w:kern w:val="0"/>
                <w:sz w:val="20"/>
                <w:szCs w:val="21"/>
              </w:rPr>
              <w:t>乙方名称</w:t>
            </w:r>
            <w:r>
              <w:rPr>
                <w:rFonts w:hint="eastAsia" w:ascii="仿宋" w:hAnsi="仿宋" w:eastAsia="仿宋" w:cs="仿宋"/>
                <w:kern w:val="0"/>
                <w:sz w:val="20"/>
                <w:szCs w:val="21"/>
              </w:rPr>
              <w:t>：</w:t>
            </w:r>
          </w:p>
        </w:tc>
        <w:tc>
          <w:tcPr>
            <w:tcW w:w="5298" w:type="dxa"/>
            <w:noWrap w:val="0"/>
            <w:vAlign w:val="top"/>
          </w:tcPr>
          <w:p w14:paraId="25B2F140">
            <w:pPr>
              <w:spacing w:line="520" w:lineRule="exact"/>
              <w:rPr>
                <w:rFonts w:hint="eastAsia" w:ascii="仿宋" w:hAnsi="仿宋" w:eastAsia="仿宋" w:cs="仿宋"/>
                <w:kern w:val="0"/>
                <w:sz w:val="20"/>
                <w:szCs w:val="21"/>
              </w:rPr>
            </w:pPr>
          </w:p>
        </w:tc>
      </w:tr>
      <w:tr w14:paraId="5A082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81" w:type="dxa"/>
            <w:noWrap w:val="0"/>
            <w:vAlign w:val="top"/>
          </w:tcPr>
          <w:p w14:paraId="2F0E9E9F">
            <w:pPr>
              <w:spacing w:line="520" w:lineRule="exact"/>
              <w:jc w:val="right"/>
              <w:rPr>
                <w:rFonts w:hint="eastAsia" w:ascii="仿宋" w:hAnsi="仿宋" w:eastAsia="仿宋" w:cs="仿宋"/>
                <w:kern w:val="0"/>
                <w:sz w:val="20"/>
                <w:szCs w:val="21"/>
              </w:rPr>
            </w:pPr>
            <w:r>
              <w:rPr>
                <w:rFonts w:hint="eastAsia" w:ascii="仿宋" w:hAnsi="仿宋" w:eastAsia="仿宋" w:cs="仿宋"/>
                <w:kern w:val="0"/>
                <w:sz w:val="20"/>
                <w:szCs w:val="21"/>
              </w:rPr>
              <w:t>统一社会信用代码：</w:t>
            </w:r>
          </w:p>
        </w:tc>
        <w:tc>
          <w:tcPr>
            <w:tcW w:w="5298" w:type="dxa"/>
            <w:noWrap w:val="0"/>
            <w:vAlign w:val="top"/>
          </w:tcPr>
          <w:p w14:paraId="3FBFF512">
            <w:pPr>
              <w:spacing w:line="520" w:lineRule="exact"/>
              <w:rPr>
                <w:rFonts w:hint="eastAsia" w:ascii="仿宋" w:hAnsi="仿宋" w:eastAsia="仿宋" w:cs="仿宋"/>
                <w:kern w:val="0"/>
                <w:sz w:val="20"/>
                <w:szCs w:val="21"/>
              </w:rPr>
            </w:pPr>
          </w:p>
        </w:tc>
      </w:tr>
      <w:tr w14:paraId="18DB5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81" w:type="dxa"/>
            <w:noWrap w:val="0"/>
            <w:vAlign w:val="top"/>
          </w:tcPr>
          <w:p w14:paraId="3017B201">
            <w:pPr>
              <w:spacing w:line="520" w:lineRule="exact"/>
              <w:jc w:val="right"/>
              <w:rPr>
                <w:rFonts w:hint="eastAsia" w:ascii="仿宋" w:hAnsi="仿宋" w:eastAsia="仿宋" w:cs="仿宋"/>
                <w:kern w:val="0"/>
                <w:sz w:val="20"/>
                <w:szCs w:val="21"/>
              </w:rPr>
            </w:pPr>
            <w:r>
              <w:rPr>
                <w:rFonts w:hint="eastAsia" w:ascii="仿宋" w:hAnsi="仿宋" w:eastAsia="仿宋" w:cs="仿宋"/>
                <w:kern w:val="0"/>
                <w:sz w:val="20"/>
                <w:szCs w:val="21"/>
              </w:rPr>
              <w:t>银行账号：</w:t>
            </w:r>
          </w:p>
        </w:tc>
        <w:tc>
          <w:tcPr>
            <w:tcW w:w="5298" w:type="dxa"/>
            <w:noWrap w:val="0"/>
            <w:vAlign w:val="top"/>
          </w:tcPr>
          <w:p w14:paraId="54410A73">
            <w:pPr>
              <w:spacing w:line="520" w:lineRule="exact"/>
              <w:rPr>
                <w:rFonts w:hint="eastAsia" w:ascii="仿宋" w:hAnsi="仿宋" w:eastAsia="仿宋" w:cs="仿宋"/>
                <w:kern w:val="0"/>
                <w:sz w:val="20"/>
                <w:szCs w:val="21"/>
              </w:rPr>
            </w:pPr>
          </w:p>
        </w:tc>
      </w:tr>
      <w:tr w14:paraId="21FCA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81" w:type="dxa"/>
            <w:noWrap w:val="0"/>
            <w:vAlign w:val="top"/>
          </w:tcPr>
          <w:p w14:paraId="54BE38F3">
            <w:pPr>
              <w:spacing w:line="520" w:lineRule="exact"/>
              <w:jc w:val="right"/>
              <w:rPr>
                <w:rFonts w:hint="eastAsia" w:ascii="仿宋" w:hAnsi="仿宋" w:eastAsia="仿宋" w:cs="仿宋"/>
                <w:kern w:val="0"/>
                <w:sz w:val="20"/>
                <w:szCs w:val="21"/>
              </w:rPr>
            </w:pPr>
            <w:r>
              <w:rPr>
                <w:rFonts w:hint="eastAsia" w:ascii="仿宋" w:hAnsi="仿宋" w:eastAsia="仿宋" w:cs="仿宋"/>
                <w:kern w:val="0"/>
                <w:sz w:val="20"/>
                <w:szCs w:val="21"/>
              </w:rPr>
              <w:t>开户行：</w:t>
            </w:r>
          </w:p>
        </w:tc>
        <w:tc>
          <w:tcPr>
            <w:tcW w:w="5298" w:type="dxa"/>
            <w:noWrap w:val="0"/>
            <w:vAlign w:val="top"/>
          </w:tcPr>
          <w:p w14:paraId="515D35C0">
            <w:pPr>
              <w:spacing w:line="520" w:lineRule="exact"/>
              <w:rPr>
                <w:rFonts w:hint="eastAsia" w:ascii="仿宋" w:hAnsi="仿宋" w:eastAsia="仿宋" w:cs="仿宋"/>
                <w:kern w:val="0"/>
                <w:sz w:val="20"/>
                <w:szCs w:val="21"/>
              </w:rPr>
            </w:pPr>
          </w:p>
        </w:tc>
      </w:tr>
      <w:tr w14:paraId="4E4A2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81" w:type="dxa"/>
            <w:noWrap w:val="0"/>
            <w:vAlign w:val="top"/>
          </w:tcPr>
          <w:p w14:paraId="2D642FCB">
            <w:pPr>
              <w:spacing w:line="520" w:lineRule="exact"/>
              <w:jc w:val="right"/>
              <w:rPr>
                <w:rFonts w:hint="eastAsia" w:ascii="仿宋" w:hAnsi="仿宋" w:eastAsia="仿宋" w:cs="仿宋"/>
                <w:kern w:val="0"/>
                <w:sz w:val="20"/>
                <w:szCs w:val="21"/>
              </w:rPr>
            </w:pPr>
            <w:r>
              <w:rPr>
                <w:rFonts w:hint="eastAsia" w:ascii="仿宋" w:hAnsi="仿宋" w:eastAsia="仿宋" w:cs="仿宋"/>
                <w:kern w:val="0"/>
                <w:sz w:val="20"/>
                <w:szCs w:val="21"/>
              </w:rPr>
              <w:t>部门负责人：</w:t>
            </w:r>
          </w:p>
        </w:tc>
        <w:tc>
          <w:tcPr>
            <w:tcW w:w="5298" w:type="dxa"/>
            <w:noWrap w:val="0"/>
            <w:vAlign w:val="top"/>
          </w:tcPr>
          <w:p w14:paraId="77DCEBC3">
            <w:pPr>
              <w:spacing w:line="520" w:lineRule="exact"/>
              <w:rPr>
                <w:rFonts w:hint="eastAsia" w:ascii="仿宋" w:hAnsi="仿宋" w:eastAsia="仿宋" w:cs="仿宋"/>
                <w:kern w:val="0"/>
                <w:sz w:val="20"/>
                <w:szCs w:val="21"/>
              </w:rPr>
            </w:pPr>
          </w:p>
        </w:tc>
      </w:tr>
      <w:tr w14:paraId="4C16A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81" w:type="dxa"/>
            <w:noWrap w:val="0"/>
            <w:vAlign w:val="top"/>
          </w:tcPr>
          <w:p w14:paraId="1E991AE9">
            <w:pPr>
              <w:spacing w:line="520" w:lineRule="exact"/>
              <w:jc w:val="right"/>
              <w:rPr>
                <w:rFonts w:hint="eastAsia" w:ascii="仿宋" w:hAnsi="仿宋" w:eastAsia="仿宋" w:cs="仿宋"/>
                <w:kern w:val="0"/>
                <w:sz w:val="20"/>
                <w:szCs w:val="21"/>
              </w:rPr>
            </w:pPr>
            <w:r>
              <w:rPr>
                <w:rFonts w:hint="eastAsia" w:ascii="仿宋" w:hAnsi="仿宋" w:eastAsia="仿宋" w:cs="仿宋"/>
                <w:kern w:val="0"/>
                <w:sz w:val="20"/>
                <w:szCs w:val="21"/>
              </w:rPr>
              <w:t>所属部门、职务：</w:t>
            </w:r>
          </w:p>
        </w:tc>
        <w:tc>
          <w:tcPr>
            <w:tcW w:w="5298" w:type="dxa"/>
            <w:noWrap w:val="0"/>
            <w:vAlign w:val="top"/>
          </w:tcPr>
          <w:p w14:paraId="4FFB6F3D">
            <w:pPr>
              <w:spacing w:line="520" w:lineRule="exact"/>
              <w:rPr>
                <w:rFonts w:hint="eastAsia" w:ascii="仿宋" w:hAnsi="仿宋" w:eastAsia="仿宋" w:cs="仿宋"/>
                <w:kern w:val="0"/>
                <w:sz w:val="20"/>
                <w:szCs w:val="21"/>
              </w:rPr>
            </w:pPr>
          </w:p>
        </w:tc>
      </w:tr>
      <w:tr w14:paraId="63D52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81" w:type="dxa"/>
            <w:noWrap w:val="0"/>
            <w:vAlign w:val="top"/>
          </w:tcPr>
          <w:p w14:paraId="5E401F81">
            <w:pPr>
              <w:spacing w:line="520" w:lineRule="exact"/>
              <w:jc w:val="right"/>
              <w:rPr>
                <w:rFonts w:hint="eastAsia" w:ascii="仿宋" w:hAnsi="仿宋" w:eastAsia="仿宋" w:cs="仿宋"/>
                <w:kern w:val="0"/>
                <w:sz w:val="20"/>
                <w:szCs w:val="21"/>
              </w:rPr>
            </w:pPr>
            <w:r>
              <w:rPr>
                <w:rFonts w:hint="eastAsia" w:ascii="仿宋" w:hAnsi="仿宋" w:eastAsia="仿宋" w:cs="仿宋"/>
                <w:kern w:val="0"/>
                <w:sz w:val="20"/>
                <w:szCs w:val="21"/>
              </w:rPr>
              <w:t>项目联系人：</w:t>
            </w:r>
          </w:p>
        </w:tc>
        <w:tc>
          <w:tcPr>
            <w:tcW w:w="5298" w:type="dxa"/>
            <w:noWrap w:val="0"/>
            <w:vAlign w:val="top"/>
          </w:tcPr>
          <w:p w14:paraId="43C100C1">
            <w:pPr>
              <w:spacing w:line="520" w:lineRule="exact"/>
              <w:rPr>
                <w:rFonts w:hint="eastAsia" w:ascii="仿宋" w:hAnsi="仿宋" w:eastAsia="仿宋" w:cs="仿宋"/>
                <w:kern w:val="0"/>
                <w:sz w:val="20"/>
                <w:szCs w:val="21"/>
              </w:rPr>
            </w:pPr>
          </w:p>
        </w:tc>
      </w:tr>
      <w:tr w14:paraId="63BEF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81" w:type="dxa"/>
            <w:noWrap w:val="0"/>
            <w:vAlign w:val="top"/>
          </w:tcPr>
          <w:p w14:paraId="1964D359">
            <w:pPr>
              <w:spacing w:line="520" w:lineRule="exact"/>
              <w:jc w:val="right"/>
              <w:rPr>
                <w:rFonts w:hint="eastAsia" w:ascii="仿宋" w:hAnsi="仿宋" w:eastAsia="仿宋" w:cs="仿宋"/>
                <w:kern w:val="0"/>
                <w:sz w:val="20"/>
                <w:szCs w:val="21"/>
              </w:rPr>
            </w:pPr>
            <w:r>
              <w:rPr>
                <w:rFonts w:hint="eastAsia" w:ascii="仿宋" w:hAnsi="仿宋" w:eastAsia="仿宋" w:cs="仿宋"/>
                <w:kern w:val="0"/>
                <w:sz w:val="20"/>
                <w:szCs w:val="21"/>
              </w:rPr>
              <w:t>所属部门、职务：</w:t>
            </w:r>
          </w:p>
        </w:tc>
        <w:tc>
          <w:tcPr>
            <w:tcW w:w="5298" w:type="dxa"/>
            <w:noWrap w:val="0"/>
            <w:vAlign w:val="top"/>
          </w:tcPr>
          <w:p w14:paraId="5FE34DC5">
            <w:pPr>
              <w:spacing w:line="520" w:lineRule="exact"/>
              <w:rPr>
                <w:rFonts w:hint="eastAsia" w:ascii="仿宋" w:hAnsi="仿宋" w:eastAsia="仿宋" w:cs="仿宋"/>
                <w:kern w:val="0"/>
                <w:sz w:val="20"/>
                <w:szCs w:val="21"/>
              </w:rPr>
            </w:pPr>
          </w:p>
        </w:tc>
      </w:tr>
      <w:tr w14:paraId="58F82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81" w:type="dxa"/>
            <w:noWrap w:val="0"/>
            <w:vAlign w:val="top"/>
          </w:tcPr>
          <w:p w14:paraId="48E44652">
            <w:pPr>
              <w:spacing w:line="520" w:lineRule="exact"/>
              <w:jc w:val="right"/>
              <w:rPr>
                <w:rFonts w:hint="eastAsia" w:ascii="仿宋" w:hAnsi="仿宋" w:eastAsia="仿宋" w:cs="仿宋"/>
                <w:kern w:val="0"/>
                <w:sz w:val="20"/>
                <w:szCs w:val="21"/>
              </w:rPr>
            </w:pPr>
            <w:r>
              <w:rPr>
                <w:rFonts w:hint="eastAsia" w:ascii="仿宋" w:hAnsi="仿宋" w:eastAsia="仿宋" w:cs="仿宋"/>
                <w:kern w:val="0"/>
                <w:sz w:val="20"/>
                <w:szCs w:val="21"/>
              </w:rPr>
              <w:t>固定电话、QQ：</w:t>
            </w:r>
          </w:p>
        </w:tc>
        <w:tc>
          <w:tcPr>
            <w:tcW w:w="5298" w:type="dxa"/>
            <w:noWrap w:val="0"/>
            <w:vAlign w:val="top"/>
          </w:tcPr>
          <w:p w14:paraId="06EF5399">
            <w:pPr>
              <w:spacing w:line="520" w:lineRule="exact"/>
              <w:rPr>
                <w:rFonts w:hint="eastAsia" w:ascii="仿宋" w:hAnsi="仿宋" w:eastAsia="仿宋" w:cs="仿宋"/>
                <w:kern w:val="0"/>
                <w:sz w:val="20"/>
                <w:szCs w:val="21"/>
              </w:rPr>
            </w:pPr>
          </w:p>
        </w:tc>
      </w:tr>
      <w:tr w14:paraId="1328F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81" w:type="dxa"/>
            <w:noWrap w:val="0"/>
            <w:vAlign w:val="top"/>
          </w:tcPr>
          <w:p w14:paraId="01427C61">
            <w:pPr>
              <w:spacing w:line="520" w:lineRule="exact"/>
              <w:jc w:val="right"/>
              <w:rPr>
                <w:rFonts w:hint="eastAsia" w:ascii="仿宋" w:hAnsi="仿宋" w:eastAsia="仿宋" w:cs="仿宋"/>
                <w:kern w:val="0"/>
                <w:sz w:val="20"/>
                <w:szCs w:val="21"/>
              </w:rPr>
            </w:pPr>
            <w:r>
              <w:rPr>
                <w:rFonts w:hint="eastAsia" w:ascii="仿宋" w:hAnsi="仿宋" w:eastAsia="仿宋" w:cs="仿宋"/>
                <w:szCs w:val="21"/>
              </w:rPr>
              <w:t>邮箱地址：</w:t>
            </w:r>
          </w:p>
        </w:tc>
        <w:tc>
          <w:tcPr>
            <w:tcW w:w="5298" w:type="dxa"/>
            <w:noWrap w:val="0"/>
            <w:vAlign w:val="top"/>
          </w:tcPr>
          <w:p w14:paraId="6C8B3952">
            <w:pPr>
              <w:spacing w:line="520" w:lineRule="exact"/>
              <w:ind w:right="-397" w:rightChars="-189"/>
              <w:rPr>
                <w:rFonts w:hint="eastAsia" w:ascii="仿宋" w:hAnsi="仿宋" w:eastAsia="仿宋" w:cs="仿宋"/>
                <w:kern w:val="0"/>
                <w:sz w:val="20"/>
                <w:szCs w:val="21"/>
              </w:rPr>
            </w:pPr>
          </w:p>
        </w:tc>
      </w:tr>
      <w:tr w14:paraId="41346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81" w:type="dxa"/>
            <w:noWrap w:val="0"/>
            <w:vAlign w:val="top"/>
          </w:tcPr>
          <w:p w14:paraId="08D7FCC7">
            <w:pPr>
              <w:spacing w:line="520" w:lineRule="exact"/>
              <w:jc w:val="right"/>
              <w:rPr>
                <w:rFonts w:hint="eastAsia" w:ascii="仿宋" w:hAnsi="仿宋" w:eastAsia="仿宋" w:cs="仿宋"/>
                <w:kern w:val="0"/>
                <w:sz w:val="20"/>
                <w:szCs w:val="21"/>
              </w:rPr>
            </w:pPr>
            <w:r>
              <w:rPr>
                <w:rFonts w:hint="eastAsia" w:ascii="仿宋" w:hAnsi="仿宋" w:eastAsia="仿宋" w:cs="仿宋"/>
                <w:kern w:val="0"/>
                <w:sz w:val="20"/>
                <w:szCs w:val="21"/>
              </w:rPr>
              <w:t>通讯地址：</w:t>
            </w:r>
          </w:p>
        </w:tc>
        <w:tc>
          <w:tcPr>
            <w:tcW w:w="5298" w:type="dxa"/>
            <w:noWrap w:val="0"/>
            <w:vAlign w:val="top"/>
          </w:tcPr>
          <w:p w14:paraId="0BF71AF2">
            <w:pPr>
              <w:spacing w:line="520" w:lineRule="exact"/>
              <w:ind w:right="-397" w:rightChars="-189"/>
              <w:rPr>
                <w:rFonts w:hint="eastAsia" w:ascii="仿宋" w:hAnsi="仿宋" w:eastAsia="仿宋" w:cs="仿宋"/>
                <w:kern w:val="0"/>
                <w:sz w:val="20"/>
                <w:szCs w:val="21"/>
              </w:rPr>
            </w:pPr>
          </w:p>
        </w:tc>
      </w:tr>
      <w:tr w14:paraId="78385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81" w:type="dxa"/>
            <w:noWrap w:val="0"/>
            <w:vAlign w:val="top"/>
          </w:tcPr>
          <w:p w14:paraId="3D0B7746">
            <w:pPr>
              <w:spacing w:line="520" w:lineRule="exact"/>
              <w:jc w:val="right"/>
              <w:rPr>
                <w:rFonts w:hint="eastAsia" w:ascii="仿宋" w:hAnsi="仿宋" w:eastAsia="仿宋" w:cs="仿宋"/>
                <w:kern w:val="0"/>
                <w:sz w:val="20"/>
                <w:szCs w:val="21"/>
              </w:rPr>
            </w:pPr>
            <w:r>
              <w:rPr>
                <w:rFonts w:hint="eastAsia" w:ascii="仿宋" w:hAnsi="仿宋" w:eastAsia="仿宋" w:cs="仿宋"/>
                <w:kern w:val="0"/>
                <w:sz w:val="20"/>
                <w:szCs w:val="21"/>
              </w:rPr>
              <w:t>邮编：</w:t>
            </w:r>
          </w:p>
        </w:tc>
        <w:tc>
          <w:tcPr>
            <w:tcW w:w="5298" w:type="dxa"/>
            <w:noWrap w:val="0"/>
            <w:vAlign w:val="top"/>
          </w:tcPr>
          <w:p w14:paraId="220BCAC1">
            <w:pPr>
              <w:spacing w:line="520" w:lineRule="exact"/>
              <w:rPr>
                <w:rFonts w:hint="eastAsia" w:ascii="仿宋" w:hAnsi="仿宋" w:eastAsia="仿宋" w:cs="仿宋"/>
                <w:kern w:val="0"/>
                <w:sz w:val="20"/>
                <w:szCs w:val="21"/>
              </w:rPr>
            </w:pPr>
          </w:p>
        </w:tc>
      </w:tr>
    </w:tbl>
    <w:p w14:paraId="53EA6262">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依据《中华人民共和国民法典》等相关规定，甲乙双方在平等自愿的基础上，经协商一致就</w:t>
      </w:r>
      <w:r>
        <w:rPr>
          <w:rFonts w:hint="eastAsia" w:ascii="仿宋" w:hAnsi="仿宋" w:eastAsia="仿宋" w:cs="仿宋"/>
          <w:sz w:val="24"/>
          <w:szCs w:val="24"/>
          <w:lang w:val="en-US" w:eastAsia="zh-CN"/>
        </w:rPr>
        <w:t>甲方</w:t>
      </w:r>
      <w:r>
        <w:rPr>
          <w:rFonts w:hint="eastAsia" w:ascii="仿宋" w:hAnsi="仿宋" w:eastAsia="仿宋" w:cs="仿宋"/>
          <w:sz w:val="24"/>
          <w:szCs w:val="24"/>
        </w:rPr>
        <w:t>博士硕士学位论文</w:t>
      </w:r>
      <w:r>
        <w:rPr>
          <w:rFonts w:hint="eastAsia" w:ascii="仿宋" w:hAnsi="仿宋" w:eastAsia="仿宋" w:cs="仿宋"/>
          <w:sz w:val="24"/>
          <w:szCs w:val="24"/>
          <w:lang w:eastAsia="zh-CN"/>
        </w:rPr>
        <w:t>（</w:t>
      </w:r>
      <w:r>
        <w:rPr>
          <w:rFonts w:hint="eastAsia" w:ascii="仿宋" w:hAnsi="仿宋" w:eastAsia="仿宋" w:cs="仿宋"/>
          <w:sz w:val="24"/>
          <w:szCs w:val="24"/>
        </w:rPr>
        <w:t>含申请学位实践成果</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以下统称“学位论文”）</w:t>
      </w:r>
      <w:r>
        <w:rPr>
          <w:rFonts w:hint="eastAsia" w:ascii="仿宋" w:hAnsi="仿宋" w:eastAsia="仿宋" w:cs="仿宋"/>
          <w:sz w:val="24"/>
          <w:szCs w:val="24"/>
        </w:rPr>
        <w:t>质量监测工作达成合作协议，以明确双方的责权并保证共同遵守以下协议内容。</w:t>
      </w:r>
    </w:p>
    <w:p w14:paraId="7E212CCA">
      <w:p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 xml:space="preserve">第一条 </w:t>
      </w:r>
      <w:r>
        <w:rPr>
          <w:rFonts w:hint="eastAsia" w:ascii="仿宋" w:hAnsi="仿宋" w:eastAsia="仿宋" w:cs="仿宋"/>
          <w:b/>
          <w:bCs/>
          <w:sz w:val="24"/>
          <w:szCs w:val="24"/>
          <w:lang w:val="en-US" w:eastAsia="zh-CN"/>
        </w:rPr>
        <w:t>合作</w:t>
      </w:r>
      <w:r>
        <w:rPr>
          <w:rFonts w:hint="eastAsia" w:ascii="仿宋" w:hAnsi="仿宋" w:eastAsia="仿宋" w:cs="仿宋"/>
          <w:b/>
          <w:bCs/>
          <w:sz w:val="24"/>
          <w:szCs w:val="24"/>
        </w:rPr>
        <w:t>内容</w:t>
      </w:r>
    </w:p>
    <w:p w14:paraId="1A040460">
      <w:pPr>
        <w:spacing w:line="360" w:lineRule="auto"/>
        <w:ind w:firstLine="480" w:firstLineChars="200"/>
        <w:rPr>
          <w:rFonts w:hint="eastAsia" w:ascii="仿宋" w:hAnsi="仿宋" w:eastAsia="仿宋" w:cs="仿宋"/>
          <w:sz w:val="24"/>
          <w:szCs w:val="24"/>
        </w:rPr>
      </w:pPr>
      <w:bookmarkStart w:id="2" w:name="_Hlk499735660"/>
      <w:r>
        <w:rPr>
          <w:rFonts w:hint="eastAsia" w:ascii="仿宋" w:hAnsi="仿宋" w:eastAsia="仿宋" w:cs="仿宋"/>
          <w:sz w:val="24"/>
          <w:szCs w:val="24"/>
        </w:rPr>
        <w:t>经协商，甲乙双方就学位论文质量监测工作开展合作：</w:t>
      </w:r>
    </w:p>
    <w:p w14:paraId="4548532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乙方作为专业评价机构，为甲方提供学位论文质量监测服务平台（以下简称平台）、同行评议专家资源和评议过程技术</w:t>
      </w:r>
      <w:r>
        <w:rPr>
          <w:rFonts w:hint="eastAsia" w:ascii="仿宋" w:hAnsi="仿宋" w:eastAsia="仿宋" w:cs="仿宋"/>
          <w:sz w:val="24"/>
          <w:szCs w:val="24"/>
          <w:lang w:val="en-US" w:eastAsia="zh-CN"/>
        </w:rPr>
        <w:t>支持咨询</w:t>
      </w:r>
      <w:r>
        <w:rPr>
          <w:rFonts w:hint="eastAsia" w:ascii="仿宋" w:hAnsi="仿宋" w:eastAsia="仿宋" w:cs="仿宋"/>
          <w:sz w:val="24"/>
          <w:szCs w:val="24"/>
        </w:rPr>
        <w:t>服务。</w:t>
      </w:r>
    </w:p>
    <w:p w14:paraId="269E744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甲方作为学位论文质量监测责任主体，依托乙方上述</w:t>
      </w:r>
      <w:r>
        <w:rPr>
          <w:rFonts w:hint="eastAsia" w:ascii="仿宋" w:hAnsi="仿宋" w:eastAsia="仿宋" w:cs="仿宋"/>
          <w:sz w:val="24"/>
          <w:szCs w:val="24"/>
          <w:lang w:val="en-US"/>
        </w:rPr>
        <w:t>服务</w:t>
      </w:r>
      <w:r>
        <w:rPr>
          <w:rFonts w:hint="eastAsia" w:ascii="仿宋" w:hAnsi="仿宋" w:eastAsia="仿宋" w:cs="仿宋"/>
          <w:sz w:val="24"/>
          <w:szCs w:val="24"/>
        </w:rPr>
        <w:t>自主组织开展：</w:t>
      </w:r>
    </w:p>
    <w:p w14:paraId="7A510F7F">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sym w:font="Wingdings 2" w:char="00A3"/>
      </w:r>
      <w:r>
        <w:rPr>
          <w:rFonts w:hint="eastAsia" w:ascii="仿宋" w:hAnsi="仿宋" w:eastAsia="仿宋" w:cs="仿宋"/>
          <w:sz w:val="24"/>
          <w:szCs w:val="24"/>
        </w:rPr>
        <w:t xml:space="preserve"> 1.博士学位论文答辩前评议</w:t>
      </w:r>
    </w:p>
    <w:p w14:paraId="076049E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sym w:font="Wingdings 2" w:char="00A3"/>
      </w:r>
      <w:r>
        <w:rPr>
          <w:rFonts w:hint="eastAsia" w:ascii="仿宋" w:hAnsi="仿宋" w:eastAsia="仿宋" w:cs="仿宋"/>
          <w:sz w:val="24"/>
          <w:szCs w:val="24"/>
        </w:rPr>
        <w:t xml:space="preserve"> 2.硕士学位论文答辩前评议</w:t>
      </w:r>
    </w:p>
    <w:p w14:paraId="01C0436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sym w:font="Wingdings 2" w:char="00A3"/>
      </w:r>
      <w:r>
        <w:rPr>
          <w:rFonts w:hint="eastAsia" w:ascii="仿宋" w:hAnsi="仿宋" w:eastAsia="仿宋" w:cs="仿宋"/>
          <w:sz w:val="24"/>
          <w:szCs w:val="24"/>
        </w:rPr>
        <w:t xml:space="preserve"> 3.博士学位论文答辩后抽检评议</w:t>
      </w:r>
    </w:p>
    <w:p w14:paraId="7A8F684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sym w:font="Wingdings 2" w:char="00A3"/>
      </w:r>
      <w:r>
        <w:rPr>
          <w:rFonts w:hint="eastAsia" w:ascii="仿宋" w:hAnsi="仿宋" w:eastAsia="仿宋" w:cs="仿宋"/>
          <w:sz w:val="24"/>
          <w:szCs w:val="24"/>
        </w:rPr>
        <w:t xml:space="preserve"> 4.硕士学位论文答辩后抽检评议</w:t>
      </w:r>
    </w:p>
    <w:p w14:paraId="47D3043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sym w:font="Wingdings 2" w:char="00A3"/>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5</w:t>
      </w:r>
      <w:r>
        <w:rPr>
          <w:rFonts w:hint="eastAsia" w:ascii="仿宋" w:hAnsi="仿宋" w:eastAsia="仿宋" w:cs="仿宋"/>
          <w:sz w:val="24"/>
          <w:szCs w:val="24"/>
        </w:rPr>
        <w:t>.</w:t>
      </w:r>
      <w:r>
        <w:rPr>
          <w:rFonts w:hint="eastAsia" w:ascii="仿宋" w:hAnsi="仿宋" w:eastAsia="仿宋" w:cs="仿宋"/>
          <w:sz w:val="24"/>
          <w:szCs w:val="24"/>
          <w:lang w:val="en-US" w:eastAsia="zh-CN"/>
        </w:rPr>
        <w:t>博士学位论文评优</w:t>
      </w:r>
      <w:r>
        <w:rPr>
          <w:rFonts w:hint="eastAsia" w:ascii="仿宋" w:hAnsi="仿宋" w:eastAsia="仿宋" w:cs="仿宋"/>
          <w:sz w:val="24"/>
          <w:szCs w:val="24"/>
        </w:rPr>
        <w:t>评议</w:t>
      </w:r>
    </w:p>
    <w:p w14:paraId="6B52479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sym w:font="Wingdings 2" w:char="00A3"/>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6</w:t>
      </w:r>
      <w:r>
        <w:rPr>
          <w:rFonts w:hint="eastAsia" w:ascii="仿宋" w:hAnsi="仿宋" w:eastAsia="仿宋" w:cs="仿宋"/>
          <w:sz w:val="24"/>
          <w:szCs w:val="24"/>
        </w:rPr>
        <w:t>.</w:t>
      </w:r>
      <w:r>
        <w:rPr>
          <w:rFonts w:hint="eastAsia" w:ascii="仿宋" w:hAnsi="仿宋" w:eastAsia="仿宋" w:cs="仿宋"/>
          <w:sz w:val="24"/>
          <w:szCs w:val="24"/>
          <w:lang w:val="en-US" w:eastAsia="zh-CN"/>
        </w:rPr>
        <w:t>硕士学位论文评优</w:t>
      </w:r>
      <w:r>
        <w:rPr>
          <w:rFonts w:hint="eastAsia" w:ascii="仿宋" w:hAnsi="仿宋" w:eastAsia="仿宋" w:cs="仿宋"/>
          <w:sz w:val="24"/>
          <w:szCs w:val="24"/>
        </w:rPr>
        <w:t>评议</w:t>
      </w:r>
    </w:p>
    <w:bookmarkEnd w:id="2"/>
    <w:p w14:paraId="767A13A9">
      <w:pPr>
        <w:numPr>
          <w:ilvl w:val="0"/>
          <w:numId w:val="1"/>
        </w:num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甲方权利</w:t>
      </w:r>
    </w:p>
    <w:p w14:paraId="61868D3C">
      <w:pPr>
        <w:numPr>
          <w:ilvl w:val="0"/>
          <w:numId w:val="2"/>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甲方有权依据国家及本单位学位论文质量管理有关规定，自主制定学位论文评议要素及要求，在平台中自主设置博士、硕士学位论文相应评审项目评阅书模板。</w:t>
      </w:r>
    </w:p>
    <w:p w14:paraId="42615C2B">
      <w:pPr>
        <w:numPr>
          <w:ilvl w:val="0"/>
          <w:numId w:val="2"/>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甲方有权决定是否对待评审学位论文材料中的学位论文作者、导师等信息进行隐匿处理，如未做处理，有关</w:t>
      </w:r>
      <w:r>
        <w:rPr>
          <w:rFonts w:hint="eastAsia" w:ascii="仿宋" w:hAnsi="仿宋" w:eastAsia="仿宋" w:cs="仿宋"/>
          <w:sz w:val="24"/>
          <w:szCs w:val="24"/>
          <w:lang w:val="en-US" w:eastAsia="zh-CN"/>
        </w:rPr>
        <w:t>评审</w:t>
      </w:r>
      <w:r>
        <w:rPr>
          <w:rFonts w:hint="eastAsia" w:ascii="仿宋" w:hAnsi="仿宋" w:eastAsia="仿宋" w:cs="仿宋"/>
          <w:sz w:val="24"/>
          <w:szCs w:val="24"/>
        </w:rPr>
        <w:t>专家在评议过程中将可查看相关信息。</w:t>
      </w:r>
    </w:p>
    <w:p w14:paraId="70D048EA">
      <w:pPr>
        <w:numPr>
          <w:ilvl w:val="0"/>
          <w:numId w:val="2"/>
        </w:numPr>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甲方有权按如下条件“自动遴选”学位论文评议专家：</w:t>
      </w:r>
    </w:p>
    <w:p w14:paraId="51492DE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1.学术学位论文</w:t>
      </w:r>
      <w:r>
        <w:rPr>
          <w:rFonts w:hint="eastAsia" w:ascii="仿宋" w:hAnsi="仿宋" w:eastAsia="仿宋" w:cs="仿宋"/>
          <w:sz w:val="24"/>
          <w:szCs w:val="24"/>
          <w:lang w:eastAsia="zh-CN"/>
        </w:rPr>
        <w:t>、</w:t>
      </w:r>
      <w:r>
        <w:rPr>
          <w:rFonts w:hint="eastAsia" w:ascii="仿宋" w:hAnsi="仿宋" w:eastAsia="仿宋" w:cs="仿宋"/>
          <w:sz w:val="24"/>
          <w:szCs w:val="24"/>
        </w:rPr>
        <w:t>专业学位论文</w:t>
      </w:r>
      <w:r>
        <w:rPr>
          <w:rFonts w:hint="eastAsia" w:ascii="仿宋" w:hAnsi="仿宋" w:eastAsia="仿宋" w:cs="仿宋"/>
          <w:sz w:val="24"/>
          <w:szCs w:val="24"/>
          <w:lang w:val="en-US" w:eastAsia="zh-CN"/>
        </w:rPr>
        <w:t>及</w:t>
      </w:r>
      <w:r>
        <w:rPr>
          <w:rFonts w:hint="eastAsia" w:ascii="仿宋" w:hAnsi="仿宋" w:eastAsia="仿宋" w:cs="仿宋"/>
          <w:sz w:val="24"/>
          <w:szCs w:val="24"/>
        </w:rPr>
        <w:t>实践成果分别在</w:t>
      </w:r>
      <w:r>
        <w:rPr>
          <w:rFonts w:hint="eastAsia" w:ascii="仿宋" w:hAnsi="仿宋" w:eastAsia="仿宋" w:cs="仿宋"/>
          <w:sz w:val="24"/>
          <w:szCs w:val="24"/>
          <w:lang w:val="en-US" w:eastAsia="zh-CN"/>
        </w:rPr>
        <w:t>其</w:t>
      </w:r>
      <w:r>
        <w:rPr>
          <w:rFonts w:hint="eastAsia" w:ascii="仿宋" w:hAnsi="仿宋" w:eastAsia="仿宋" w:cs="仿宋"/>
          <w:sz w:val="24"/>
          <w:szCs w:val="24"/>
        </w:rPr>
        <w:t>所属《研究生教育学科专业目录》的一级学科和专业学位类别范围内遴选专家。</w:t>
      </w:r>
    </w:p>
    <w:p w14:paraId="6A7D699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2.遴选专家所在单位类型：</w:t>
      </w:r>
    </w:p>
    <w:p w14:paraId="38F6A5D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sym w:font="Wingdings 2" w:char="00A3"/>
      </w:r>
      <w:r>
        <w:rPr>
          <w:rFonts w:hint="eastAsia" w:ascii="仿宋" w:hAnsi="仿宋" w:eastAsia="仿宋" w:cs="仿宋"/>
          <w:sz w:val="24"/>
          <w:szCs w:val="24"/>
        </w:rPr>
        <w:t>优先一流大学建设高校</w:t>
      </w:r>
    </w:p>
    <w:p w14:paraId="38447C7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sym w:font="Wingdings 2" w:char="00A3"/>
      </w:r>
      <w:r>
        <w:rPr>
          <w:rFonts w:hint="eastAsia" w:ascii="仿宋" w:hAnsi="仿宋" w:eastAsia="仿宋" w:cs="仿宋"/>
          <w:sz w:val="24"/>
          <w:szCs w:val="24"/>
        </w:rPr>
        <w:t>优先“双一流”建设高校和科研院所</w:t>
      </w:r>
    </w:p>
    <w:p w14:paraId="509F89D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sym w:font="Wingdings 2" w:char="00A3"/>
      </w:r>
      <w:r>
        <w:rPr>
          <w:rFonts w:hint="eastAsia" w:ascii="仿宋" w:hAnsi="仿宋" w:eastAsia="仿宋" w:cs="仿宋"/>
          <w:sz w:val="24"/>
          <w:szCs w:val="24"/>
        </w:rPr>
        <w:t>优先一流学科建设高校、科研院所和非“双一流”建设高校</w:t>
      </w:r>
    </w:p>
    <w:p w14:paraId="507681D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sym w:font="Wingdings 2" w:char="00A3"/>
      </w:r>
      <w:r>
        <w:rPr>
          <w:rFonts w:hint="eastAsia" w:ascii="仿宋" w:hAnsi="仿宋" w:eastAsia="仿宋" w:cs="仿宋"/>
          <w:sz w:val="24"/>
          <w:szCs w:val="24"/>
        </w:rPr>
        <w:t>全部高校</w:t>
      </w:r>
    </w:p>
    <w:p w14:paraId="5A0034EF">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注：以上选项为单选，且所选选项需包含甲方所在单位类型，当所选单位类型的专家无法满足遴选需求时，平台</w:t>
      </w:r>
      <w:r>
        <w:rPr>
          <w:rFonts w:hint="eastAsia" w:ascii="仿宋" w:hAnsi="仿宋" w:eastAsia="仿宋" w:cs="仿宋"/>
          <w:sz w:val="24"/>
          <w:szCs w:val="24"/>
          <w:lang w:val="en-US" w:eastAsia="zh-CN"/>
        </w:rPr>
        <w:t>依次</w:t>
      </w:r>
      <w:r>
        <w:rPr>
          <w:rFonts w:hint="eastAsia" w:ascii="仿宋" w:hAnsi="仿宋" w:eastAsia="仿宋" w:cs="仿宋"/>
          <w:sz w:val="24"/>
          <w:szCs w:val="24"/>
        </w:rPr>
        <w:t>自动在其他类型单位的专家中遴选。</w:t>
      </w:r>
    </w:p>
    <w:p w14:paraId="26F0DF3F">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3.按照学位论文的研究方向、关键词、题目、摘要与专家研究方向进行匹配，如甲方在送评过程中</w:t>
      </w:r>
      <w:r>
        <w:rPr>
          <w:rFonts w:hint="eastAsia" w:ascii="仿宋" w:hAnsi="仿宋" w:eastAsia="仿宋" w:cs="仿宋"/>
          <w:sz w:val="24"/>
          <w:szCs w:val="24"/>
          <w:lang w:val="en-US" w:eastAsia="zh-CN"/>
        </w:rPr>
        <w:t>根据平台规则</w:t>
      </w:r>
      <w:r>
        <w:rPr>
          <w:rFonts w:hint="eastAsia" w:ascii="仿宋" w:hAnsi="仿宋" w:eastAsia="仿宋" w:cs="仿宋"/>
          <w:sz w:val="24"/>
          <w:szCs w:val="24"/>
        </w:rPr>
        <w:t>对学位论文的研究方向</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关键词、题目、摘要</w:t>
      </w:r>
      <w:r>
        <w:rPr>
          <w:rFonts w:hint="eastAsia" w:ascii="仿宋" w:hAnsi="仿宋" w:eastAsia="仿宋" w:cs="仿宋"/>
          <w:sz w:val="24"/>
          <w:szCs w:val="24"/>
        </w:rPr>
        <w:t>进行修正，平台自动依据修正后的研究方向</w:t>
      </w:r>
      <w:r>
        <w:rPr>
          <w:rFonts w:hint="eastAsia" w:ascii="仿宋" w:hAnsi="仿宋" w:eastAsia="仿宋" w:cs="仿宋"/>
          <w:sz w:val="24"/>
          <w:szCs w:val="24"/>
          <w:lang w:val="en-US" w:eastAsia="zh-CN"/>
        </w:rPr>
        <w:t>等内容</w:t>
      </w:r>
      <w:r>
        <w:rPr>
          <w:rFonts w:hint="eastAsia" w:ascii="仿宋" w:hAnsi="仿宋" w:eastAsia="仿宋" w:cs="仿宋"/>
          <w:sz w:val="24"/>
          <w:szCs w:val="24"/>
        </w:rPr>
        <w:t>进行匹配。</w:t>
      </w:r>
    </w:p>
    <w:p w14:paraId="340425E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4.回避甲方</w:t>
      </w:r>
      <w:r>
        <w:rPr>
          <w:rFonts w:hint="eastAsia" w:ascii="仿宋" w:hAnsi="仿宋" w:eastAsia="仿宋" w:cs="仿宋"/>
          <w:sz w:val="24"/>
          <w:szCs w:val="24"/>
          <w:lang w:val="en-US" w:eastAsia="zh-CN"/>
        </w:rPr>
        <w:t>单位已上报</w:t>
      </w:r>
      <w:r>
        <w:rPr>
          <w:rFonts w:hint="eastAsia" w:ascii="仿宋" w:hAnsi="仿宋" w:eastAsia="仿宋" w:cs="仿宋"/>
          <w:sz w:val="24"/>
          <w:szCs w:val="24"/>
        </w:rPr>
        <w:t>专家（含兼职）</w:t>
      </w:r>
      <w:r>
        <w:rPr>
          <w:rFonts w:hint="eastAsia" w:ascii="仿宋" w:hAnsi="仿宋" w:eastAsia="仿宋" w:cs="仿宋"/>
          <w:sz w:val="24"/>
          <w:szCs w:val="24"/>
          <w:lang w:val="en-US" w:eastAsia="zh-CN"/>
        </w:rPr>
        <w:t>以及甲方通过平台指定回避的专家</w:t>
      </w:r>
      <w:r>
        <w:rPr>
          <w:rFonts w:hint="eastAsia" w:ascii="仿宋" w:hAnsi="仿宋" w:eastAsia="仿宋" w:cs="仿宋"/>
          <w:sz w:val="24"/>
          <w:szCs w:val="24"/>
        </w:rPr>
        <w:t>。</w:t>
      </w:r>
    </w:p>
    <w:p w14:paraId="295EF63A">
      <w:pPr>
        <w:widowControl/>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5.博士学位论文遴选：</w:t>
      </w:r>
      <w:r>
        <w:rPr>
          <w:rFonts w:hint="eastAsia" w:ascii="仿宋" w:hAnsi="仿宋" w:eastAsia="仿宋" w:cs="仿宋"/>
          <w:sz w:val="24"/>
          <w:szCs w:val="24"/>
        </w:rPr>
        <w:sym w:font="Wingdings 2" w:char="0052"/>
      </w:r>
      <w:r>
        <w:rPr>
          <w:rFonts w:hint="eastAsia" w:ascii="仿宋" w:hAnsi="仿宋" w:eastAsia="仿宋" w:cs="仿宋"/>
          <w:sz w:val="24"/>
          <w:szCs w:val="24"/>
        </w:rPr>
        <w:t xml:space="preserve">博士生导师 </w:t>
      </w:r>
      <w:r>
        <w:rPr>
          <w:rFonts w:hint="eastAsia" w:ascii="仿宋" w:hAnsi="仿宋" w:eastAsia="仿宋" w:cs="仿宋"/>
          <w:sz w:val="24"/>
          <w:szCs w:val="24"/>
        </w:rPr>
        <w:sym w:font="Wingdings 2" w:char="00A3"/>
      </w:r>
      <w:r>
        <w:rPr>
          <w:rFonts w:hint="eastAsia" w:ascii="仿宋" w:hAnsi="仿宋" w:eastAsia="仿宋" w:cs="仿宋"/>
          <w:sz w:val="24"/>
          <w:szCs w:val="24"/>
        </w:rPr>
        <w:t>硕士生导师（</w:t>
      </w:r>
      <w:r>
        <w:rPr>
          <w:rFonts w:hint="eastAsia" w:ascii="仿宋" w:hAnsi="仿宋" w:eastAsia="仿宋" w:cs="仿宋"/>
          <w:sz w:val="24"/>
          <w:szCs w:val="24"/>
          <w:lang w:val="en-US" w:eastAsia="zh-CN"/>
        </w:rPr>
        <w:t>应该同时为</w:t>
      </w:r>
      <w:r>
        <w:rPr>
          <w:rFonts w:hint="eastAsia" w:ascii="仿宋" w:hAnsi="仿宋" w:eastAsia="仿宋" w:cs="仿宋"/>
          <w:sz w:val="24"/>
          <w:szCs w:val="24"/>
        </w:rPr>
        <w:t>教授</w:t>
      </w:r>
      <w:r>
        <w:rPr>
          <w:rFonts w:hint="eastAsia" w:ascii="仿宋" w:hAnsi="仿宋" w:eastAsia="仿宋" w:cs="仿宋"/>
          <w:sz w:val="24"/>
          <w:szCs w:val="24"/>
          <w:lang w:val="en-US" w:eastAsia="zh-CN"/>
        </w:rPr>
        <w:t>或其他正高级专业技术职务</w:t>
      </w:r>
      <w:r>
        <w:rPr>
          <w:rFonts w:hint="eastAsia" w:ascii="仿宋" w:hAnsi="仿宋" w:eastAsia="仿宋" w:cs="仿宋"/>
          <w:sz w:val="24"/>
          <w:szCs w:val="24"/>
        </w:rPr>
        <w:t>）；硕士学位论文优先遴选硕士生导师，当硕士生导师不足时，</w:t>
      </w:r>
      <w:r>
        <w:rPr>
          <w:rFonts w:hint="eastAsia" w:ascii="仿宋" w:hAnsi="仿宋" w:eastAsia="仿宋" w:cs="仿宋"/>
          <w:sz w:val="24"/>
          <w:szCs w:val="24"/>
          <w:lang w:val="en-US" w:eastAsia="zh-CN"/>
        </w:rPr>
        <w:t>可</w:t>
      </w:r>
      <w:r>
        <w:rPr>
          <w:rFonts w:hint="eastAsia" w:ascii="仿宋" w:hAnsi="仿宋" w:eastAsia="仿宋" w:cs="仿宋"/>
          <w:sz w:val="24"/>
          <w:szCs w:val="24"/>
        </w:rPr>
        <w:t>遴选博士生导师。</w:t>
      </w:r>
    </w:p>
    <w:p w14:paraId="59EB44D3">
      <w:pPr>
        <w:widowControl/>
        <w:spacing w:line="360" w:lineRule="auto"/>
        <w:ind w:firstLine="480" w:firstLineChars="200"/>
        <w:rPr>
          <w:rFonts w:hint="eastAsia" w:ascii="仿宋" w:hAnsi="仿宋" w:eastAsia="仿宋" w:cs="仿宋"/>
          <w:sz w:val="24"/>
          <w:szCs w:val="24"/>
          <w:highlight w:val="green"/>
        </w:rPr>
      </w:pPr>
      <w:r>
        <w:rPr>
          <w:rFonts w:hint="eastAsia" w:ascii="仿宋" w:hAnsi="仿宋" w:eastAsia="仿宋" w:cs="仿宋"/>
          <w:sz w:val="24"/>
          <w:szCs w:val="24"/>
        </w:rPr>
        <w:t>6.学术学位论文遴选学术学位导师；专业学位论文遴选专业学位导师</w:t>
      </w:r>
      <w:r>
        <w:rPr>
          <w:rFonts w:hint="eastAsia" w:ascii="仿宋" w:hAnsi="仿宋" w:eastAsia="仿宋" w:cs="仿宋"/>
          <w:sz w:val="24"/>
          <w:szCs w:val="24"/>
          <w:lang w:eastAsia="zh-CN"/>
        </w:rPr>
        <w:t>、</w:t>
      </w:r>
      <w:r>
        <w:rPr>
          <w:rFonts w:hint="eastAsia" w:ascii="仿宋" w:hAnsi="仿宋" w:eastAsia="仿宋" w:cs="仿宋"/>
          <w:sz w:val="24"/>
          <w:szCs w:val="24"/>
          <w:highlight w:val="none"/>
          <w:lang w:val="en-US" w:eastAsia="zh-CN"/>
        </w:rPr>
        <w:t>企业专家</w:t>
      </w:r>
      <w:r>
        <w:rPr>
          <w:rFonts w:hint="eastAsia" w:ascii="仿宋" w:hAnsi="仿宋" w:eastAsia="仿宋" w:cs="仿宋"/>
          <w:sz w:val="24"/>
          <w:szCs w:val="24"/>
        </w:rPr>
        <w:t>。</w:t>
      </w:r>
    </w:p>
    <w:p w14:paraId="75ECEA5C">
      <w:pPr>
        <w:widowControl/>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7.在符合1-6条件的专家中随机遴选学位论文评议专家。</w:t>
      </w:r>
    </w:p>
    <w:p w14:paraId="0D8A4C2A">
      <w:pPr>
        <w:numPr>
          <w:ilvl w:val="0"/>
          <w:numId w:val="2"/>
        </w:numPr>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甲方有权</w:t>
      </w:r>
      <w:r>
        <w:rPr>
          <w:rFonts w:hint="eastAsia" w:ascii="仿宋" w:hAnsi="仿宋" w:eastAsia="仿宋" w:cs="仿宋"/>
          <w:sz w:val="24"/>
          <w:szCs w:val="24"/>
        </w:rPr>
        <w:t>按如下条件“补充遴选”</w:t>
      </w:r>
      <w:r>
        <w:rPr>
          <w:rFonts w:hint="eastAsia" w:ascii="仿宋" w:hAnsi="仿宋" w:eastAsia="仿宋" w:cs="仿宋"/>
          <w:bCs/>
          <w:sz w:val="24"/>
          <w:szCs w:val="24"/>
        </w:rPr>
        <w:t>学位论文评议专家</w:t>
      </w:r>
      <w:r>
        <w:rPr>
          <w:rFonts w:hint="eastAsia" w:ascii="仿宋" w:hAnsi="仿宋" w:eastAsia="仿宋" w:cs="仿宋"/>
          <w:sz w:val="24"/>
          <w:szCs w:val="24"/>
        </w:rPr>
        <w:t>：</w:t>
      </w:r>
    </w:p>
    <w:p w14:paraId="15A79C7C">
      <w:pPr>
        <w:widowControl/>
        <w:numPr>
          <w:ilvl w:val="0"/>
          <w:numId w:val="0"/>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1.在满足第二条第（三）款必选项和条件7的前提下，在平台内对专家遴选规则进行删减或补充，形成甲方个性化专家补充遴选方案；</w:t>
      </w:r>
    </w:p>
    <w:p w14:paraId="7B540E7A">
      <w:pPr>
        <w:widowControl/>
        <w:numPr>
          <w:ilvl w:val="0"/>
          <w:numId w:val="0"/>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2.可申请跨一级学科进行专家遴选，经申请并在平台中完成备案后，在“补充遴选”方案中“忽略”或“指定”一级学科进行专家遴选。</w:t>
      </w:r>
    </w:p>
    <w:p w14:paraId="4ADA9F8F">
      <w:pPr>
        <w:numPr>
          <w:ilvl w:val="0"/>
          <w:numId w:val="2"/>
        </w:numPr>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甲方可自行选择评议专家遴选方式。</w:t>
      </w:r>
    </w:p>
    <w:p w14:paraId="15992816">
      <w:pPr>
        <w:widowControl/>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1.如甲方选择“自动遴选”，即认可第二条第（三）款，平台将按此规则自动遴选专家，并自动发出评议邀请。</w:t>
      </w:r>
    </w:p>
    <w:p w14:paraId="451422EF">
      <w:pPr>
        <w:widowControl/>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2.如甲方选择“补充遴选”，即认可第二条第（四）款，平台将按甲方制定的个性化遴选方案遴选专家，并自动发出评议邀请。</w:t>
      </w:r>
    </w:p>
    <w:p w14:paraId="04D2BBD7">
      <w:pPr>
        <w:widowControl/>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甲方</w:t>
      </w:r>
      <w:r>
        <w:rPr>
          <w:rFonts w:hint="eastAsia" w:ascii="仿宋" w:hAnsi="仿宋" w:eastAsia="仿宋" w:cs="仿宋"/>
          <w:sz w:val="24"/>
          <w:szCs w:val="24"/>
        </w:rPr>
        <w:t>可在平台内随时转换</w:t>
      </w:r>
      <w:r>
        <w:rPr>
          <w:rFonts w:hint="eastAsia" w:ascii="仿宋" w:hAnsi="仿宋" w:eastAsia="仿宋" w:cs="仿宋"/>
          <w:bCs/>
          <w:sz w:val="24"/>
          <w:szCs w:val="24"/>
        </w:rPr>
        <w:t>评议专家</w:t>
      </w:r>
      <w:r>
        <w:rPr>
          <w:rFonts w:hint="eastAsia" w:ascii="仿宋" w:hAnsi="仿宋" w:eastAsia="仿宋" w:cs="仿宋"/>
          <w:sz w:val="24"/>
          <w:szCs w:val="24"/>
        </w:rPr>
        <w:t>遴选方式，即将“自动遴选”下的学位论文转换至“补充遴选”中，或将“补充遴选”下的学位论文转换至“自动遴选</w:t>
      </w:r>
      <w:r>
        <w:rPr>
          <w:rFonts w:hint="eastAsia" w:ascii="仿宋" w:hAnsi="仿宋" w:eastAsia="仿宋" w:cs="仿宋"/>
          <w:sz w:val="24"/>
          <w:szCs w:val="24"/>
          <w:highlight w:val="none"/>
        </w:rPr>
        <w:t>”中；对于在“补充遴选”中修正“研究方向”后的学位论文，可继续</w:t>
      </w:r>
      <w:r>
        <w:rPr>
          <w:rFonts w:hint="eastAsia" w:ascii="仿宋" w:hAnsi="仿宋" w:eastAsia="仿宋" w:cs="仿宋"/>
          <w:sz w:val="24"/>
          <w:szCs w:val="24"/>
          <w:highlight w:val="none"/>
          <w:lang w:val="en-US" w:eastAsia="zh-CN"/>
        </w:rPr>
        <w:t>转</w:t>
      </w:r>
      <w:r>
        <w:rPr>
          <w:rFonts w:hint="eastAsia" w:ascii="仿宋" w:hAnsi="仿宋" w:eastAsia="仿宋" w:cs="仿宋"/>
          <w:sz w:val="24"/>
          <w:szCs w:val="24"/>
          <w:highlight w:val="none"/>
        </w:rPr>
        <w:t>入“自动遴选”</w:t>
      </w:r>
      <w:r>
        <w:rPr>
          <w:rFonts w:hint="eastAsia" w:ascii="仿宋" w:hAnsi="仿宋" w:eastAsia="仿宋" w:cs="仿宋"/>
          <w:sz w:val="24"/>
          <w:szCs w:val="24"/>
        </w:rPr>
        <w:t>，也可在甲方自</w:t>
      </w:r>
      <w:r>
        <w:rPr>
          <w:rFonts w:hint="eastAsia" w:ascii="仿宋" w:hAnsi="仿宋" w:eastAsia="仿宋" w:cs="仿宋"/>
          <w:sz w:val="24"/>
          <w:szCs w:val="24"/>
          <w:lang w:val="en-US" w:eastAsia="zh-CN"/>
        </w:rPr>
        <w:t>定义</w:t>
      </w:r>
      <w:r>
        <w:rPr>
          <w:rFonts w:hint="eastAsia" w:ascii="仿宋" w:hAnsi="仿宋" w:eastAsia="仿宋" w:cs="仿宋"/>
          <w:sz w:val="24"/>
          <w:szCs w:val="24"/>
        </w:rPr>
        <w:t>遴选方案下“补充遴选”出的专家中进行自主选取。</w:t>
      </w:r>
    </w:p>
    <w:p w14:paraId="31B03BA6">
      <w:pPr>
        <w:numPr>
          <w:ilvl w:val="0"/>
          <w:numId w:val="2"/>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甲方有权按照本单位学位论文评议需求自主组织学位论文评议工作，把控送评流程，进行学位论文复评、增评、减评</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终止送审</w:t>
      </w:r>
      <w:r>
        <w:rPr>
          <w:rFonts w:hint="eastAsia" w:ascii="仿宋" w:hAnsi="仿宋" w:eastAsia="仿宋" w:cs="仿宋"/>
          <w:sz w:val="24"/>
          <w:szCs w:val="24"/>
        </w:rPr>
        <w:t>等</w:t>
      </w:r>
      <w:r>
        <w:rPr>
          <w:rFonts w:hint="eastAsia" w:ascii="仿宋" w:hAnsi="仿宋" w:eastAsia="仿宋" w:cs="仿宋"/>
          <w:sz w:val="24"/>
          <w:szCs w:val="24"/>
          <w:lang w:val="en-US" w:eastAsia="zh-CN"/>
        </w:rPr>
        <w:t>操作</w:t>
      </w:r>
      <w:r>
        <w:rPr>
          <w:rFonts w:hint="eastAsia" w:ascii="仿宋" w:hAnsi="仿宋" w:eastAsia="仿宋" w:cs="仿宋"/>
          <w:sz w:val="24"/>
          <w:szCs w:val="24"/>
        </w:rPr>
        <w:t>。</w:t>
      </w:r>
    </w:p>
    <w:p w14:paraId="343F7278">
      <w:pPr>
        <w:numPr>
          <w:ilvl w:val="0"/>
          <w:numId w:val="2"/>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甲方有权</w:t>
      </w:r>
      <w:r>
        <w:rPr>
          <w:rFonts w:hint="eastAsia" w:ascii="仿宋" w:hAnsi="仿宋" w:eastAsia="仿宋" w:cs="仿宋"/>
          <w:sz w:val="24"/>
          <w:szCs w:val="24"/>
          <w:highlight w:val="none"/>
          <w:lang w:val="en-US" w:eastAsia="zh-CN"/>
        </w:rPr>
        <w:t>自行</w:t>
      </w:r>
      <w:r>
        <w:rPr>
          <w:rFonts w:hint="eastAsia" w:ascii="仿宋" w:hAnsi="仿宋" w:eastAsia="仿宋" w:cs="仿宋"/>
          <w:sz w:val="24"/>
          <w:szCs w:val="24"/>
        </w:rPr>
        <w:t>决定如何使用专家评议意见。如对专家提交的评议意见存在异议，可在</w:t>
      </w:r>
      <w:r>
        <w:rPr>
          <w:rFonts w:hint="eastAsia" w:ascii="仿宋" w:hAnsi="仿宋" w:eastAsia="仿宋" w:cs="仿宋"/>
          <w:sz w:val="24"/>
          <w:szCs w:val="24"/>
          <w:lang w:val="en-US" w:eastAsia="zh-CN"/>
        </w:rPr>
        <w:t>收到</w:t>
      </w:r>
      <w:r>
        <w:rPr>
          <w:rFonts w:hint="eastAsia" w:ascii="仿宋" w:hAnsi="仿宋" w:eastAsia="仿宋" w:cs="仿宋"/>
          <w:sz w:val="24"/>
          <w:szCs w:val="24"/>
        </w:rPr>
        <w:t>评议意见后30天内通过平台向乙方提出，并由双方协商解决。</w:t>
      </w:r>
    </w:p>
    <w:p w14:paraId="4B9D6E36">
      <w:pPr>
        <w:numPr>
          <w:ilvl w:val="0"/>
          <w:numId w:val="2"/>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甲方可开通一个平台一级</w:t>
      </w:r>
      <w:r>
        <w:rPr>
          <w:rFonts w:hint="eastAsia" w:ascii="仿宋" w:hAnsi="仿宋" w:eastAsia="仿宋" w:cs="仿宋"/>
          <w:sz w:val="24"/>
          <w:szCs w:val="24"/>
          <w:lang w:val="en-US" w:eastAsia="zh-CN"/>
        </w:rPr>
        <w:t>管理员</w:t>
      </w:r>
      <w:r>
        <w:rPr>
          <w:rFonts w:hint="eastAsia" w:ascii="仿宋" w:hAnsi="仿宋" w:eastAsia="仿宋" w:cs="仿宋"/>
          <w:sz w:val="24"/>
          <w:szCs w:val="24"/>
        </w:rPr>
        <w:t>账户，该账户仅限本单位（部门）负责学位论文质量监测工作且在平台完成实名信息登记认证的管理人员使用</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甲方单位及该管理人员</w:t>
      </w:r>
      <w:r>
        <w:rPr>
          <w:rFonts w:hint="eastAsia" w:ascii="仿宋" w:hAnsi="仿宋" w:eastAsia="仿宋" w:cs="仿宋"/>
          <w:sz w:val="24"/>
          <w:szCs w:val="24"/>
          <w:lang w:val="en-US" w:eastAsia="zh-CN"/>
        </w:rPr>
        <w:t>须严格保障平台账户登录信息安全</w:t>
      </w:r>
      <w:r>
        <w:rPr>
          <w:rFonts w:hint="eastAsia" w:ascii="仿宋" w:hAnsi="仿宋" w:eastAsia="仿宋" w:cs="仿宋"/>
          <w:sz w:val="24"/>
          <w:szCs w:val="24"/>
        </w:rPr>
        <w:t>。</w:t>
      </w:r>
    </w:p>
    <w:p w14:paraId="483A59C4">
      <w:pPr>
        <w:numPr>
          <w:ilvl w:val="0"/>
          <w:numId w:val="2"/>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甲方可在一级账户下自主进行二级账户管理。包括：</w:t>
      </w:r>
    </w:p>
    <w:p w14:paraId="6A495D2B">
      <w:pPr>
        <w:widowControl/>
        <w:numPr>
          <w:ilvl w:val="0"/>
          <w:numId w:val="3"/>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开通、冻结二级账户，二级账户数量不多于甲方二级学院（系）总数</w:t>
      </w:r>
      <w:r>
        <w:rPr>
          <w:rFonts w:hint="eastAsia" w:ascii="仿宋" w:hAnsi="仿宋" w:eastAsia="仿宋" w:cs="仿宋"/>
          <w:sz w:val="24"/>
          <w:szCs w:val="24"/>
          <w:u w:val="none"/>
          <w:lang w:eastAsia="zh-CN"/>
        </w:rPr>
        <w:t>，</w:t>
      </w:r>
      <w:r>
        <w:rPr>
          <w:rFonts w:hint="eastAsia" w:ascii="仿宋" w:hAnsi="仿宋" w:eastAsia="仿宋" w:cs="仿宋"/>
          <w:sz w:val="24"/>
          <w:szCs w:val="24"/>
          <w:u w:val="none"/>
          <w:lang w:val="en-US" w:eastAsia="zh-CN"/>
        </w:rPr>
        <w:t>预计开通</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个。</w:t>
      </w:r>
    </w:p>
    <w:p w14:paraId="7250FDD1">
      <w:pPr>
        <w:widowControl/>
        <w:numPr>
          <w:ilvl w:val="0"/>
          <w:numId w:val="3"/>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管理二级账户的功能权限，包括学位论文信息及材料上传、指定评阅书送评、专家遴选及评议结果下载等。</w:t>
      </w:r>
    </w:p>
    <w:p w14:paraId="2E12D501">
      <w:pPr>
        <w:widowControl/>
        <w:numPr>
          <w:ilvl w:val="0"/>
          <w:numId w:val="2"/>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与学位论文质量监测工作相关的其他权利。</w:t>
      </w:r>
    </w:p>
    <w:p w14:paraId="732D3C0B">
      <w:pPr>
        <w:widowControl/>
        <w:numPr>
          <w:ilvl w:val="0"/>
          <w:numId w:val="1"/>
        </w:num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甲方义务</w:t>
      </w:r>
    </w:p>
    <w:p w14:paraId="3FCE30D3">
      <w:pPr>
        <w:widowControl/>
        <w:numPr>
          <w:ilvl w:val="0"/>
          <w:numId w:val="4"/>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甲方为本单位学位论文质量监测行为的责任主体，须正确理解乙方的第三方服务性质，在校内准确宣传本协议条款约定内容，引导导师、学生准确认识乙方第三方服务模式。</w:t>
      </w:r>
    </w:p>
    <w:p w14:paraId="60042B98">
      <w:pPr>
        <w:widowControl/>
        <w:numPr>
          <w:ilvl w:val="0"/>
          <w:numId w:val="4"/>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w:t>
      </w:r>
      <w:r>
        <w:rPr>
          <w:rFonts w:hint="eastAsia" w:ascii="仿宋" w:hAnsi="仿宋" w:eastAsia="仿宋" w:cs="仿宋"/>
          <w:sz w:val="24"/>
          <w:szCs w:val="24"/>
          <w:lang w:val="en-US" w:eastAsia="zh-CN"/>
        </w:rPr>
        <w:t>须</w:t>
      </w:r>
      <w:r>
        <w:rPr>
          <w:rFonts w:hint="eastAsia" w:ascii="仿宋" w:hAnsi="仿宋" w:eastAsia="仿宋" w:cs="仿宋"/>
          <w:sz w:val="24"/>
          <w:szCs w:val="24"/>
        </w:rPr>
        <w:t>确保本单位评阅书模板设置的规范性和合理性，确保上传平台学位论文信息及材料的真实性、准确性和完整性，严禁上传加密或涉密学位论文及相关评议材料。</w:t>
      </w:r>
      <w:r>
        <w:rPr>
          <w:rFonts w:hint="eastAsia" w:ascii="仿宋" w:hAnsi="仿宋" w:eastAsia="仿宋" w:cs="仿宋"/>
          <w:sz w:val="24"/>
          <w:szCs w:val="24"/>
          <w:lang w:val="en-US" w:eastAsia="zh-CN"/>
        </w:rPr>
        <w:t>如</w:t>
      </w:r>
      <w:r>
        <w:rPr>
          <w:rFonts w:hint="eastAsia" w:ascii="仿宋" w:hAnsi="仿宋" w:eastAsia="仿宋" w:cs="仿宋"/>
          <w:sz w:val="24"/>
          <w:szCs w:val="24"/>
        </w:rPr>
        <w:t>论文中涉及科研项目及学术成果等敏感信息，甲方需在上传前自行完成脱敏处理。</w:t>
      </w:r>
    </w:p>
    <w:p w14:paraId="4F491A4D">
      <w:pPr>
        <w:widowControl/>
        <w:numPr>
          <w:ilvl w:val="0"/>
          <w:numId w:val="4"/>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甲方应及时跟进、自主完成学位论文送评流程。</w:t>
      </w:r>
    </w:p>
    <w:p w14:paraId="39452C0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1.对上传平台的学位论文</w:t>
      </w:r>
      <w:r>
        <w:rPr>
          <w:rFonts w:hint="eastAsia" w:ascii="仿宋" w:hAnsi="仿宋" w:eastAsia="仿宋" w:cs="仿宋"/>
          <w:sz w:val="24"/>
          <w:szCs w:val="24"/>
          <w:lang w:eastAsia="zh-CN"/>
        </w:rPr>
        <w:t>，</w:t>
      </w:r>
      <w:r>
        <w:rPr>
          <w:rFonts w:hint="eastAsia" w:ascii="仿宋" w:hAnsi="仿宋" w:eastAsia="仿宋" w:cs="仿宋"/>
          <w:sz w:val="24"/>
          <w:szCs w:val="24"/>
        </w:rPr>
        <w:t>以及对“已确认参评专家”数量小于论文所需评议专家数量的学位论文</w:t>
      </w:r>
      <w:r>
        <w:rPr>
          <w:rFonts w:hint="eastAsia" w:ascii="仿宋" w:hAnsi="仿宋" w:eastAsia="仿宋" w:cs="仿宋"/>
          <w:sz w:val="24"/>
          <w:szCs w:val="24"/>
          <w:lang w:eastAsia="zh-CN"/>
        </w:rPr>
        <w:t>，</w:t>
      </w:r>
      <w:r>
        <w:rPr>
          <w:rFonts w:hint="eastAsia" w:ascii="仿宋" w:hAnsi="仿宋" w:eastAsia="仿宋" w:cs="仿宋"/>
          <w:sz w:val="24"/>
          <w:szCs w:val="24"/>
        </w:rPr>
        <w:t>及时进行专家遴选；</w:t>
      </w:r>
    </w:p>
    <w:p w14:paraId="43C42A6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2.对因专家个人原因超过评议时限未提交评议意见、平台自动解除专家评</w:t>
      </w:r>
      <w:r>
        <w:rPr>
          <w:rFonts w:hint="eastAsia" w:ascii="仿宋" w:hAnsi="仿宋" w:eastAsia="仿宋" w:cs="仿宋"/>
          <w:sz w:val="24"/>
          <w:szCs w:val="24"/>
          <w:lang w:val="en-US" w:eastAsia="zh-CN"/>
        </w:rPr>
        <w:t>审</w:t>
      </w:r>
      <w:r>
        <w:rPr>
          <w:rFonts w:hint="eastAsia" w:ascii="仿宋" w:hAnsi="仿宋" w:eastAsia="仿宋" w:cs="仿宋"/>
          <w:sz w:val="24"/>
          <w:szCs w:val="24"/>
        </w:rPr>
        <w:t>关系后仍缺少评议专家的学位论文，及时进行专家遴选；</w:t>
      </w:r>
    </w:p>
    <w:p w14:paraId="0A3A141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3.对</w:t>
      </w:r>
      <w:r>
        <w:rPr>
          <w:rFonts w:hint="eastAsia" w:ascii="仿宋" w:hAnsi="仿宋" w:eastAsia="仿宋" w:cs="仿宋"/>
          <w:bCs/>
          <w:sz w:val="24"/>
          <w:szCs w:val="24"/>
        </w:rPr>
        <w:t>需个性化送评或小语种、小学科等存在特殊情况的</w:t>
      </w:r>
      <w:r>
        <w:rPr>
          <w:rFonts w:hint="eastAsia" w:ascii="仿宋" w:hAnsi="仿宋" w:eastAsia="仿宋" w:cs="仿宋"/>
          <w:sz w:val="24"/>
          <w:szCs w:val="24"/>
        </w:rPr>
        <w:t>学位</w:t>
      </w:r>
      <w:r>
        <w:rPr>
          <w:rFonts w:hint="eastAsia" w:ascii="仿宋" w:hAnsi="仿宋" w:eastAsia="仿宋" w:cs="仿宋"/>
          <w:bCs/>
          <w:sz w:val="24"/>
          <w:szCs w:val="24"/>
        </w:rPr>
        <w:t>论文，当甲方在平台进行</w:t>
      </w:r>
      <w:r>
        <w:rPr>
          <w:rFonts w:hint="eastAsia" w:ascii="仿宋" w:hAnsi="仿宋" w:eastAsia="仿宋" w:cs="仿宋"/>
          <w:sz w:val="24"/>
          <w:szCs w:val="24"/>
        </w:rPr>
        <w:t>10次以上专家遴选操作（包括自动遴选和补充遴选）或遴选专家周期超</w:t>
      </w:r>
      <w:r>
        <w:rPr>
          <w:rFonts w:hint="eastAsia" w:ascii="仿宋" w:hAnsi="仿宋" w:eastAsia="仿宋" w:cs="仿宋"/>
          <w:color w:val="000000"/>
          <w:sz w:val="24"/>
          <w:szCs w:val="24"/>
        </w:rPr>
        <w:t>过30天</w:t>
      </w:r>
      <w:r>
        <w:rPr>
          <w:rFonts w:hint="eastAsia" w:ascii="仿宋" w:hAnsi="仿宋" w:eastAsia="仿宋" w:cs="仿宋"/>
          <w:sz w:val="24"/>
          <w:szCs w:val="24"/>
        </w:rPr>
        <w:t>仍缺少评议专家时，甲方可终止平台评议并自行线下处理</w:t>
      </w:r>
      <w:r>
        <w:rPr>
          <w:rFonts w:hint="eastAsia" w:ascii="仿宋" w:hAnsi="仿宋" w:eastAsia="仿宋" w:cs="仿宋"/>
          <w:bCs/>
          <w:sz w:val="24"/>
          <w:szCs w:val="24"/>
        </w:rPr>
        <w:t>。</w:t>
      </w:r>
    </w:p>
    <w:p w14:paraId="1E6B327F">
      <w:pPr>
        <w:widowControl/>
        <w:numPr>
          <w:ilvl w:val="0"/>
          <w:numId w:val="4"/>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应保证本单位一级和二级账户管理员、相关工作人员等知悉本协议约定内容，甲方一级账户管理员每年须至少参加一次乙方组织的平台操作培训，并负责本单位二级账户管理员的平台操作培训，对二级账户管理员的平台操作行为进行管控。</w:t>
      </w:r>
    </w:p>
    <w:p w14:paraId="57448C90">
      <w:pPr>
        <w:widowControl/>
        <w:numPr>
          <w:ilvl w:val="0"/>
          <w:numId w:val="4"/>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任何情况下，甲方</w:t>
      </w:r>
      <w:r>
        <w:rPr>
          <w:rFonts w:hint="eastAsia" w:ascii="仿宋" w:hAnsi="仿宋" w:eastAsia="仿宋" w:cs="仿宋"/>
          <w:sz w:val="24"/>
          <w:szCs w:val="24"/>
          <w:lang w:val="en-US" w:eastAsia="zh-CN"/>
        </w:rPr>
        <w:t>均</w:t>
      </w:r>
      <w:r>
        <w:rPr>
          <w:rFonts w:hint="eastAsia" w:ascii="仿宋" w:hAnsi="仿宋" w:eastAsia="仿宋" w:cs="仿宋"/>
          <w:sz w:val="24"/>
          <w:szCs w:val="24"/>
        </w:rPr>
        <w:t>不得私自与评议专家就甲方学位论文评议工作进行直接联系和沟通。</w:t>
      </w:r>
    </w:p>
    <w:p w14:paraId="6B86B5A7">
      <w:pPr>
        <w:widowControl/>
        <w:numPr>
          <w:ilvl w:val="0"/>
          <w:numId w:val="4"/>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不得向被评议学位论文作者和导师透露任何乙方有关信息，包括但不限于平台使用规则、评议专家信息及乙方联系方式等；不得向其他第三方机构或他人提供乙方平台操作指南、相关培训材料，展示平台，包括但不限于信息拷贝、录制视频、页面截图、操作规则、送评数据、专家信息以及乙方信息。</w:t>
      </w:r>
    </w:p>
    <w:p w14:paraId="1C4997A3">
      <w:pPr>
        <w:widowControl/>
        <w:numPr>
          <w:ilvl w:val="0"/>
          <w:numId w:val="4"/>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w:t>
      </w:r>
      <w:r>
        <w:rPr>
          <w:rFonts w:hint="eastAsia" w:ascii="仿宋" w:hAnsi="仿宋" w:eastAsia="仿宋" w:cs="仿宋"/>
          <w:sz w:val="24"/>
          <w:szCs w:val="24"/>
          <w:lang w:val="en-US" w:eastAsia="zh-CN"/>
        </w:rPr>
        <w:t>须</w:t>
      </w:r>
      <w:r>
        <w:rPr>
          <w:rFonts w:hint="eastAsia" w:ascii="仿宋" w:hAnsi="仿宋" w:eastAsia="仿宋" w:cs="仿宋"/>
          <w:sz w:val="24"/>
          <w:szCs w:val="24"/>
        </w:rPr>
        <w:t>每年定期向乙方提供本单位博士生导师、硕士生导师及专业学位行业企业导师作为学位论文评议专家，协助乙方对上述专家信息进行及时更新和维护。</w:t>
      </w:r>
    </w:p>
    <w:p w14:paraId="74F44639">
      <w:pPr>
        <w:widowControl/>
        <w:numPr>
          <w:ilvl w:val="0"/>
          <w:numId w:val="4"/>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与学位论文质量监测工作相关的其他义务。</w:t>
      </w:r>
    </w:p>
    <w:p w14:paraId="7EC40F06">
      <w:pPr>
        <w:widowControl/>
        <w:numPr>
          <w:ilvl w:val="0"/>
          <w:numId w:val="1"/>
        </w:num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乙方权利</w:t>
      </w:r>
    </w:p>
    <w:p w14:paraId="411260CC">
      <w:pPr>
        <w:numPr>
          <w:ilvl w:val="0"/>
          <w:numId w:val="5"/>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在甲方（一级或二级）账户出现下列行为时，乙方有权暂停甲方账户使用权限。甲方一级或二级账户管理员经重新参加培训后，以正式公函形式（加盖</w:t>
      </w:r>
      <w:r>
        <w:rPr>
          <w:rFonts w:hint="eastAsia" w:ascii="仿宋" w:hAnsi="仿宋" w:eastAsia="仿宋" w:cs="仿宋"/>
          <w:sz w:val="24"/>
          <w:szCs w:val="24"/>
          <w:lang w:val="en-US" w:eastAsia="zh-CN"/>
        </w:rPr>
        <w:t>单位</w:t>
      </w:r>
      <w:r>
        <w:rPr>
          <w:rFonts w:hint="eastAsia" w:ascii="仿宋" w:hAnsi="仿宋" w:eastAsia="仿宋" w:cs="仿宋"/>
          <w:sz w:val="24"/>
          <w:szCs w:val="24"/>
        </w:rPr>
        <w:t>法人公章）申请恢复相应账户使用权限。</w:t>
      </w:r>
    </w:p>
    <w:p w14:paraId="7C17139C">
      <w:pPr>
        <w:numPr>
          <w:ilvl w:val="0"/>
          <w:numId w:val="6"/>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违背协议约定内容误导导师、学位论文作者等，曲解、转移甲方学位论文送评的主体责任，造成不良后果</w:t>
      </w:r>
      <w:r>
        <w:rPr>
          <w:rFonts w:hint="eastAsia" w:ascii="仿宋" w:hAnsi="仿宋" w:eastAsia="仿宋" w:cs="仿宋"/>
          <w:sz w:val="24"/>
          <w:szCs w:val="24"/>
          <w:lang w:val="en-US" w:eastAsia="zh-CN"/>
        </w:rPr>
        <w:t>的</w:t>
      </w:r>
      <w:r>
        <w:rPr>
          <w:rFonts w:hint="eastAsia" w:ascii="仿宋" w:hAnsi="仿宋" w:eastAsia="仿宋" w:cs="仿宋"/>
          <w:sz w:val="24"/>
          <w:szCs w:val="24"/>
        </w:rPr>
        <w:t>；</w:t>
      </w:r>
    </w:p>
    <w:p w14:paraId="0C2EA92D">
      <w:pPr>
        <w:numPr>
          <w:ilvl w:val="0"/>
          <w:numId w:val="6"/>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向平台登记管理员以外的个人及单位</w:t>
      </w:r>
      <w:r>
        <w:rPr>
          <w:rFonts w:hint="eastAsia" w:ascii="仿宋" w:hAnsi="仿宋" w:eastAsia="仿宋" w:cs="仿宋"/>
          <w:sz w:val="24"/>
          <w:szCs w:val="24"/>
          <w:lang w:val="en-US" w:eastAsia="zh-CN"/>
        </w:rPr>
        <w:t>出租、</w:t>
      </w:r>
      <w:r>
        <w:rPr>
          <w:rFonts w:hint="eastAsia" w:ascii="仿宋" w:hAnsi="仿宋" w:eastAsia="仿宋" w:cs="仿宋"/>
          <w:sz w:val="24"/>
          <w:szCs w:val="24"/>
        </w:rPr>
        <w:t>转借</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提供</w:t>
      </w:r>
      <w:r>
        <w:rPr>
          <w:rFonts w:hint="eastAsia" w:ascii="仿宋" w:hAnsi="仿宋" w:eastAsia="仿宋" w:cs="仿宋"/>
          <w:sz w:val="24"/>
          <w:szCs w:val="24"/>
        </w:rPr>
        <w:t>平台账户</w:t>
      </w:r>
      <w:r>
        <w:rPr>
          <w:rFonts w:hint="eastAsia" w:ascii="仿宋" w:hAnsi="仿宋" w:eastAsia="仿宋" w:cs="仿宋"/>
          <w:sz w:val="24"/>
          <w:szCs w:val="24"/>
          <w:lang w:val="en-US" w:eastAsia="zh-CN"/>
        </w:rPr>
        <w:t>的</w:t>
      </w:r>
      <w:r>
        <w:rPr>
          <w:rFonts w:hint="eastAsia" w:ascii="仿宋" w:hAnsi="仿宋" w:eastAsia="仿宋" w:cs="仿宋"/>
          <w:sz w:val="24"/>
          <w:szCs w:val="24"/>
        </w:rPr>
        <w:t>；</w:t>
      </w:r>
    </w:p>
    <w:p w14:paraId="4D094175">
      <w:pPr>
        <w:numPr>
          <w:ilvl w:val="0"/>
          <w:numId w:val="6"/>
        </w:num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出现两次</w:t>
      </w:r>
      <w:r>
        <w:rPr>
          <w:rFonts w:hint="eastAsia" w:ascii="仿宋" w:hAnsi="仿宋" w:eastAsia="仿宋" w:cs="仿宋"/>
          <w:sz w:val="24"/>
          <w:szCs w:val="24"/>
          <w:lang w:val="en-US" w:eastAsia="zh-CN"/>
        </w:rPr>
        <w:t>及以上</w:t>
      </w:r>
      <w:r>
        <w:rPr>
          <w:rFonts w:hint="eastAsia" w:ascii="仿宋" w:hAnsi="仿宋" w:eastAsia="仿宋" w:cs="仿宋"/>
          <w:sz w:val="24"/>
          <w:szCs w:val="24"/>
        </w:rPr>
        <w:t>评阅书模板设置错误</w:t>
      </w:r>
      <w:r>
        <w:rPr>
          <w:rFonts w:hint="eastAsia" w:ascii="仿宋" w:hAnsi="仿宋" w:eastAsia="仿宋" w:cs="仿宋"/>
          <w:sz w:val="24"/>
          <w:szCs w:val="24"/>
          <w:lang w:eastAsia="zh-CN"/>
        </w:rPr>
        <w:t>，</w:t>
      </w:r>
      <w:r>
        <w:rPr>
          <w:rFonts w:hint="eastAsia" w:ascii="仿宋" w:hAnsi="仿宋" w:eastAsia="仿宋" w:cs="仿宋"/>
          <w:sz w:val="24"/>
          <w:szCs w:val="24"/>
        </w:rPr>
        <w:t>评阅书模板与学位论文信息材料匹配错误</w:t>
      </w:r>
      <w:r>
        <w:rPr>
          <w:rFonts w:hint="eastAsia" w:ascii="仿宋" w:hAnsi="仿宋" w:eastAsia="仿宋" w:cs="仿宋"/>
          <w:sz w:val="24"/>
          <w:szCs w:val="24"/>
          <w:lang w:eastAsia="zh-CN"/>
        </w:rPr>
        <w:t>，</w:t>
      </w:r>
      <w:r>
        <w:rPr>
          <w:rFonts w:hint="eastAsia" w:ascii="仿宋" w:hAnsi="仿宋" w:eastAsia="仿宋" w:cs="仿宋"/>
          <w:sz w:val="24"/>
          <w:szCs w:val="24"/>
        </w:rPr>
        <w:t>单批次送评20篇（含）以上学位论文信息及其附件材料错误等重大操作失误，严重影响专家评议工作</w:t>
      </w:r>
      <w:r>
        <w:rPr>
          <w:rFonts w:hint="eastAsia" w:ascii="仿宋" w:hAnsi="仿宋" w:eastAsia="仿宋" w:cs="仿宋"/>
          <w:sz w:val="24"/>
          <w:szCs w:val="24"/>
          <w:lang w:val="en-US" w:eastAsia="zh-CN"/>
        </w:rPr>
        <w:t>的</w:t>
      </w:r>
      <w:r>
        <w:rPr>
          <w:rFonts w:hint="eastAsia" w:ascii="仿宋" w:hAnsi="仿宋" w:eastAsia="仿宋" w:cs="仿宋"/>
          <w:sz w:val="24"/>
          <w:szCs w:val="24"/>
        </w:rPr>
        <w:t>。</w:t>
      </w:r>
    </w:p>
    <w:p w14:paraId="5F7A840B">
      <w:pPr>
        <w:numPr>
          <w:ilvl w:val="0"/>
          <w:numId w:val="5"/>
        </w:num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与学位论文质量监测工作相关的其他权利。</w:t>
      </w:r>
    </w:p>
    <w:p w14:paraId="7BFBB792">
      <w:pPr>
        <w:widowControl/>
        <w:numPr>
          <w:ilvl w:val="0"/>
          <w:numId w:val="1"/>
        </w:num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乙方义务</w:t>
      </w:r>
    </w:p>
    <w:p w14:paraId="2C01B025">
      <w:pPr>
        <w:numPr>
          <w:ilvl w:val="0"/>
          <w:numId w:val="7"/>
        </w:numPr>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乙方负责提供智能、精准、高效、安全的学位论文质量监测服务平台，满足甲方学位论文评议功能需求，包括学位论文信息及其附件材料上传、评阅书设置、专家自动遴选或补充遴选、评议结果下载等。</w:t>
      </w:r>
    </w:p>
    <w:p w14:paraId="1A8977C5">
      <w:pPr>
        <w:numPr>
          <w:ilvl w:val="0"/>
          <w:numId w:val="7"/>
        </w:numPr>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乙方须及时响应和解决甲方提出的平台技术问题，定期收集研判甲方的功能需求和</w:t>
      </w:r>
      <w:r>
        <w:rPr>
          <w:rFonts w:hint="eastAsia" w:ascii="仿宋" w:hAnsi="仿宋" w:eastAsia="仿宋" w:cs="仿宋"/>
          <w:sz w:val="24"/>
          <w:szCs w:val="24"/>
          <w:lang w:val="en-US" w:eastAsia="zh-CN"/>
        </w:rPr>
        <w:t>改进</w:t>
      </w:r>
      <w:r>
        <w:rPr>
          <w:rFonts w:hint="eastAsia" w:ascii="仿宋" w:hAnsi="仿宋" w:eastAsia="仿宋" w:cs="仿宋"/>
          <w:sz w:val="24"/>
          <w:szCs w:val="24"/>
        </w:rPr>
        <w:t>建议，对平台功能及时升级优化，为甲方自主开展学位论文评议工作提供技术保障。</w:t>
      </w:r>
    </w:p>
    <w:p w14:paraId="27FFF7F2">
      <w:pPr>
        <w:numPr>
          <w:ilvl w:val="0"/>
          <w:numId w:val="7"/>
        </w:numPr>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乙方负责提供覆盖全国、类型丰富、层次多样的高水平博士、硕士学位论文评议专家资源，并定期补充专家资源，对专家信息进行更新，保证专家资源充沛，专家信息准确。</w:t>
      </w:r>
    </w:p>
    <w:p w14:paraId="28B3A778">
      <w:pPr>
        <w:numPr>
          <w:ilvl w:val="0"/>
          <w:numId w:val="7"/>
        </w:numPr>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乙方负责通过平台保障甲方学位论文评议过程中与评议专家间的信息交互，通过平台向专家发送相应消息通知或提醒等；协助甲方与参评专家沟通解决学术意见以外的问题，如：评议意见文字表述或格式错误、平台操作等问题。</w:t>
      </w:r>
    </w:p>
    <w:p w14:paraId="7BD1DDDF">
      <w:pPr>
        <w:numPr>
          <w:ilvl w:val="0"/>
          <w:numId w:val="7"/>
        </w:numPr>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乙方负责通过平台向经甲方遴选后的学位论文评议专家提供参评确认、评议材料阅读、评阅意见填写、评议结果提交等功能。</w:t>
      </w:r>
    </w:p>
    <w:p w14:paraId="2C92BB13">
      <w:pPr>
        <w:numPr>
          <w:ilvl w:val="0"/>
          <w:numId w:val="7"/>
        </w:numPr>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乙方为甲方学位论文自主评议工作提供辅助服务，协助甲方一级账户管理员解决在送评过程中遇到的平台操作等技术问题，关注甲方学位论文评议进度，及时提醒甲方完成开始专家遴选操作25天以上的博士学位论文及20天以上的硕士学位论文的送评流程（甲方间隔5天以上未进行遴选专家操作的学位论文除外）。</w:t>
      </w:r>
    </w:p>
    <w:p w14:paraId="30F44AF3">
      <w:pPr>
        <w:numPr>
          <w:ilvl w:val="0"/>
          <w:numId w:val="7"/>
        </w:numPr>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乙方负责及时审核甲方通过平台提出的有关申请，包括</w:t>
      </w:r>
      <w:r>
        <w:rPr>
          <w:rFonts w:hint="eastAsia" w:ascii="仿宋" w:hAnsi="仿宋" w:eastAsia="仿宋" w:cs="仿宋"/>
          <w:sz w:val="24"/>
          <w:szCs w:val="24"/>
          <w:lang w:val="en-US" w:eastAsia="zh-CN"/>
        </w:rPr>
        <w:t>但不限于</w:t>
      </w:r>
      <w:r>
        <w:rPr>
          <w:rFonts w:hint="eastAsia" w:ascii="仿宋" w:hAnsi="仿宋" w:eastAsia="仿宋" w:cs="仿宋"/>
          <w:sz w:val="24"/>
          <w:szCs w:val="24"/>
        </w:rPr>
        <w:t>：</w:t>
      </w:r>
    </w:p>
    <w:p w14:paraId="6370D3A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1.审核甲方提出的已送评学位论文终止评议申请，对已确认评议的专家不能解除评议关系，但由甲方自行决定是否采用此类专家评议意见，已产生的质量监测费由甲方支付。</w:t>
      </w:r>
    </w:p>
    <w:p w14:paraId="18B5ADE5">
      <w:pPr>
        <w:numPr>
          <w:ilvl w:val="0"/>
          <w:numId w:val="0"/>
        </w:numPr>
        <w:spacing w:line="360" w:lineRule="auto"/>
        <w:ind w:left="0" w:leftChars="0"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val="en-US" w:eastAsia="zh-CN"/>
        </w:rPr>
        <w:t>2.审核甲方自建评审专家灰名单及相关材料的申请，该灰名单仅用作甲方屏蔽遴选专家使用。</w:t>
      </w:r>
    </w:p>
    <w:p w14:paraId="3EF84F42">
      <w:pPr>
        <w:numPr>
          <w:ilvl w:val="0"/>
          <w:numId w:val="7"/>
        </w:numPr>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乙方负责在本协议期满后，对协议期内已</w:t>
      </w:r>
      <w:r>
        <w:rPr>
          <w:rFonts w:hint="eastAsia" w:ascii="仿宋" w:hAnsi="仿宋" w:eastAsia="仿宋" w:cs="仿宋"/>
          <w:sz w:val="24"/>
          <w:szCs w:val="24"/>
          <w:lang w:val="en-US" w:eastAsia="zh-CN"/>
        </w:rPr>
        <w:t>回收的</w:t>
      </w:r>
      <w:r>
        <w:rPr>
          <w:rFonts w:hint="eastAsia" w:ascii="仿宋" w:hAnsi="仿宋" w:eastAsia="仿宋" w:cs="仿宋"/>
          <w:sz w:val="24"/>
          <w:szCs w:val="24"/>
        </w:rPr>
        <w:t>全部专家评议意见的学位论文进行数据归档，归档后甲方仍可查看、下载学位论文及专家评议意见。</w:t>
      </w:r>
    </w:p>
    <w:p w14:paraId="6D884C02">
      <w:pPr>
        <w:numPr>
          <w:ilvl w:val="0"/>
          <w:numId w:val="7"/>
        </w:numPr>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乙方为甲方提供年度学位论文评议情况统计报告，内容包括学位论文送评情况、学位论文评议结果、专家使用情况及</w:t>
      </w:r>
      <w:r>
        <w:rPr>
          <w:rFonts w:hint="eastAsia" w:ascii="仿宋" w:hAnsi="仿宋" w:eastAsia="仿宋" w:cs="仿宋"/>
          <w:sz w:val="24"/>
          <w:szCs w:val="24"/>
          <w:lang w:val="en-US" w:eastAsia="zh-CN"/>
        </w:rPr>
        <w:t>质量监测</w:t>
      </w:r>
      <w:r>
        <w:rPr>
          <w:rFonts w:hint="eastAsia" w:ascii="仿宋" w:hAnsi="仿宋" w:eastAsia="仿宋" w:cs="仿宋"/>
          <w:sz w:val="24"/>
          <w:szCs w:val="24"/>
        </w:rPr>
        <w:t>费使用情况，以及对甲方学位论文质量监测工作的建议等。</w:t>
      </w:r>
    </w:p>
    <w:p w14:paraId="6FD939B2">
      <w:pPr>
        <w:numPr>
          <w:ilvl w:val="0"/>
          <w:numId w:val="7"/>
        </w:numPr>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乙方负责每年免费对甲方一级账户管理员进行至少一次平台操作培训，为甲方提供和更新平台操作规程说明等；如甲方需要，乙方每年可为甲方提供一次个性化培训或二级账户管理员专项培训。</w:t>
      </w:r>
    </w:p>
    <w:p w14:paraId="1519BF6C">
      <w:pPr>
        <w:numPr>
          <w:ilvl w:val="0"/>
          <w:numId w:val="7"/>
        </w:numPr>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任何情况下，乙方不得干扰甲方专家遴选工作，不得透露甲方学位论文评议专家个人信息，不得篡改甲方学位论文专家评议结果。</w:t>
      </w:r>
    </w:p>
    <w:p w14:paraId="4B73E617">
      <w:pPr>
        <w:numPr>
          <w:ilvl w:val="0"/>
          <w:numId w:val="7"/>
        </w:numPr>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乙方为甲方提供学位论文质量监测服务，不接受甲方学位论文作者、导师等个人对评议结果提出的异议。</w:t>
      </w:r>
    </w:p>
    <w:p w14:paraId="313772A7">
      <w:pPr>
        <w:numPr>
          <w:ilvl w:val="0"/>
          <w:numId w:val="7"/>
        </w:numPr>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乙方不得向除甲方评议专家外的其他个人或机构提供甲方任何学位论文评议材料和相关信息，包括但不限于评阅书内容、评议规则、学位论文信息、评议意见等。</w:t>
      </w:r>
    </w:p>
    <w:p w14:paraId="4C65735D">
      <w:pPr>
        <w:numPr>
          <w:ilvl w:val="0"/>
          <w:numId w:val="7"/>
        </w:numPr>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乙方负责及时向本协议有效期内实际参与甲方学位论文评议的专家支付</w:t>
      </w:r>
      <w:r>
        <w:rPr>
          <w:rFonts w:hint="eastAsia" w:ascii="仿宋" w:hAnsi="仿宋" w:eastAsia="仿宋" w:cs="仿宋"/>
          <w:sz w:val="24"/>
          <w:szCs w:val="24"/>
          <w:lang w:val="en-US" w:eastAsia="zh-CN"/>
        </w:rPr>
        <w:t>评审</w:t>
      </w:r>
      <w:r>
        <w:rPr>
          <w:rFonts w:hint="eastAsia" w:ascii="仿宋" w:hAnsi="仿宋" w:eastAsia="仿宋" w:cs="仿宋"/>
          <w:sz w:val="24"/>
          <w:szCs w:val="24"/>
        </w:rPr>
        <w:t>劳务费。</w:t>
      </w:r>
    </w:p>
    <w:p w14:paraId="74E85AB0">
      <w:pPr>
        <w:numPr>
          <w:ilvl w:val="0"/>
          <w:numId w:val="7"/>
        </w:numPr>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与学位论文质量监测工作相关的其他义务。</w:t>
      </w:r>
    </w:p>
    <w:p w14:paraId="30F3FFC0">
      <w:pPr>
        <w:widowControl/>
        <w:numPr>
          <w:ilvl w:val="0"/>
          <w:numId w:val="1"/>
        </w:num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lang w:val="en-US" w:eastAsia="zh-CN"/>
        </w:rPr>
        <w:t>质量监测</w:t>
      </w:r>
      <w:r>
        <w:rPr>
          <w:rFonts w:hint="eastAsia" w:ascii="仿宋" w:hAnsi="仿宋" w:eastAsia="仿宋" w:cs="仿宋"/>
          <w:b/>
          <w:bCs/>
          <w:sz w:val="24"/>
          <w:szCs w:val="24"/>
        </w:rPr>
        <w:t>费标准与金额</w:t>
      </w:r>
    </w:p>
    <w:p w14:paraId="1CB4E86A">
      <w:pPr>
        <w:numPr>
          <w:ilvl w:val="0"/>
          <w:numId w:val="8"/>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博士学位论文质量监测费（含初评、复评、增评）为￥</w:t>
      </w:r>
      <w:r>
        <w:rPr>
          <w:rFonts w:hint="eastAsia" w:ascii="仿宋" w:hAnsi="仿宋" w:eastAsia="仿宋" w:cs="仿宋"/>
          <w:sz w:val="24"/>
          <w:szCs w:val="24"/>
          <w:u w:val="single"/>
        </w:rPr>
        <w:t xml:space="preserve">    </w:t>
      </w:r>
      <w:r>
        <w:rPr>
          <w:rFonts w:hint="eastAsia" w:ascii="仿宋" w:hAnsi="仿宋" w:eastAsia="仿宋" w:cs="仿宋"/>
          <w:sz w:val="24"/>
          <w:szCs w:val="24"/>
        </w:rPr>
        <w:t>元/篇次，</w:t>
      </w:r>
      <w:r>
        <w:rPr>
          <w:rFonts w:hint="eastAsia" w:ascii="仿宋" w:hAnsi="仿宋" w:eastAsia="仿宋" w:cs="仿宋"/>
          <w:b/>
          <w:bCs/>
          <w:sz w:val="24"/>
          <w:szCs w:val="24"/>
        </w:rPr>
        <w:t>其中</w:t>
      </w:r>
      <w:r>
        <w:rPr>
          <w:rFonts w:hint="eastAsia" w:ascii="仿宋" w:hAnsi="仿宋" w:eastAsia="仿宋" w:cs="仿宋"/>
          <w:sz w:val="24"/>
          <w:szCs w:val="24"/>
        </w:rPr>
        <w:t>使用外国语言文字撰写的博士学位论文（不包括文学学科门类）质量监测费（含初评、复评、增评）为￥</w:t>
      </w:r>
      <w:r>
        <w:rPr>
          <w:rFonts w:hint="eastAsia" w:ascii="仿宋" w:hAnsi="仿宋" w:eastAsia="仿宋" w:cs="仿宋"/>
          <w:sz w:val="24"/>
          <w:szCs w:val="24"/>
          <w:u w:val="single"/>
        </w:rPr>
        <w:t xml:space="preserve">    </w:t>
      </w:r>
      <w:r>
        <w:rPr>
          <w:rFonts w:hint="eastAsia" w:ascii="仿宋" w:hAnsi="仿宋" w:eastAsia="仿宋" w:cs="仿宋"/>
          <w:sz w:val="24"/>
          <w:szCs w:val="24"/>
        </w:rPr>
        <w:t>元/篇次；硕士学位论文质量监测费（含初评、复评、增评）为￥</w:t>
      </w:r>
      <w:r>
        <w:rPr>
          <w:rFonts w:hint="eastAsia" w:ascii="仿宋" w:hAnsi="仿宋" w:eastAsia="仿宋" w:cs="仿宋"/>
          <w:sz w:val="24"/>
          <w:szCs w:val="24"/>
          <w:u w:val="single"/>
        </w:rPr>
        <w:t xml:space="preserve">    </w:t>
      </w:r>
      <w:r>
        <w:rPr>
          <w:rFonts w:hint="eastAsia" w:ascii="仿宋" w:hAnsi="仿宋" w:eastAsia="仿宋" w:cs="仿宋"/>
          <w:sz w:val="24"/>
          <w:szCs w:val="24"/>
        </w:rPr>
        <w:t>元/篇次，</w:t>
      </w:r>
      <w:r>
        <w:rPr>
          <w:rFonts w:hint="eastAsia" w:ascii="仿宋" w:hAnsi="仿宋" w:eastAsia="仿宋" w:cs="仿宋"/>
          <w:b/>
          <w:bCs/>
          <w:sz w:val="24"/>
          <w:szCs w:val="24"/>
        </w:rPr>
        <w:t>其中</w:t>
      </w:r>
      <w:r>
        <w:rPr>
          <w:rFonts w:hint="eastAsia" w:ascii="仿宋" w:hAnsi="仿宋" w:eastAsia="仿宋" w:cs="仿宋"/>
          <w:sz w:val="24"/>
          <w:szCs w:val="24"/>
        </w:rPr>
        <w:t>使用外国语言文字撰写的硕士学位论文（不包括文学学科门类）质量监测费（含初评、复评、增评）为￥</w:t>
      </w:r>
      <w:r>
        <w:rPr>
          <w:rFonts w:hint="eastAsia" w:ascii="仿宋" w:hAnsi="仿宋" w:eastAsia="仿宋" w:cs="仿宋"/>
          <w:sz w:val="24"/>
          <w:szCs w:val="24"/>
          <w:u w:val="single"/>
        </w:rPr>
        <w:t xml:space="preserve">    </w:t>
      </w:r>
      <w:r>
        <w:rPr>
          <w:rFonts w:hint="eastAsia" w:ascii="仿宋" w:hAnsi="仿宋" w:eastAsia="仿宋" w:cs="仿宋"/>
          <w:sz w:val="24"/>
          <w:szCs w:val="24"/>
        </w:rPr>
        <w:t>元/篇次。</w:t>
      </w:r>
    </w:p>
    <w:p w14:paraId="3C2AEDAB">
      <w:pPr>
        <w:numPr>
          <w:ilvl w:val="0"/>
          <w:numId w:val="8"/>
        </w:numPr>
        <w:spacing w:line="360" w:lineRule="auto"/>
        <w:ind w:firstLine="560"/>
        <w:rPr>
          <w:rFonts w:hint="eastAsia" w:ascii="仿宋" w:hAnsi="仿宋" w:eastAsia="仿宋" w:cs="仿宋"/>
          <w:sz w:val="24"/>
          <w:szCs w:val="24"/>
        </w:rPr>
      </w:pPr>
      <w:r>
        <w:rPr>
          <w:rFonts w:hint="eastAsia" w:ascii="仿宋" w:hAnsi="仿宋" w:eastAsia="仿宋" w:cs="仿宋"/>
          <w:sz w:val="24"/>
          <w:szCs w:val="24"/>
        </w:rPr>
        <w:t>本协议有效期内甲方预计送评博士学位论文</w:t>
      </w:r>
      <w:r>
        <w:rPr>
          <w:rFonts w:hint="eastAsia" w:ascii="仿宋" w:hAnsi="仿宋" w:eastAsia="仿宋" w:cs="仿宋"/>
          <w:sz w:val="24"/>
          <w:szCs w:val="24"/>
          <w:u w:val="single"/>
        </w:rPr>
        <w:t xml:space="preserve">    </w:t>
      </w:r>
      <w:r>
        <w:rPr>
          <w:rFonts w:hint="eastAsia" w:ascii="仿宋" w:hAnsi="仿宋" w:eastAsia="仿宋" w:cs="仿宋"/>
          <w:sz w:val="24"/>
          <w:szCs w:val="24"/>
        </w:rPr>
        <w:t>篇次、硕士学位论文</w:t>
      </w:r>
      <w:r>
        <w:rPr>
          <w:rFonts w:hint="eastAsia" w:ascii="仿宋" w:hAnsi="仿宋" w:eastAsia="仿宋" w:cs="仿宋"/>
          <w:sz w:val="24"/>
          <w:szCs w:val="24"/>
          <w:u w:val="single"/>
        </w:rPr>
        <w:t xml:space="preserve">    </w:t>
      </w:r>
      <w:r>
        <w:rPr>
          <w:rFonts w:hint="eastAsia" w:ascii="仿宋" w:hAnsi="仿宋" w:eastAsia="仿宋" w:cs="仿宋"/>
          <w:sz w:val="24"/>
          <w:szCs w:val="24"/>
        </w:rPr>
        <w:t>篇次，</w:t>
      </w:r>
      <w:r>
        <w:rPr>
          <w:rFonts w:hint="eastAsia" w:ascii="仿宋" w:hAnsi="仿宋" w:eastAsia="仿宋" w:cs="仿宋"/>
          <w:b/>
          <w:bCs/>
          <w:sz w:val="24"/>
          <w:szCs w:val="24"/>
        </w:rPr>
        <w:t>其中</w:t>
      </w:r>
      <w:r>
        <w:rPr>
          <w:rFonts w:hint="eastAsia" w:ascii="仿宋" w:hAnsi="仿宋" w:eastAsia="仿宋" w:cs="仿宋"/>
          <w:sz w:val="24"/>
          <w:szCs w:val="24"/>
        </w:rPr>
        <w:t>使用外国语言文字撰写（不包括文学学科门类）的博士学位论文</w:t>
      </w:r>
      <w:r>
        <w:rPr>
          <w:rFonts w:hint="eastAsia" w:ascii="仿宋" w:hAnsi="仿宋" w:eastAsia="仿宋" w:cs="仿宋"/>
          <w:sz w:val="24"/>
          <w:szCs w:val="24"/>
          <w:u w:val="single"/>
        </w:rPr>
        <w:t xml:space="preserve">    </w:t>
      </w:r>
      <w:r>
        <w:rPr>
          <w:rFonts w:hint="eastAsia" w:ascii="仿宋" w:hAnsi="仿宋" w:eastAsia="仿宋" w:cs="仿宋"/>
          <w:sz w:val="24"/>
          <w:szCs w:val="24"/>
        </w:rPr>
        <w:t>篇次、硕士学位论文</w:t>
      </w:r>
      <w:r>
        <w:rPr>
          <w:rFonts w:hint="eastAsia" w:ascii="仿宋" w:hAnsi="仿宋" w:eastAsia="仿宋" w:cs="仿宋"/>
          <w:sz w:val="24"/>
          <w:szCs w:val="24"/>
          <w:u w:val="single"/>
        </w:rPr>
        <w:t xml:space="preserve">    </w:t>
      </w:r>
      <w:r>
        <w:rPr>
          <w:rFonts w:hint="eastAsia" w:ascii="仿宋" w:hAnsi="仿宋" w:eastAsia="仿宋" w:cs="仿宋"/>
          <w:sz w:val="24"/>
          <w:szCs w:val="24"/>
        </w:rPr>
        <w:t>篇次；预估甲方支付</w:t>
      </w:r>
      <w:r>
        <w:rPr>
          <w:rFonts w:hint="eastAsia" w:ascii="仿宋" w:hAnsi="仿宋" w:eastAsia="仿宋" w:cs="仿宋"/>
          <w:sz w:val="24"/>
          <w:szCs w:val="24"/>
          <w:lang w:val="en-US" w:eastAsia="zh-CN"/>
        </w:rPr>
        <w:t>质量监测</w:t>
      </w:r>
      <w:r>
        <w:rPr>
          <w:rFonts w:hint="eastAsia" w:ascii="仿宋" w:hAnsi="仿宋" w:eastAsia="仿宋" w:cs="仿宋"/>
          <w:sz w:val="24"/>
          <w:szCs w:val="24"/>
        </w:rPr>
        <w:t>费总额为￥</w:t>
      </w:r>
      <w:r>
        <w:rPr>
          <w:rFonts w:hint="eastAsia" w:ascii="仿宋" w:hAnsi="仿宋" w:eastAsia="仿宋" w:cs="仿宋"/>
          <w:sz w:val="24"/>
          <w:szCs w:val="24"/>
          <w:u w:val="single"/>
        </w:rPr>
        <w:t xml:space="preserve">    </w:t>
      </w:r>
      <w:r>
        <w:rPr>
          <w:rFonts w:hint="eastAsia" w:ascii="仿宋" w:hAnsi="仿宋" w:eastAsia="仿宋" w:cs="仿宋"/>
          <w:sz w:val="24"/>
          <w:szCs w:val="24"/>
        </w:rPr>
        <w:t>元（大写：人民币</w:t>
      </w:r>
      <w:r>
        <w:rPr>
          <w:rFonts w:hint="eastAsia" w:ascii="仿宋" w:hAnsi="仿宋" w:eastAsia="仿宋" w:cs="仿宋"/>
          <w:sz w:val="24"/>
          <w:szCs w:val="24"/>
          <w:u w:val="single"/>
        </w:rPr>
        <w:t xml:space="preserve">    </w:t>
      </w:r>
      <w:r>
        <w:rPr>
          <w:rFonts w:hint="eastAsia" w:ascii="仿宋" w:hAnsi="仿宋" w:eastAsia="仿宋" w:cs="仿宋"/>
          <w:sz w:val="24"/>
          <w:szCs w:val="24"/>
        </w:rPr>
        <w:t>元整）。</w:t>
      </w:r>
    </w:p>
    <w:p w14:paraId="3BF5C73E">
      <w:pPr>
        <w:numPr>
          <w:ilvl w:val="0"/>
          <w:numId w:val="8"/>
        </w:numPr>
        <w:spacing w:line="360" w:lineRule="auto"/>
        <w:ind w:firstLine="560"/>
        <w:rPr>
          <w:rFonts w:hint="eastAsia" w:ascii="仿宋" w:hAnsi="仿宋" w:eastAsia="仿宋" w:cs="仿宋"/>
          <w:sz w:val="24"/>
          <w:szCs w:val="24"/>
        </w:rPr>
      </w:pPr>
      <w:r>
        <w:rPr>
          <w:rFonts w:hint="eastAsia" w:ascii="仿宋" w:hAnsi="仿宋" w:eastAsia="仿宋" w:cs="仿宋"/>
          <w:sz w:val="24"/>
          <w:szCs w:val="24"/>
        </w:rPr>
        <w:t>本协议费用总额依据</w:t>
      </w:r>
      <w:r>
        <w:rPr>
          <w:rFonts w:hint="eastAsia" w:ascii="仿宋" w:hAnsi="仿宋" w:eastAsia="仿宋" w:cs="仿宋"/>
          <w:sz w:val="24"/>
          <w:szCs w:val="24"/>
          <w:lang w:val="en-US" w:eastAsia="zh-CN"/>
        </w:rPr>
        <w:t>质量监测</w:t>
      </w:r>
      <w:r>
        <w:rPr>
          <w:rFonts w:hint="eastAsia" w:ascii="仿宋" w:hAnsi="仿宋" w:eastAsia="仿宋" w:cs="仿宋"/>
          <w:sz w:val="24"/>
          <w:szCs w:val="24"/>
        </w:rPr>
        <w:t>费标准与甲方预估送评学位论文篇次数量进行计算。甲方须如实填写上传平台的</w:t>
      </w:r>
      <w:r>
        <w:rPr>
          <w:rFonts w:hint="eastAsia" w:ascii="仿宋" w:hAnsi="仿宋" w:eastAsia="仿宋" w:cs="仿宋"/>
          <w:sz w:val="24"/>
          <w:szCs w:val="24"/>
          <w:lang w:val="en-US" w:eastAsia="zh-CN"/>
        </w:rPr>
        <w:t>学位</w:t>
      </w:r>
      <w:r>
        <w:rPr>
          <w:rFonts w:hint="eastAsia" w:ascii="仿宋" w:hAnsi="仿宋" w:eastAsia="仿宋" w:cs="仿宋"/>
          <w:sz w:val="24"/>
          <w:szCs w:val="24"/>
        </w:rPr>
        <w:t>论文层次、撰写语种</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学位类别</w:t>
      </w:r>
      <w:r>
        <w:rPr>
          <w:rFonts w:hint="eastAsia" w:ascii="仿宋" w:hAnsi="仿宋" w:eastAsia="仿宋" w:cs="仿宋"/>
          <w:sz w:val="24"/>
          <w:szCs w:val="24"/>
        </w:rPr>
        <w:t>等信息，以确定适用的费用标准。如出现信息与实际送评学位论文原文不一致的情况，将以学位论文原文为准计费。</w:t>
      </w:r>
    </w:p>
    <w:p w14:paraId="5A04202D">
      <w:pPr>
        <w:widowControl/>
        <w:numPr>
          <w:ilvl w:val="0"/>
          <w:numId w:val="1"/>
        </w:num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费用支付与结算</w:t>
      </w:r>
    </w:p>
    <w:p w14:paraId="01979E52">
      <w:pPr>
        <w:numPr>
          <w:ilvl w:val="0"/>
          <w:numId w:val="9"/>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w:t>
      </w:r>
      <w:r>
        <w:rPr>
          <w:rFonts w:hint="eastAsia" w:ascii="仿宋" w:hAnsi="仿宋" w:eastAsia="仿宋" w:cs="仿宋"/>
          <w:sz w:val="24"/>
          <w:szCs w:val="24"/>
          <w:lang w:val="en-US" w:eastAsia="zh-CN"/>
        </w:rPr>
        <w:t>分二次</w:t>
      </w:r>
      <w:r>
        <w:rPr>
          <w:rFonts w:hint="eastAsia" w:ascii="仿宋" w:hAnsi="仿宋" w:eastAsia="仿宋" w:cs="仿宋"/>
          <w:sz w:val="24"/>
          <w:szCs w:val="24"/>
        </w:rPr>
        <w:t>支付。第一次</w:t>
      </w:r>
      <w:r>
        <w:rPr>
          <w:rFonts w:hint="eastAsia" w:ascii="仿宋" w:hAnsi="仿宋" w:eastAsia="仿宋" w:cs="仿宋"/>
          <w:sz w:val="24"/>
          <w:szCs w:val="24"/>
          <w:lang w:val="en-US" w:eastAsia="zh-CN"/>
        </w:rPr>
        <w:t>支付</w:t>
      </w:r>
      <w:r>
        <w:rPr>
          <w:rFonts w:hint="eastAsia" w:ascii="仿宋" w:hAnsi="仿宋" w:eastAsia="仿宋" w:cs="仿宋"/>
          <w:sz w:val="24"/>
          <w:szCs w:val="24"/>
        </w:rPr>
        <w:t>金额为</w:t>
      </w:r>
      <w:r>
        <w:rPr>
          <w:rFonts w:hint="eastAsia" w:ascii="仿宋" w:hAnsi="仿宋" w:eastAsia="仿宋" w:cs="仿宋"/>
          <w:sz w:val="24"/>
          <w:szCs w:val="24"/>
          <w:lang w:val="en-US" w:eastAsia="zh-CN"/>
        </w:rPr>
        <w:t>合同总金额的60%</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元（大写：人民币</w:t>
      </w:r>
      <w:r>
        <w:rPr>
          <w:rFonts w:hint="eastAsia" w:ascii="仿宋" w:hAnsi="仿宋" w:eastAsia="仿宋" w:cs="仿宋"/>
          <w:sz w:val="24"/>
          <w:szCs w:val="24"/>
          <w:u w:val="single"/>
        </w:rPr>
        <w:t xml:space="preserve">    </w:t>
      </w:r>
      <w:r>
        <w:rPr>
          <w:rFonts w:hint="eastAsia" w:ascii="仿宋" w:hAnsi="仿宋" w:eastAsia="仿宋" w:cs="仿宋"/>
          <w:sz w:val="24"/>
          <w:szCs w:val="24"/>
        </w:rPr>
        <w:t>元整），须于</w:t>
      </w:r>
      <w:r>
        <w:rPr>
          <w:rFonts w:hint="eastAsia" w:ascii="仿宋" w:hAnsi="仿宋" w:eastAsia="仿宋" w:cs="仿宋"/>
          <w:sz w:val="24"/>
          <w:szCs w:val="24"/>
          <w:u w:val="none"/>
          <w:lang w:val="en-US" w:eastAsia="zh-CN"/>
        </w:rPr>
        <w:t>协议签订之日后30个工作日内完成支付</w:t>
      </w:r>
      <w:r>
        <w:rPr>
          <w:rFonts w:hint="eastAsia" w:ascii="仿宋" w:hAnsi="仿宋" w:eastAsia="仿宋" w:cs="仿宋"/>
          <w:sz w:val="24"/>
          <w:szCs w:val="24"/>
        </w:rPr>
        <w:t>；</w:t>
      </w:r>
      <w:r>
        <w:rPr>
          <w:rFonts w:hint="eastAsia" w:ascii="仿宋" w:hAnsi="仿宋" w:eastAsia="仿宋" w:cs="仿宋"/>
          <w:sz w:val="24"/>
          <w:szCs w:val="24"/>
          <w:lang w:val="en-US" w:eastAsia="zh-CN"/>
        </w:rPr>
        <w:t>第二次</w:t>
      </w:r>
      <w:r>
        <w:rPr>
          <w:rFonts w:hint="eastAsia" w:ascii="仿宋" w:hAnsi="仿宋" w:eastAsia="仿宋" w:cs="仿宋"/>
          <w:sz w:val="24"/>
          <w:szCs w:val="24"/>
        </w:rPr>
        <w:t>根据实际送审篇次结算费用，甲方须于</w:t>
      </w:r>
      <w:r>
        <w:rPr>
          <w:rFonts w:hint="eastAsia" w:ascii="仿宋" w:hAnsi="仿宋" w:eastAsia="仿宋" w:cs="仿宋"/>
          <w:sz w:val="24"/>
          <w:szCs w:val="24"/>
          <w:lang w:val="en-US" w:eastAsia="zh-CN"/>
        </w:rPr>
        <w:t>平台</w:t>
      </w:r>
      <w:r>
        <w:rPr>
          <w:rFonts w:hint="eastAsia" w:ascii="仿宋" w:hAnsi="仿宋" w:eastAsia="仿宋" w:cs="仿宋"/>
          <w:sz w:val="24"/>
          <w:szCs w:val="24"/>
        </w:rPr>
        <w:t>下载《结算说明》并</w:t>
      </w:r>
      <w:r>
        <w:rPr>
          <w:rFonts w:hint="eastAsia" w:ascii="仿宋" w:hAnsi="仿宋" w:eastAsia="仿宋" w:cs="仿宋"/>
          <w:sz w:val="24"/>
          <w:szCs w:val="24"/>
          <w:lang w:val="en-US" w:eastAsia="zh-CN"/>
        </w:rPr>
        <w:t>于2026年12月31日前</w:t>
      </w:r>
      <w:r>
        <w:rPr>
          <w:rFonts w:hint="eastAsia" w:ascii="仿宋" w:hAnsi="仿宋" w:eastAsia="仿宋" w:cs="仿宋"/>
          <w:sz w:val="24"/>
          <w:szCs w:val="24"/>
        </w:rPr>
        <w:t>完成支付，乙方根据《结算说明》开具增值税普通发票。</w:t>
      </w:r>
    </w:p>
    <w:p w14:paraId="0F053677">
      <w:pPr>
        <w:numPr>
          <w:ilvl w:val="0"/>
          <w:numId w:val="9"/>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费用金额以实际返回评议意见的学位论文篇次数量（即专家实际提交评议意见数量）计算，平台根据甲方学位论文送评进度自动计算费用并在预付款中扣除，甲方可在平台实时查看费用使用情况。</w:t>
      </w:r>
    </w:p>
    <w:p w14:paraId="2958CDE6">
      <w:pPr>
        <w:numPr>
          <w:ilvl w:val="0"/>
          <w:numId w:val="9"/>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甲方可通过网银或支票汇款，汇款时须在“附言”处填入“院系（可选）+</w:t>
      </w:r>
      <w:r>
        <w:rPr>
          <w:rFonts w:hint="eastAsia" w:ascii="仿宋" w:hAnsi="仿宋" w:eastAsia="仿宋" w:cs="仿宋"/>
          <w:sz w:val="24"/>
          <w:szCs w:val="24"/>
          <w:lang w:val="en-US" w:eastAsia="zh-CN"/>
        </w:rPr>
        <w:t>学位</w:t>
      </w:r>
      <w:r>
        <w:rPr>
          <w:rFonts w:hint="eastAsia" w:ascii="仿宋" w:hAnsi="仿宋" w:eastAsia="仿宋" w:cs="仿宋"/>
          <w:sz w:val="24"/>
          <w:szCs w:val="24"/>
        </w:rPr>
        <w:t>论文质量监测</w:t>
      </w:r>
      <w:r>
        <w:rPr>
          <w:rFonts w:hint="eastAsia" w:ascii="仿宋" w:hAnsi="仿宋" w:eastAsia="仿宋" w:cs="仿宋"/>
          <w:sz w:val="24"/>
          <w:szCs w:val="24"/>
          <w:lang w:val="en-US" w:eastAsia="zh-CN"/>
        </w:rPr>
        <w:t>费</w:t>
      </w:r>
      <w:r>
        <w:rPr>
          <w:rFonts w:hint="eastAsia" w:ascii="仿宋" w:hAnsi="仿宋" w:eastAsia="仿宋" w:cs="仿宋"/>
          <w:sz w:val="24"/>
          <w:szCs w:val="24"/>
        </w:rPr>
        <w:t>”字样，并在平台“缴费管理”中填写汇款信息、上传汇款凭证扫描件，经乙方确认款项到达乙方指定银行账户后，视为完成汇款；若平台收到甲方汇款凭证扫描件但乙方未查询到款项，甲方有义务配合乙方完成汇款情况确认。</w:t>
      </w:r>
    </w:p>
    <w:p w14:paraId="6ACA2CEC">
      <w:pPr>
        <w:numPr>
          <w:ilvl w:val="0"/>
          <w:numId w:val="9"/>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本协议有效期满，扣除实际发生的费用后，若存在结余，按第</w:t>
      </w:r>
      <w:r>
        <w:rPr>
          <w:rFonts w:hint="eastAsia" w:ascii="仿宋" w:hAnsi="仿宋" w:eastAsia="仿宋" w:cs="仿宋"/>
          <w:sz w:val="24"/>
          <w:szCs w:val="24"/>
          <w:u w:val="single"/>
        </w:rPr>
        <w:t xml:space="preserve">  </w:t>
      </w:r>
      <w:r>
        <w:rPr>
          <w:rFonts w:hint="eastAsia" w:ascii="仿宋" w:hAnsi="仿宋" w:eastAsia="仿宋" w:cs="仿宋"/>
          <w:sz w:val="24"/>
          <w:szCs w:val="24"/>
        </w:rPr>
        <w:t>种方式进行处理。</w:t>
      </w:r>
    </w:p>
    <w:p w14:paraId="305A91F1">
      <w:pPr>
        <w:numPr>
          <w:ilvl w:val="0"/>
          <w:numId w:val="10"/>
        </w:numPr>
        <w:spacing w:line="360" w:lineRule="auto"/>
        <w:ind w:firstLine="560"/>
        <w:rPr>
          <w:rFonts w:hint="eastAsia" w:ascii="仿宋" w:hAnsi="仿宋" w:eastAsia="仿宋" w:cs="仿宋"/>
          <w:sz w:val="24"/>
          <w:szCs w:val="24"/>
        </w:rPr>
      </w:pPr>
      <w:r>
        <w:rPr>
          <w:rFonts w:hint="eastAsia" w:ascii="仿宋" w:hAnsi="仿宋" w:eastAsia="仿宋" w:cs="仿宋"/>
          <w:sz w:val="24"/>
          <w:szCs w:val="24"/>
        </w:rPr>
        <w:t>如</w:t>
      </w:r>
      <w:r>
        <w:rPr>
          <w:rFonts w:hint="eastAsia" w:ascii="仿宋" w:hAnsi="仿宋" w:eastAsia="仿宋" w:cs="仿宋"/>
          <w:sz w:val="24"/>
          <w:szCs w:val="24"/>
          <w:lang w:val="en-US" w:eastAsia="zh-CN"/>
        </w:rPr>
        <w:t>双方</w:t>
      </w:r>
      <w:r>
        <w:rPr>
          <w:rFonts w:hint="eastAsia" w:ascii="仿宋" w:hAnsi="仿宋" w:eastAsia="仿宋" w:cs="仿宋"/>
          <w:sz w:val="24"/>
          <w:szCs w:val="24"/>
        </w:rPr>
        <w:t>继续开展合作，转为甲方下期协议预付费用。</w:t>
      </w:r>
    </w:p>
    <w:p w14:paraId="08F73702">
      <w:pPr>
        <w:numPr>
          <w:ilvl w:val="0"/>
          <w:numId w:val="10"/>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甲方提交退款申请，乙方确认后将结余退回至甲方指定银行账户。</w:t>
      </w:r>
    </w:p>
    <w:p w14:paraId="65966A85">
      <w:pPr>
        <w:widowControl/>
        <w:numPr>
          <w:ilvl w:val="0"/>
          <w:numId w:val="1"/>
        </w:num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协议有效期及变更与终止</w:t>
      </w:r>
    </w:p>
    <w:p w14:paraId="72609549">
      <w:pPr>
        <w:numPr>
          <w:ilvl w:val="0"/>
          <w:numId w:val="11"/>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本协议有效期为</w:t>
      </w:r>
      <w:r>
        <w:rPr>
          <w:rFonts w:hint="eastAsia" w:ascii="仿宋" w:hAnsi="仿宋" w:eastAsia="仿宋" w:cs="仿宋"/>
          <w:sz w:val="24"/>
          <w:szCs w:val="24"/>
          <w:u w:val="none"/>
          <w:lang w:val="en-US" w:eastAsia="zh-CN"/>
        </w:rPr>
        <w:t>协议签署之日起</w:t>
      </w:r>
      <w:r>
        <w:rPr>
          <w:rFonts w:hint="eastAsia" w:ascii="仿宋" w:hAnsi="仿宋" w:eastAsia="仿宋" w:cs="仿宋"/>
          <w:sz w:val="24"/>
          <w:szCs w:val="24"/>
          <w:u w:val="none"/>
        </w:rPr>
        <w:t>至</w:t>
      </w:r>
      <w:r>
        <w:rPr>
          <w:rFonts w:hint="eastAsia" w:ascii="仿宋" w:hAnsi="仿宋" w:eastAsia="仿宋" w:cs="仿宋"/>
          <w:sz w:val="24"/>
          <w:szCs w:val="24"/>
          <w:u w:val="none"/>
          <w:lang w:val="en-US" w:eastAsia="zh-CN"/>
        </w:rPr>
        <w:t xml:space="preserve">    年   </w:t>
      </w:r>
      <w:r>
        <w:rPr>
          <w:rFonts w:hint="eastAsia" w:ascii="仿宋" w:hAnsi="仿宋" w:eastAsia="仿宋" w:cs="仿宋"/>
          <w:sz w:val="24"/>
          <w:szCs w:val="24"/>
          <w:u w:val="none"/>
        </w:rPr>
        <w:t>月</w:t>
      </w:r>
      <w:r>
        <w:rPr>
          <w:rFonts w:hint="eastAsia" w:ascii="仿宋" w:hAnsi="仿宋" w:eastAsia="仿宋" w:cs="仿宋"/>
          <w:sz w:val="24"/>
          <w:szCs w:val="24"/>
          <w:u w:val="none"/>
          <w:lang w:val="en-US" w:eastAsia="zh-CN"/>
        </w:rPr>
        <w:t xml:space="preserve">    </w:t>
      </w:r>
      <w:r>
        <w:rPr>
          <w:rFonts w:hint="eastAsia" w:ascii="仿宋" w:hAnsi="仿宋" w:eastAsia="仿宋" w:cs="仿宋"/>
          <w:sz w:val="24"/>
          <w:szCs w:val="24"/>
          <w:u w:val="none"/>
        </w:rPr>
        <w:t>日</w:t>
      </w:r>
      <w:r>
        <w:rPr>
          <w:rFonts w:hint="eastAsia" w:ascii="仿宋" w:hAnsi="仿宋" w:eastAsia="仿宋" w:cs="仿宋"/>
          <w:sz w:val="24"/>
          <w:szCs w:val="24"/>
        </w:rPr>
        <w:t>，协议有效期满后自动终止，如需继续开展合作须另行协商签订协议。</w:t>
      </w:r>
    </w:p>
    <w:p w14:paraId="7C5C58CA">
      <w:pPr>
        <w:numPr>
          <w:ilvl w:val="0"/>
          <w:numId w:val="11"/>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本协议条款不得随意变更或删除，如</w:t>
      </w:r>
      <w:r>
        <w:rPr>
          <w:rFonts w:hint="eastAsia" w:ascii="仿宋" w:hAnsi="仿宋" w:eastAsia="仿宋" w:cs="仿宋"/>
          <w:sz w:val="24"/>
          <w:szCs w:val="24"/>
          <w:lang w:val="en-US" w:eastAsia="zh-CN"/>
        </w:rPr>
        <w:t>确需</w:t>
      </w:r>
      <w:r>
        <w:rPr>
          <w:rFonts w:hint="eastAsia" w:ascii="仿宋" w:hAnsi="仿宋" w:eastAsia="仿宋" w:cs="仿宋"/>
          <w:sz w:val="24"/>
          <w:szCs w:val="24"/>
        </w:rPr>
        <w:t>变更协议内容，须经双方协商同意后，另行签订补充协议。</w:t>
      </w:r>
    </w:p>
    <w:p w14:paraId="4189B75E">
      <w:pPr>
        <w:numPr>
          <w:ilvl w:val="0"/>
          <w:numId w:val="11"/>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因自然灾害、战争、政策调整等不可抗力等原因导致本协议无法履行，本协议将自动终止。协议终止后乙方应于一个月内将扣除实际发生费用后的结余退回甲方。</w:t>
      </w:r>
    </w:p>
    <w:p w14:paraId="746E9EF1">
      <w:pPr>
        <w:widowControl/>
        <w:numPr>
          <w:ilvl w:val="0"/>
          <w:numId w:val="1"/>
        </w:num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违约责任</w:t>
      </w:r>
    </w:p>
    <w:p w14:paraId="4AC5B784">
      <w:pPr>
        <w:numPr>
          <w:ilvl w:val="0"/>
          <w:numId w:val="0"/>
        </w:numPr>
        <w:spacing w:line="360" w:lineRule="auto"/>
        <w:ind w:left="0" w:leftChars="0" w:firstLine="480" w:firstLineChars="200"/>
        <w:rPr>
          <w:rFonts w:hint="eastAsia" w:ascii="仿宋" w:hAnsi="仿宋" w:eastAsia="仿宋" w:cs="仿宋"/>
          <w:sz w:val="24"/>
          <w:szCs w:val="24"/>
        </w:rPr>
      </w:pPr>
      <w:r>
        <w:rPr>
          <w:rFonts w:hint="eastAsia" w:ascii="仿宋" w:hAnsi="仿宋" w:eastAsia="仿宋" w:cs="仿宋"/>
          <w:kern w:val="2"/>
          <w:sz w:val="24"/>
          <w:szCs w:val="24"/>
          <w:lang w:val="en-US" w:eastAsia="zh-CN" w:bidi="ar-SA"/>
        </w:rPr>
        <w:t>（一）</w:t>
      </w:r>
      <w:r>
        <w:rPr>
          <w:rFonts w:hint="eastAsia" w:ascii="仿宋" w:hAnsi="仿宋" w:eastAsia="仿宋" w:cs="仿宋"/>
          <w:sz w:val="24"/>
          <w:szCs w:val="24"/>
        </w:rPr>
        <w:t>若因甲方人为因素导致送评工作无法顺利进行，影响学位论文送评工作进度以及专家评议结果的，甲方</w:t>
      </w:r>
      <w:r>
        <w:rPr>
          <w:rFonts w:hint="eastAsia" w:ascii="仿宋" w:hAnsi="仿宋" w:eastAsia="仿宋" w:cs="仿宋"/>
          <w:sz w:val="24"/>
          <w:szCs w:val="24"/>
          <w:lang w:val="en-US" w:eastAsia="zh-CN"/>
        </w:rPr>
        <w:t>自行承担不利后果</w:t>
      </w:r>
      <w:r>
        <w:rPr>
          <w:rFonts w:hint="eastAsia" w:ascii="仿宋" w:hAnsi="仿宋" w:eastAsia="仿宋" w:cs="仿宋"/>
          <w:sz w:val="24"/>
          <w:szCs w:val="24"/>
        </w:rPr>
        <w:t>，</w:t>
      </w:r>
      <w:r>
        <w:rPr>
          <w:rFonts w:hint="eastAsia" w:ascii="仿宋" w:hAnsi="仿宋" w:eastAsia="仿宋" w:cs="仿宋"/>
          <w:sz w:val="24"/>
          <w:szCs w:val="24"/>
          <w:lang w:val="en-US" w:eastAsia="zh-CN"/>
        </w:rPr>
        <w:t>由</w:t>
      </w:r>
      <w:r>
        <w:rPr>
          <w:rFonts w:hint="eastAsia" w:ascii="仿宋" w:hAnsi="仿宋" w:eastAsia="仿宋" w:cs="仿宋"/>
          <w:sz w:val="24"/>
          <w:szCs w:val="24"/>
        </w:rPr>
        <w:t>此产生的质量监测费由甲方承担，</w:t>
      </w:r>
      <w:r>
        <w:rPr>
          <w:rFonts w:hint="eastAsia" w:ascii="仿宋" w:hAnsi="仿宋" w:eastAsia="仿宋" w:cs="仿宋"/>
          <w:sz w:val="24"/>
          <w:szCs w:val="24"/>
          <w:lang w:val="en-US" w:eastAsia="zh-CN"/>
        </w:rPr>
        <w:t>且</w:t>
      </w:r>
      <w:r>
        <w:rPr>
          <w:rFonts w:hint="eastAsia" w:ascii="仿宋" w:hAnsi="仿宋" w:eastAsia="仿宋" w:cs="仿宋"/>
          <w:sz w:val="24"/>
          <w:szCs w:val="24"/>
        </w:rPr>
        <w:t>乙方有权暂停甲方平台使用权限或与甲方终止合作。</w:t>
      </w:r>
    </w:p>
    <w:p w14:paraId="2A562512">
      <w:pPr>
        <w:numPr>
          <w:ilvl w:val="0"/>
          <w:numId w:val="0"/>
        </w:numPr>
        <w:spacing w:line="360" w:lineRule="auto"/>
        <w:ind w:left="0" w:leftChars="0" w:firstLine="480" w:firstLineChars="200"/>
        <w:rPr>
          <w:rFonts w:hint="eastAsia" w:ascii="仿宋" w:hAnsi="仿宋" w:eastAsia="仿宋" w:cs="仿宋"/>
          <w:sz w:val="24"/>
          <w:szCs w:val="24"/>
        </w:rPr>
      </w:pPr>
      <w:r>
        <w:rPr>
          <w:rFonts w:hint="eastAsia" w:ascii="仿宋" w:hAnsi="仿宋" w:eastAsia="仿宋" w:cs="仿宋"/>
          <w:kern w:val="2"/>
          <w:sz w:val="24"/>
          <w:szCs w:val="24"/>
          <w:lang w:val="en-US" w:eastAsia="zh-CN" w:bidi="ar-SA"/>
        </w:rPr>
        <w:t>（二）</w:t>
      </w:r>
      <w:r>
        <w:rPr>
          <w:rFonts w:hint="eastAsia" w:ascii="仿宋" w:hAnsi="仿宋" w:eastAsia="仿宋" w:cs="仿宋"/>
          <w:sz w:val="24"/>
          <w:szCs w:val="24"/>
        </w:rPr>
        <w:t>若因甲方未按约定及时支付质量监测费，导致平台送评服务中断，责任</w:t>
      </w:r>
      <w:r>
        <w:rPr>
          <w:rFonts w:hint="eastAsia" w:ascii="仿宋" w:hAnsi="仿宋" w:eastAsia="仿宋" w:cs="仿宋"/>
          <w:sz w:val="24"/>
          <w:szCs w:val="24"/>
          <w:lang w:val="en-US" w:eastAsia="zh-CN"/>
        </w:rPr>
        <w:t>和不利后果</w:t>
      </w:r>
      <w:r>
        <w:rPr>
          <w:rFonts w:hint="eastAsia" w:ascii="仿宋" w:hAnsi="仿宋" w:eastAsia="仿宋" w:cs="仿宋"/>
          <w:sz w:val="24"/>
          <w:szCs w:val="24"/>
        </w:rPr>
        <w:t>由甲方</w:t>
      </w:r>
      <w:r>
        <w:rPr>
          <w:rFonts w:hint="eastAsia" w:ascii="仿宋" w:hAnsi="仿宋" w:eastAsia="仿宋" w:cs="仿宋"/>
          <w:sz w:val="24"/>
          <w:szCs w:val="24"/>
          <w:lang w:val="en-US" w:eastAsia="zh-CN"/>
        </w:rPr>
        <w:t>自行</w:t>
      </w:r>
      <w:r>
        <w:rPr>
          <w:rFonts w:hint="eastAsia" w:ascii="仿宋" w:hAnsi="仿宋" w:eastAsia="仿宋" w:cs="仿宋"/>
          <w:sz w:val="24"/>
          <w:szCs w:val="24"/>
        </w:rPr>
        <w:t>承担</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并承担延期支付费用的违约责任</w:t>
      </w:r>
      <w:r>
        <w:rPr>
          <w:rFonts w:hint="eastAsia" w:ascii="仿宋" w:hAnsi="仿宋" w:eastAsia="仿宋" w:cs="仿宋"/>
          <w:sz w:val="24"/>
          <w:szCs w:val="24"/>
        </w:rPr>
        <w:t>。</w:t>
      </w:r>
    </w:p>
    <w:p w14:paraId="565D0E37">
      <w:pPr>
        <w:numPr>
          <w:ilvl w:val="0"/>
          <w:numId w:val="0"/>
        </w:numPr>
        <w:spacing w:line="360" w:lineRule="auto"/>
        <w:ind w:left="0" w:leftChars="0" w:firstLine="480" w:firstLineChars="200"/>
        <w:rPr>
          <w:rFonts w:hint="eastAsia" w:ascii="仿宋" w:hAnsi="仿宋" w:eastAsia="仿宋" w:cs="仿宋"/>
          <w:sz w:val="24"/>
          <w:szCs w:val="24"/>
        </w:rPr>
      </w:pPr>
      <w:r>
        <w:rPr>
          <w:rFonts w:hint="eastAsia" w:ascii="仿宋" w:hAnsi="仿宋" w:eastAsia="仿宋" w:cs="仿宋"/>
          <w:kern w:val="2"/>
          <w:sz w:val="24"/>
          <w:szCs w:val="24"/>
          <w:lang w:val="en-US" w:eastAsia="zh-CN" w:bidi="ar-SA"/>
        </w:rPr>
        <w:t>（三）</w:t>
      </w:r>
      <w:r>
        <w:rPr>
          <w:rFonts w:hint="eastAsia" w:ascii="仿宋" w:hAnsi="仿宋" w:eastAsia="仿宋" w:cs="仿宋"/>
          <w:sz w:val="24"/>
          <w:szCs w:val="24"/>
        </w:rPr>
        <w:t>若因乙方人为因素导致送评工作无法顺利进行，影响学位论文送评工作进度以及专家评议结果的，乙方承担违约责任，因此产生的质量监测费由乙方承担，甲方有权终止合作。</w:t>
      </w:r>
    </w:p>
    <w:p w14:paraId="1DBF0F34">
      <w:pPr>
        <w:numPr>
          <w:ilvl w:val="0"/>
          <w:numId w:val="0"/>
        </w:numPr>
        <w:spacing w:line="360" w:lineRule="auto"/>
        <w:ind w:left="0" w:leftChars="0" w:firstLine="480" w:firstLineChars="200"/>
        <w:rPr>
          <w:rFonts w:hint="eastAsia" w:ascii="仿宋" w:hAnsi="仿宋" w:eastAsia="仿宋" w:cs="仿宋"/>
          <w:sz w:val="24"/>
          <w:szCs w:val="24"/>
        </w:rPr>
      </w:pPr>
      <w:r>
        <w:rPr>
          <w:rFonts w:hint="eastAsia" w:ascii="仿宋" w:hAnsi="仿宋" w:eastAsia="仿宋" w:cs="仿宋"/>
          <w:kern w:val="2"/>
          <w:sz w:val="24"/>
          <w:szCs w:val="24"/>
          <w:lang w:val="en-US" w:eastAsia="zh-CN" w:bidi="ar-SA"/>
        </w:rPr>
        <w:t>（四）</w:t>
      </w:r>
      <w:r>
        <w:rPr>
          <w:rFonts w:hint="eastAsia" w:ascii="仿宋" w:hAnsi="仿宋" w:eastAsia="仿宋" w:cs="仿宋"/>
          <w:sz w:val="24"/>
          <w:szCs w:val="24"/>
        </w:rPr>
        <w:t>若因人为因素以外的客观原因导致送评工作无法顺利进行，则双方互不承担责任，所产生的费用由双方按照平等原则共同分担。</w:t>
      </w:r>
    </w:p>
    <w:p w14:paraId="78A5C7D2">
      <w:pPr>
        <w:widowControl/>
        <w:numPr>
          <w:ilvl w:val="0"/>
          <w:numId w:val="1"/>
        </w:num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争议解决办法</w:t>
      </w:r>
    </w:p>
    <w:p w14:paraId="3E3125F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若双方就本协议内容或在执行过程中发生任何争议，由双方协商或请有关部门调解解决；如协商或调解不成，任一方可向</w:t>
      </w:r>
      <w:r>
        <w:rPr>
          <w:rFonts w:hint="eastAsia" w:ascii="仿宋" w:hAnsi="仿宋" w:eastAsia="仿宋" w:cs="仿宋"/>
          <w:sz w:val="24"/>
          <w:szCs w:val="24"/>
          <w:u w:val="none"/>
          <w:lang w:val="en-US" w:eastAsia="zh-CN"/>
        </w:rPr>
        <w:t>甲方</w:t>
      </w:r>
      <w:r>
        <w:rPr>
          <w:rFonts w:hint="eastAsia" w:ascii="仿宋" w:hAnsi="仿宋" w:eastAsia="仿宋" w:cs="仿宋"/>
          <w:sz w:val="24"/>
          <w:szCs w:val="24"/>
          <w:u w:val="none"/>
        </w:rPr>
        <w:t>所</w:t>
      </w:r>
      <w:r>
        <w:rPr>
          <w:rFonts w:hint="eastAsia" w:ascii="仿宋" w:hAnsi="仿宋" w:eastAsia="仿宋" w:cs="仿宋"/>
          <w:sz w:val="24"/>
          <w:szCs w:val="24"/>
        </w:rPr>
        <w:t>在地的法院提出诉讼。</w:t>
      </w:r>
    </w:p>
    <w:p w14:paraId="027BCA19">
      <w:pPr>
        <w:widowControl/>
        <w:numPr>
          <w:ilvl w:val="0"/>
          <w:numId w:val="1"/>
        </w:num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其他</w:t>
      </w:r>
    </w:p>
    <w:p w14:paraId="37A7D771">
      <w:pPr>
        <w:numPr>
          <w:ilvl w:val="0"/>
          <w:numId w:val="12"/>
        </w:numPr>
        <w:spacing w:line="360" w:lineRule="auto"/>
        <w:ind w:firstLine="560" w:firstLineChars="0"/>
        <w:rPr>
          <w:rFonts w:hint="eastAsia" w:ascii="仿宋" w:hAnsi="仿宋" w:eastAsia="仿宋" w:cs="仿宋"/>
          <w:sz w:val="24"/>
          <w:szCs w:val="24"/>
        </w:rPr>
      </w:pPr>
      <w:r>
        <w:rPr>
          <w:rFonts w:hint="eastAsia" w:ascii="仿宋" w:hAnsi="仿宋" w:eastAsia="仿宋" w:cs="仿宋"/>
          <w:sz w:val="24"/>
          <w:szCs w:val="24"/>
        </w:rPr>
        <w:t>本协议经双方法定代表人或授权代表签字并加盖公章或合同专用章后生效。本协议一式</w:t>
      </w:r>
      <w:r>
        <w:rPr>
          <w:rFonts w:hint="eastAsia" w:ascii="仿宋" w:hAnsi="仿宋" w:eastAsia="仿宋" w:cs="仿宋"/>
          <w:sz w:val="24"/>
          <w:szCs w:val="24"/>
          <w:u w:val="none"/>
          <w:lang w:val="en-US" w:eastAsia="zh-CN"/>
        </w:rPr>
        <w:t>肆份</w:t>
      </w:r>
      <w:r>
        <w:rPr>
          <w:rFonts w:hint="eastAsia" w:ascii="仿宋" w:hAnsi="仿宋" w:eastAsia="仿宋" w:cs="仿宋"/>
          <w:sz w:val="24"/>
          <w:szCs w:val="24"/>
        </w:rPr>
        <w:t>，甲方执</w:t>
      </w:r>
      <w:r>
        <w:rPr>
          <w:rFonts w:hint="eastAsia" w:ascii="仿宋" w:hAnsi="仿宋" w:eastAsia="仿宋" w:cs="仿宋"/>
          <w:sz w:val="24"/>
          <w:szCs w:val="24"/>
          <w:u w:val="none"/>
          <w:lang w:val="en-US" w:eastAsia="zh-CN"/>
        </w:rPr>
        <w:t>贰</w:t>
      </w:r>
      <w:r>
        <w:rPr>
          <w:rFonts w:hint="eastAsia" w:ascii="仿宋" w:hAnsi="仿宋" w:eastAsia="仿宋" w:cs="仿宋"/>
          <w:sz w:val="24"/>
          <w:szCs w:val="24"/>
        </w:rPr>
        <w:t>份，乙方执贰份，具有同等法律效力。</w:t>
      </w:r>
    </w:p>
    <w:p w14:paraId="04A9B327">
      <w:pPr>
        <w:numPr>
          <w:ilvl w:val="0"/>
          <w:numId w:val="12"/>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若甲方</w:t>
      </w:r>
      <w:r>
        <w:rPr>
          <w:rFonts w:hint="eastAsia" w:ascii="仿宋" w:hAnsi="仿宋" w:eastAsia="仿宋" w:cs="仿宋"/>
          <w:sz w:val="24"/>
          <w:szCs w:val="24"/>
        </w:rPr>
        <w:t>对服务满意后，后续预算已落实且</w:t>
      </w:r>
      <w:r>
        <w:rPr>
          <w:rFonts w:hint="eastAsia" w:ascii="仿宋" w:hAnsi="仿宋" w:eastAsia="仿宋" w:cs="仿宋"/>
          <w:sz w:val="24"/>
          <w:szCs w:val="24"/>
          <w:lang w:val="en-US" w:eastAsia="zh-CN"/>
        </w:rPr>
        <w:t>甲方</w:t>
      </w:r>
      <w:r>
        <w:rPr>
          <w:rFonts w:hint="eastAsia" w:ascii="仿宋" w:hAnsi="仿宋" w:eastAsia="仿宋" w:cs="仿宋"/>
          <w:sz w:val="24"/>
          <w:szCs w:val="24"/>
        </w:rPr>
        <w:t>也愿意按原中标价续签的情况下，</w:t>
      </w:r>
      <w:r>
        <w:rPr>
          <w:rFonts w:hint="eastAsia" w:ascii="仿宋" w:hAnsi="仿宋" w:eastAsia="仿宋" w:cs="仿宋"/>
          <w:sz w:val="24"/>
          <w:szCs w:val="24"/>
          <w:lang w:val="en-US" w:eastAsia="zh-CN"/>
        </w:rPr>
        <w:t>乙方</w:t>
      </w:r>
      <w:r>
        <w:rPr>
          <w:rFonts w:hint="eastAsia" w:ascii="仿宋" w:hAnsi="仿宋" w:eastAsia="仿宋" w:cs="仿宋"/>
          <w:sz w:val="24"/>
          <w:szCs w:val="24"/>
        </w:rPr>
        <w:t>可选择与</w:t>
      </w:r>
      <w:r>
        <w:rPr>
          <w:rFonts w:hint="eastAsia" w:ascii="仿宋" w:hAnsi="仿宋" w:eastAsia="仿宋" w:cs="仿宋"/>
          <w:sz w:val="24"/>
          <w:szCs w:val="24"/>
          <w:lang w:val="en-US" w:eastAsia="zh-CN"/>
        </w:rPr>
        <w:t>甲方</w:t>
      </w:r>
      <w:r>
        <w:rPr>
          <w:rFonts w:hint="eastAsia" w:ascii="仿宋" w:hAnsi="仿宋" w:eastAsia="仿宋" w:cs="仿宋"/>
          <w:sz w:val="24"/>
          <w:szCs w:val="24"/>
        </w:rPr>
        <w:t>续签，总服务期不超过三年。</w:t>
      </w:r>
    </w:p>
    <w:p w14:paraId="1FDFA999">
      <w:pPr>
        <w:numPr>
          <w:ilvl w:val="0"/>
          <w:numId w:val="12"/>
        </w:numPr>
        <w:spacing w:line="360" w:lineRule="auto"/>
        <w:ind w:firstLine="560" w:firstLineChars="0"/>
        <w:rPr>
          <w:rFonts w:hint="eastAsia" w:ascii="仿宋" w:hAnsi="仿宋" w:eastAsia="仿宋" w:cs="仿宋"/>
          <w:sz w:val="24"/>
          <w:szCs w:val="24"/>
        </w:rPr>
      </w:pPr>
      <w:r>
        <w:rPr>
          <w:rFonts w:hint="eastAsia" w:ascii="仿宋" w:hAnsi="仿宋" w:eastAsia="仿宋" w:cs="仿宋"/>
          <w:sz w:val="24"/>
          <w:szCs w:val="24"/>
        </w:rPr>
        <w:t>本协议最终解释权归</w:t>
      </w:r>
      <w:r>
        <w:rPr>
          <w:rFonts w:hint="eastAsia" w:ascii="仿宋" w:hAnsi="仿宋" w:eastAsia="仿宋" w:cs="仿宋"/>
          <w:sz w:val="24"/>
          <w:szCs w:val="24"/>
          <w:lang w:val="en-US" w:eastAsia="zh-CN"/>
        </w:rPr>
        <w:t>甲</w:t>
      </w:r>
      <w:r>
        <w:rPr>
          <w:rFonts w:hint="eastAsia" w:ascii="仿宋" w:hAnsi="仿宋" w:eastAsia="仿宋" w:cs="仿宋"/>
          <w:sz w:val="24"/>
          <w:szCs w:val="24"/>
        </w:rPr>
        <w:t>方所有。</w:t>
      </w:r>
    </w:p>
    <w:p w14:paraId="52012887">
      <w:pPr>
        <w:numPr>
          <w:ilvl w:val="0"/>
          <w:numId w:val="0"/>
        </w:numPr>
        <w:spacing w:line="560" w:lineRule="exact"/>
        <w:rPr>
          <w:rFonts w:hint="eastAsia" w:ascii="仿宋" w:hAnsi="仿宋" w:eastAsia="仿宋" w:cs="仿宋"/>
          <w:sz w:val="28"/>
          <w:szCs w:val="28"/>
        </w:rPr>
      </w:pPr>
    </w:p>
    <w:p w14:paraId="1078805D">
      <w:pPr>
        <w:numPr>
          <w:ilvl w:val="0"/>
          <w:numId w:val="0"/>
        </w:numPr>
        <w:spacing w:line="560" w:lineRule="exact"/>
        <w:rPr>
          <w:rFonts w:hint="eastAsia" w:ascii="仿宋" w:hAnsi="仿宋" w:eastAsia="仿宋" w:cs="仿宋"/>
          <w:sz w:val="28"/>
          <w:szCs w:val="28"/>
        </w:rPr>
      </w:pPr>
    </w:p>
    <w:p w14:paraId="3DA343DB">
      <w:pPr>
        <w:numPr>
          <w:ilvl w:val="0"/>
          <w:numId w:val="0"/>
        </w:numPr>
        <w:spacing w:line="560" w:lineRule="exact"/>
        <w:rPr>
          <w:rFonts w:hint="eastAsia" w:ascii="仿宋" w:hAnsi="仿宋" w:eastAsia="仿宋" w:cs="仿宋"/>
          <w:sz w:val="28"/>
          <w:szCs w:val="28"/>
        </w:rPr>
      </w:pPr>
    </w:p>
    <w:tbl>
      <w:tblPr>
        <w:tblStyle w:val="4"/>
        <w:tblpPr w:leftFromText="180" w:rightFromText="180" w:vertAnchor="text" w:horzAnchor="page" w:tblpX="1899" w:tblpY="670"/>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9"/>
        <w:gridCol w:w="1111"/>
        <w:gridCol w:w="879"/>
        <w:gridCol w:w="1134"/>
        <w:gridCol w:w="283"/>
        <w:gridCol w:w="1236"/>
        <w:gridCol w:w="1134"/>
        <w:gridCol w:w="776"/>
        <w:gridCol w:w="1107"/>
      </w:tblGrid>
      <w:tr w14:paraId="28018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4253" w:type="dxa"/>
            <w:gridSpan w:val="4"/>
            <w:noWrap w:val="0"/>
            <w:vAlign w:val="top"/>
          </w:tcPr>
          <w:p w14:paraId="3AA47DFC">
            <w:pPr>
              <w:numPr>
                <w:ilvl w:val="0"/>
                <w:numId w:val="0"/>
              </w:numPr>
              <w:spacing w:line="560" w:lineRule="exact"/>
              <w:rPr>
                <w:rFonts w:hint="eastAsia" w:ascii="仿宋" w:hAnsi="仿宋" w:eastAsia="仿宋" w:cs="仿宋"/>
                <w:szCs w:val="21"/>
              </w:rPr>
            </w:pPr>
            <w:r>
              <w:rPr>
                <w:rFonts w:hint="eastAsia" w:ascii="仿宋" w:hAnsi="仿宋" w:eastAsia="仿宋" w:cs="仿宋"/>
                <w:sz w:val="28"/>
                <w:szCs w:val="28"/>
              </w:rPr>
              <w:br w:type="textWrapping"/>
            </w:r>
            <w:r>
              <w:rPr>
                <w:rFonts w:hint="eastAsia" w:ascii="仿宋" w:hAnsi="仿宋" w:eastAsia="仿宋" w:cs="仿宋"/>
                <w:szCs w:val="21"/>
              </w:rPr>
              <w:t>甲方（名称、公章/合同专用章）：</w:t>
            </w:r>
          </w:p>
        </w:tc>
        <w:tc>
          <w:tcPr>
            <w:tcW w:w="283" w:type="dxa"/>
            <w:noWrap w:val="0"/>
            <w:vAlign w:val="top"/>
          </w:tcPr>
          <w:p w14:paraId="02DF25A5">
            <w:pPr>
              <w:spacing w:line="540" w:lineRule="exact"/>
              <w:rPr>
                <w:rFonts w:hint="eastAsia" w:ascii="仿宋" w:hAnsi="仿宋" w:eastAsia="仿宋" w:cs="仿宋"/>
                <w:szCs w:val="21"/>
              </w:rPr>
            </w:pPr>
          </w:p>
        </w:tc>
        <w:tc>
          <w:tcPr>
            <w:tcW w:w="4253" w:type="dxa"/>
            <w:gridSpan w:val="4"/>
            <w:noWrap w:val="0"/>
            <w:vAlign w:val="top"/>
          </w:tcPr>
          <w:p w14:paraId="58D67B01">
            <w:pPr>
              <w:spacing w:line="540" w:lineRule="exact"/>
              <w:rPr>
                <w:rFonts w:hint="eastAsia" w:ascii="仿宋" w:hAnsi="仿宋" w:eastAsia="仿宋" w:cs="仿宋"/>
                <w:szCs w:val="21"/>
              </w:rPr>
            </w:pPr>
            <w:r>
              <w:rPr>
                <w:rFonts w:hint="eastAsia" w:ascii="仿宋" w:hAnsi="仿宋" w:eastAsia="仿宋" w:cs="仿宋"/>
                <w:szCs w:val="21"/>
              </w:rPr>
              <w:t>乙方（名称、公章/合同专用章）：</w:t>
            </w:r>
          </w:p>
        </w:tc>
      </w:tr>
      <w:tr w14:paraId="234B6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4253" w:type="dxa"/>
            <w:gridSpan w:val="4"/>
            <w:noWrap w:val="0"/>
            <w:vAlign w:val="top"/>
          </w:tcPr>
          <w:p w14:paraId="55A34C68">
            <w:pPr>
              <w:spacing w:line="540" w:lineRule="exact"/>
              <w:rPr>
                <w:rFonts w:hint="eastAsia" w:ascii="仿宋" w:hAnsi="仿宋" w:eastAsia="仿宋" w:cs="仿宋"/>
                <w:szCs w:val="21"/>
                <w:lang w:val="en-US" w:eastAsia="zh-CN"/>
              </w:rPr>
            </w:pPr>
            <w:r>
              <w:rPr>
                <w:rFonts w:hint="eastAsia" w:ascii="仿宋" w:hAnsi="仿宋" w:eastAsia="仿宋" w:cs="仿宋"/>
                <w:szCs w:val="21"/>
                <w:lang w:val="en-US" w:eastAsia="zh-CN"/>
              </w:rPr>
              <w:t>西安工程大学</w:t>
            </w:r>
          </w:p>
          <w:p w14:paraId="46E099C6">
            <w:pPr>
              <w:spacing w:line="540" w:lineRule="exact"/>
              <w:rPr>
                <w:rFonts w:hint="eastAsia" w:ascii="仿宋" w:hAnsi="仿宋" w:eastAsia="仿宋" w:cs="仿宋"/>
                <w:szCs w:val="21"/>
                <w:lang w:val="en-US" w:eastAsia="zh-CN"/>
              </w:rPr>
            </w:pPr>
            <w:r>
              <w:rPr>
                <w:rFonts w:hint="eastAsia" w:ascii="仿宋" w:hAnsi="仿宋" w:eastAsia="仿宋" w:cs="仿宋"/>
                <w:szCs w:val="21"/>
                <w:lang w:val="en-US" w:eastAsia="zh-CN"/>
              </w:rPr>
              <w:t xml:space="preserve">西安工程大学 </w:t>
            </w:r>
          </w:p>
        </w:tc>
        <w:tc>
          <w:tcPr>
            <w:tcW w:w="283" w:type="dxa"/>
            <w:noWrap w:val="0"/>
            <w:vAlign w:val="top"/>
          </w:tcPr>
          <w:p w14:paraId="228ECA34">
            <w:pPr>
              <w:spacing w:line="540" w:lineRule="exact"/>
              <w:rPr>
                <w:rFonts w:hint="eastAsia" w:ascii="仿宋" w:hAnsi="仿宋" w:eastAsia="仿宋" w:cs="仿宋"/>
                <w:szCs w:val="21"/>
                <w:u w:val="single"/>
              </w:rPr>
            </w:pPr>
          </w:p>
        </w:tc>
        <w:tc>
          <w:tcPr>
            <w:tcW w:w="4253" w:type="dxa"/>
            <w:gridSpan w:val="4"/>
            <w:noWrap w:val="0"/>
            <w:vAlign w:val="top"/>
          </w:tcPr>
          <w:p w14:paraId="28E2C3B0">
            <w:pPr>
              <w:spacing w:line="540" w:lineRule="exact"/>
              <w:rPr>
                <w:rFonts w:hint="eastAsia" w:ascii="仿宋" w:hAnsi="仿宋" w:eastAsia="仿宋" w:cs="仿宋"/>
                <w:szCs w:val="21"/>
                <w:u w:val="single"/>
              </w:rPr>
            </w:pPr>
          </w:p>
        </w:tc>
      </w:tr>
      <w:tr w14:paraId="1F7D5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4253" w:type="dxa"/>
            <w:gridSpan w:val="4"/>
            <w:noWrap w:val="0"/>
            <w:vAlign w:val="top"/>
          </w:tcPr>
          <w:p w14:paraId="6DFC35C1">
            <w:pPr>
              <w:spacing w:line="540" w:lineRule="exact"/>
              <w:rPr>
                <w:rFonts w:hint="eastAsia" w:ascii="仿宋" w:hAnsi="仿宋" w:eastAsia="仿宋" w:cs="仿宋"/>
                <w:szCs w:val="21"/>
              </w:rPr>
            </w:pPr>
          </w:p>
        </w:tc>
        <w:tc>
          <w:tcPr>
            <w:tcW w:w="283" w:type="dxa"/>
            <w:noWrap w:val="0"/>
            <w:vAlign w:val="top"/>
          </w:tcPr>
          <w:p w14:paraId="5B201FF5">
            <w:pPr>
              <w:spacing w:line="540" w:lineRule="exact"/>
              <w:rPr>
                <w:rFonts w:hint="eastAsia" w:ascii="仿宋" w:hAnsi="仿宋" w:eastAsia="仿宋" w:cs="仿宋"/>
                <w:szCs w:val="21"/>
              </w:rPr>
            </w:pPr>
          </w:p>
        </w:tc>
        <w:tc>
          <w:tcPr>
            <w:tcW w:w="4253" w:type="dxa"/>
            <w:gridSpan w:val="4"/>
            <w:noWrap w:val="0"/>
            <w:vAlign w:val="top"/>
          </w:tcPr>
          <w:p w14:paraId="599B9564">
            <w:pPr>
              <w:spacing w:line="540" w:lineRule="exact"/>
              <w:rPr>
                <w:rFonts w:hint="eastAsia" w:ascii="仿宋" w:hAnsi="仿宋" w:eastAsia="仿宋" w:cs="仿宋"/>
                <w:szCs w:val="21"/>
              </w:rPr>
            </w:pPr>
          </w:p>
        </w:tc>
      </w:tr>
      <w:tr w14:paraId="33CD5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4253" w:type="dxa"/>
            <w:gridSpan w:val="4"/>
            <w:noWrap w:val="0"/>
            <w:vAlign w:val="top"/>
          </w:tcPr>
          <w:p w14:paraId="4BF001A2">
            <w:pPr>
              <w:spacing w:line="540" w:lineRule="exact"/>
              <w:rPr>
                <w:rFonts w:hint="eastAsia" w:ascii="仿宋" w:hAnsi="仿宋" w:eastAsia="仿宋" w:cs="仿宋"/>
                <w:szCs w:val="21"/>
              </w:rPr>
            </w:pPr>
            <w:r>
              <w:rPr>
                <w:rFonts w:hint="eastAsia" w:ascii="仿宋" w:hAnsi="仿宋" w:eastAsia="仿宋" w:cs="仿宋"/>
                <w:szCs w:val="21"/>
              </w:rPr>
              <w:t xml:space="preserve">甲方法定代表人或授权代表（签字/盖章）：  </w:t>
            </w:r>
          </w:p>
        </w:tc>
        <w:tc>
          <w:tcPr>
            <w:tcW w:w="283" w:type="dxa"/>
            <w:noWrap w:val="0"/>
            <w:vAlign w:val="top"/>
          </w:tcPr>
          <w:p w14:paraId="60F54B76">
            <w:pPr>
              <w:spacing w:line="540" w:lineRule="exact"/>
              <w:rPr>
                <w:rFonts w:hint="eastAsia" w:ascii="仿宋" w:hAnsi="仿宋" w:eastAsia="仿宋" w:cs="仿宋"/>
                <w:szCs w:val="21"/>
              </w:rPr>
            </w:pPr>
          </w:p>
        </w:tc>
        <w:tc>
          <w:tcPr>
            <w:tcW w:w="4253" w:type="dxa"/>
            <w:gridSpan w:val="4"/>
            <w:noWrap w:val="0"/>
            <w:vAlign w:val="top"/>
          </w:tcPr>
          <w:p w14:paraId="1B1D0C7A">
            <w:pPr>
              <w:spacing w:line="540" w:lineRule="exact"/>
              <w:rPr>
                <w:rFonts w:hint="eastAsia" w:ascii="仿宋" w:hAnsi="仿宋" w:eastAsia="仿宋" w:cs="仿宋"/>
                <w:szCs w:val="21"/>
              </w:rPr>
            </w:pPr>
            <w:r>
              <w:rPr>
                <w:rFonts w:hint="eastAsia" w:ascii="仿宋" w:hAnsi="仿宋" w:eastAsia="仿宋" w:cs="仿宋"/>
                <w:szCs w:val="21"/>
              </w:rPr>
              <w:t>乙方法定代表人或授权代表（签字/盖章）：</w:t>
            </w:r>
          </w:p>
          <w:p w14:paraId="137E5E8B">
            <w:pPr>
              <w:spacing w:line="540" w:lineRule="exact"/>
              <w:rPr>
                <w:rFonts w:hint="eastAsia" w:ascii="仿宋" w:hAnsi="仿宋" w:eastAsia="仿宋" w:cs="仿宋"/>
                <w:szCs w:val="21"/>
              </w:rPr>
            </w:pPr>
          </w:p>
        </w:tc>
      </w:tr>
      <w:tr w14:paraId="58964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2" w:hRule="exact"/>
        </w:trPr>
        <w:tc>
          <w:tcPr>
            <w:tcW w:w="4253" w:type="dxa"/>
            <w:gridSpan w:val="4"/>
            <w:noWrap w:val="0"/>
            <w:vAlign w:val="top"/>
          </w:tcPr>
          <w:p w14:paraId="7B879C60">
            <w:pPr>
              <w:spacing w:line="540" w:lineRule="exact"/>
              <w:rPr>
                <w:rFonts w:hint="eastAsia" w:ascii="仿宋" w:hAnsi="仿宋" w:eastAsia="仿宋" w:cs="仿宋"/>
                <w:szCs w:val="21"/>
              </w:rPr>
            </w:pPr>
          </w:p>
        </w:tc>
        <w:tc>
          <w:tcPr>
            <w:tcW w:w="283" w:type="dxa"/>
            <w:noWrap w:val="0"/>
            <w:vAlign w:val="top"/>
          </w:tcPr>
          <w:p w14:paraId="3211CC5B">
            <w:pPr>
              <w:spacing w:line="540" w:lineRule="exact"/>
              <w:rPr>
                <w:rFonts w:hint="eastAsia" w:ascii="仿宋" w:hAnsi="仿宋" w:eastAsia="仿宋" w:cs="仿宋"/>
                <w:szCs w:val="21"/>
              </w:rPr>
            </w:pPr>
          </w:p>
        </w:tc>
        <w:tc>
          <w:tcPr>
            <w:tcW w:w="4253" w:type="dxa"/>
            <w:gridSpan w:val="4"/>
            <w:noWrap w:val="0"/>
            <w:vAlign w:val="top"/>
          </w:tcPr>
          <w:p w14:paraId="0427E7AB">
            <w:pPr>
              <w:spacing w:line="540" w:lineRule="exact"/>
              <w:rPr>
                <w:rFonts w:hint="eastAsia" w:ascii="仿宋" w:hAnsi="仿宋" w:eastAsia="仿宋" w:cs="仿宋"/>
                <w:szCs w:val="21"/>
              </w:rPr>
            </w:pPr>
          </w:p>
          <w:p w14:paraId="74546094">
            <w:pPr>
              <w:spacing w:line="540" w:lineRule="exact"/>
              <w:rPr>
                <w:rFonts w:hint="eastAsia" w:ascii="仿宋" w:hAnsi="仿宋" w:eastAsia="仿宋" w:cs="仿宋"/>
                <w:szCs w:val="21"/>
              </w:rPr>
            </w:pPr>
          </w:p>
          <w:p w14:paraId="3408324E">
            <w:pPr>
              <w:spacing w:line="540" w:lineRule="exact"/>
              <w:rPr>
                <w:rFonts w:hint="eastAsia" w:ascii="仿宋" w:hAnsi="仿宋" w:eastAsia="仿宋" w:cs="仿宋"/>
                <w:szCs w:val="21"/>
              </w:rPr>
            </w:pPr>
          </w:p>
        </w:tc>
      </w:tr>
      <w:tr w14:paraId="7D837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1129" w:type="dxa"/>
            <w:noWrap w:val="0"/>
            <w:vAlign w:val="top"/>
          </w:tcPr>
          <w:p w14:paraId="0180DB86">
            <w:pPr>
              <w:spacing w:line="540" w:lineRule="exact"/>
              <w:rPr>
                <w:rFonts w:hint="eastAsia" w:ascii="仿宋" w:hAnsi="仿宋" w:eastAsia="仿宋" w:cs="仿宋"/>
                <w:szCs w:val="21"/>
              </w:rPr>
            </w:pPr>
            <w:r>
              <w:rPr>
                <w:rFonts w:hint="eastAsia" w:ascii="仿宋" w:hAnsi="仿宋" w:eastAsia="仿宋" w:cs="仿宋"/>
                <w:szCs w:val="21"/>
              </w:rPr>
              <w:t xml:space="preserve">日期：               </w:t>
            </w:r>
          </w:p>
        </w:tc>
        <w:tc>
          <w:tcPr>
            <w:tcW w:w="1111" w:type="dxa"/>
            <w:noWrap w:val="0"/>
            <w:vAlign w:val="top"/>
          </w:tcPr>
          <w:p w14:paraId="69591EC6">
            <w:pPr>
              <w:spacing w:line="540" w:lineRule="exact"/>
              <w:jc w:val="right"/>
              <w:rPr>
                <w:rFonts w:hint="eastAsia" w:ascii="仿宋" w:hAnsi="仿宋" w:eastAsia="仿宋" w:cs="仿宋"/>
                <w:szCs w:val="21"/>
              </w:rPr>
            </w:pPr>
            <w:r>
              <w:rPr>
                <w:rFonts w:hint="eastAsia" w:ascii="仿宋" w:hAnsi="仿宋" w:eastAsia="仿宋" w:cs="仿宋"/>
                <w:szCs w:val="21"/>
              </w:rPr>
              <w:t>年</w:t>
            </w:r>
          </w:p>
        </w:tc>
        <w:tc>
          <w:tcPr>
            <w:tcW w:w="879" w:type="dxa"/>
            <w:noWrap w:val="0"/>
            <w:vAlign w:val="top"/>
          </w:tcPr>
          <w:p w14:paraId="13D9B5D4">
            <w:pPr>
              <w:spacing w:line="540" w:lineRule="exact"/>
              <w:jc w:val="right"/>
              <w:rPr>
                <w:rFonts w:hint="eastAsia" w:ascii="仿宋" w:hAnsi="仿宋" w:eastAsia="仿宋" w:cs="仿宋"/>
                <w:szCs w:val="21"/>
              </w:rPr>
            </w:pPr>
            <w:r>
              <w:rPr>
                <w:rFonts w:hint="eastAsia" w:ascii="仿宋" w:hAnsi="仿宋" w:eastAsia="仿宋" w:cs="仿宋"/>
                <w:szCs w:val="21"/>
              </w:rPr>
              <w:t>月</w:t>
            </w:r>
          </w:p>
        </w:tc>
        <w:tc>
          <w:tcPr>
            <w:tcW w:w="1134" w:type="dxa"/>
            <w:noWrap w:val="0"/>
            <w:vAlign w:val="top"/>
          </w:tcPr>
          <w:p w14:paraId="47FF854F">
            <w:pPr>
              <w:spacing w:line="540" w:lineRule="exact"/>
              <w:jc w:val="right"/>
              <w:rPr>
                <w:rFonts w:hint="eastAsia" w:ascii="仿宋" w:hAnsi="仿宋" w:eastAsia="仿宋" w:cs="仿宋"/>
                <w:szCs w:val="21"/>
              </w:rPr>
            </w:pPr>
            <w:r>
              <w:rPr>
                <w:rFonts w:hint="eastAsia" w:ascii="仿宋" w:hAnsi="仿宋" w:eastAsia="仿宋" w:cs="仿宋"/>
                <w:szCs w:val="21"/>
              </w:rPr>
              <w:t>日</w:t>
            </w:r>
          </w:p>
        </w:tc>
        <w:tc>
          <w:tcPr>
            <w:tcW w:w="283" w:type="dxa"/>
            <w:noWrap w:val="0"/>
            <w:vAlign w:val="top"/>
          </w:tcPr>
          <w:p w14:paraId="5DDD2D99">
            <w:pPr>
              <w:spacing w:line="540" w:lineRule="exact"/>
              <w:rPr>
                <w:rFonts w:hint="eastAsia" w:ascii="仿宋" w:hAnsi="仿宋" w:eastAsia="仿宋" w:cs="仿宋"/>
                <w:szCs w:val="21"/>
              </w:rPr>
            </w:pPr>
          </w:p>
        </w:tc>
        <w:tc>
          <w:tcPr>
            <w:tcW w:w="1236" w:type="dxa"/>
            <w:noWrap w:val="0"/>
            <w:vAlign w:val="top"/>
          </w:tcPr>
          <w:p w14:paraId="57902285">
            <w:pPr>
              <w:spacing w:line="540" w:lineRule="exact"/>
              <w:rPr>
                <w:rFonts w:hint="eastAsia" w:ascii="仿宋" w:hAnsi="仿宋" w:eastAsia="仿宋" w:cs="仿宋"/>
                <w:szCs w:val="21"/>
              </w:rPr>
            </w:pPr>
            <w:r>
              <w:rPr>
                <w:rFonts w:hint="eastAsia" w:ascii="仿宋" w:hAnsi="仿宋" w:eastAsia="仿宋" w:cs="仿宋"/>
                <w:szCs w:val="21"/>
              </w:rPr>
              <w:t xml:space="preserve">日期：               </w:t>
            </w:r>
          </w:p>
        </w:tc>
        <w:tc>
          <w:tcPr>
            <w:tcW w:w="1134" w:type="dxa"/>
            <w:noWrap w:val="0"/>
            <w:vAlign w:val="top"/>
          </w:tcPr>
          <w:p w14:paraId="611C9700">
            <w:pPr>
              <w:spacing w:line="540" w:lineRule="exact"/>
              <w:jc w:val="right"/>
              <w:rPr>
                <w:rFonts w:hint="eastAsia" w:ascii="仿宋" w:hAnsi="仿宋" w:eastAsia="仿宋" w:cs="仿宋"/>
                <w:szCs w:val="21"/>
              </w:rPr>
            </w:pPr>
            <w:r>
              <w:rPr>
                <w:rFonts w:hint="eastAsia" w:ascii="仿宋" w:hAnsi="仿宋" w:eastAsia="仿宋" w:cs="仿宋"/>
                <w:szCs w:val="21"/>
              </w:rPr>
              <w:t>年</w:t>
            </w:r>
          </w:p>
        </w:tc>
        <w:tc>
          <w:tcPr>
            <w:tcW w:w="776" w:type="dxa"/>
            <w:noWrap w:val="0"/>
            <w:vAlign w:val="top"/>
          </w:tcPr>
          <w:p w14:paraId="54E449D4">
            <w:pPr>
              <w:spacing w:line="540" w:lineRule="exact"/>
              <w:jc w:val="right"/>
              <w:rPr>
                <w:rFonts w:hint="eastAsia" w:ascii="仿宋" w:hAnsi="仿宋" w:eastAsia="仿宋" w:cs="仿宋"/>
                <w:szCs w:val="21"/>
              </w:rPr>
            </w:pPr>
            <w:r>
              <w:rPr>
                <w:rFonts w:hint="eastAsia" w:ascii="仿宋" w:hAnsi="仿宋" w:eastAsia="仿宋" w:cs="仿宋"/>
                <w:szCs w:val="21"/>
              </w:rPr>
              <w:t>月</w:t>
            </w:r>
          </w:p>
        </w:tc>
        <w:tc>
          <w:tcPr>
            <w:tcW w:w="1107" w:type="dxa"/>
            <w:noWrap w:val="0"/>
            <w:vAlign w:val="top"/>
          </w:tcPr>
          <w:p w14:paraId="46872440">
            <w:pPr>
              <w:spacing w:line="540" w:lineRule="exact"/>
              <w:jc w:val="right"/>
              <w:rPr>
                <w:rFonts w:hint="eastAsia" w:ascii="仿宋" w:hAnsi="仿宋" w:eastAsia="仿宋" w:cs="仿宋"/>
                <w:szCs w:val="21"/>
              </w:rPr>
            </w:pPr>
            <w:r>
              <w:rPr>
                <w:rFonts w:hint="eastAsia" w:ascii="仿宋" w:hAnsi="仿宋" w:eastAsia="仿宋" w:cs="仿宋"/>
                <w:szCs w:val="21"/>
              </w:rPr>
              <w:t>日</w:t>
            </w:r>
          </w:p>
        </w:tc>
      </w:tr>
    </w:tbl>
    <w:p w14:paraId="411D2CDC">
      <w:pPr>
        <w:spacing w:line="360" w:lineRule="auto"/>
        <w:ind w:right="-178" w:rightChars="-85"/>
        <w:jc w:val="left"/>
        <w:rPr>
          <w:rFonts w:hint="eastAsia" w:ascii="仿宋" w:hAnsi="仿宋" w:eastAsia="仿宋" w:cs="仿宋"/>
          <w:b/>
          <w:sz w:val="24"/>
        </w:rPr>
      </w:pPr>
    </w:p>
    <w:p w14:paraId="7709165B">
      <w:pPr>
        <w:spacing w:line="360" w:lineRule="auto"/>
        <w:ind w:right="-178" w:rightChars="-85"/>
        <w:jc w:val="left"/>
        <w:rPr>
          <w:rFonts w:hint="eastAsia" w:ascii="仿宋" w:hAnsi="仿宋" w:eastAsia="仿宋" w:cs="仿宋"/>
          <w:b/>
          <w:sz w:val="24"/>
        </w:rPr>
      </w:pPr>
    </w:p>
    <w:p w14:paraId="5B1D8076">
      <w:pPr>
        <w:pStyle w:val="6"/>
        <w:rPr>
          <w:rFonts w:hint="eastAsia" w:ascii="仿宋" w:hAnsi="仿宋" w:eastAsia="仿宋" w:cs="仿宋"/>
          <w:lang w:val="en-US" w:eastAsia="zh-Hans"/>
        </w:rPr>
      </w:pPr>
    </w:p>
    <w:p w14:paraId="3E2D032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Wingdings 2">
    <w:panose1 w:val="05020102010507070707"/>
    <w:charset w:val="02"/>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703584"/>
    <w:multiLevelType w:val="singleLevel"/>
    <w:tmpl w:val="AA703584"/>
    <w:lvl w:ilvl="0" w:tentative="0">
      <w:start w:val="1"/>
      <w:numFmt w:val="chineseCounting"/>
      <w:suff w:val="nothing"/>
      <w:lvlText w:val="（%1）"/>
      <w:lvlJc w:val="left"/>
      <w:rPr>
        <w:rFonts w:hint="eastAsia"/>
      </w:rPr>
    </w:lvl>
  </w:abstractNum>
  <w:abstractNum w:abstractNumId="1">
    <w:nsid w:val="C0DBED7D"/>
    <w:multiLevelType w:val="singleLevel"/>
    <w:tmpl w:val="C0DBED7D"/>
    <w:lvl w:ilvl="0" w:tentative="0">
      <w:start w:val="1"/>
      <w:numFmt w:val="chineseCounting"/>
      <w:suff w:val="nothing"/>
      <w:lvlText w:val="（%1）"/>
      <w:lvlJc w:val="left"/>
      <w:pPr>
        <w:ind w:left="0" w:firstLine="420"/>
      </w:pPr>
      <w:rPr>
        <w:rFonts w:hint="eastAsia"/>
      </w:rPr>
    </w:lvl>
  </w:abstractNum>
  <w:abstractNum w:abstractNumId="2">
    <w:nsid w:val="DB7B02B1"/>
    <w:multiLevelType w:val="singleLevel"/>
    <w:tmpl w:val="DB7B02B1"/>
    <w:lvl w:ilvl="0" w:tentative="0">
      <w:start w:val="1"/>
      <w:numFmt w:val="chineseCounting"/>
      <w:suff w:val="nothing"/>
      <w:lvlText w:val="（%1）"/>
      <w:lvlJc w:val="left"/>
      <w:pPr>
        <w:ind w:left="0" w:firstLine="420"/>
      </w:pPr>
      <w:rPr>
        <w:rFonts w:hint="eastAsia"/>
      </w:rPr>
    </w:lvl>
  </w:abstractNum>
  <w:abstractNum w:abstractNumId="3">
    <w:nsid w:val="E53AE426"/>
    <w:multiLevelType w:val="singleLevel"/>
    <w:tmpl w:val="E53AE426"/>
    <w:lvl w:ilvl="0" w:tentative="0">
      <w:start w:val="1"/>
      <w:numFmt w:val="chineseCounting"/>
      <w:suff w:val="nothing"/>
      <w:lvlText w:val="（%1）"/>
      <w:lvlJc w:val="left"/>
      <w:pPr>
        <w:ind w:left="-210" w:firstLine="420"/>
      </w:pPr>
      <w:rPr>
        <w:rFonts w:hint="eastAsia"/>
      </w:rPr>
    </w:lvl>
  </w:abstractNum>
  <w:abstractNum w:abstractNumId="4">
    <w:nsid w:val="EFE56D0E"/>
    <w:multiLevelType w:val="singleLevel"/>
    <w:tmpl w:val="EFE56D0E"/>
    <w:lvl w:ilvl="0" w:tentative="0">
      <w:start w:val="1"/>
      <w:numFmt w:val="decimal"/>
      <w:lvlText w:val="%1."/>
      <w:lvlJc w:val="left"/>
      <w:pPr>
        <w:tabs>
          <w:tab w:val="left" w:pos="312"/>
        </w:tabs>
      </w:pPr>
    </w:lvl>
  </w:abstractNum>
  <w:abstractNum w:abstractNumId="5">
    <w:nsid w:val="F181BAFF"/>
    <w:multiLevelType w:val="singleLevel"/>
    <w:tmpl w:val="F181BAFF"/>
    <w:lvl w:ilvl="0" w:tentative="0">
      <w:start w:val="1"/>
      <w:numFmt w:val="decimal"/>
      <w:lvlText w:val="%1."/>
      <w:lvlJc w:val="left"/>
      <w:pPr>
        <w:tabs>
          <w:tab w:val="left" w:pos="312"/>
        </w:tabs>
      </w:pPr>
    </w:lvl>
  </w:abstractNum>
  <w:abstractNum w:abstractNumId="6">
    <w:nsid w:val="F7648288"/>
    <w:multiLevelType w:val="singleLevel"/>
    <w:tmpl w:val="F7648288"/>
    <w:lvl w:ilvl="0" w:tentative="0">
      <w:start w:val="1"/>
      <w:numFmt w:val="chineseCounting"/>
      <w:suff w:val="nothing"/>
      <w:lvlText w:val="（%1）"/>
      <w:lvlJc w:val="left"/>
      <w:rPr>
        <w:rFonts w:hint="eastAsia"/>
      </w:rPr>
    </w:lvl>
  </w:abstractNum>
  <w:abstractNum w:abstractNumId="7">
    <w:nsid w:val="0C771DDB"/>
    <w:multiLevelType w:val="singleLevel"/>
    <w:tmpl w:val="0C771DDB"/>
    <w:lvl w:ilvl="0" w:tentative="0">
      <w:start w:val="2"/>
      <w:numFmt w:val="chineseCounting"/>
      <w:suff w:val="space"/>
      <w:lvlText w:val="第%1条"/>
      <w:lvlJc w:val="left"/>
      <w:rPr>
        <w:rFonts w:hint="eastAsia"/>
      </w:rPr>
    </w:lvl>
  </w:abstractNum>
  <w:abstractNum w:abstractNumId="8">
    <w:nsid w:val="0FA23393"/>
    <w:multiLevelType w:val="singleLevel"/>
    <w:tmpl w:val="0FA23393"/>
    <w:lvl w:ilvl="0" w:tentative="0">
      <w:start w:val="1"/>
      <w:numFmt w:val="decimal"/>
      <w:lvlText w:val="%1."/>
      <w:lvlJc w:val="left"/>
      <w:pPr>
        <w:tabs>
          <w:tab w:val="left" w:pos="312"/>
        </w:tabs>
      </w:pPr>
    </w:lvl>
  </w:abstractNum>
  <w:abstractNum w:abstractNumId="9">
    <w:nsid w:val="2B8E75AB"/>
    <w:multiLevelType w:val="singleLevel"/>
    <w:tmpl w:val="2B8E75AB"/>
    <w:lvl w:ilvl="0" w:tentative="0">
      <w:start w:val="1"/>
      <w:numFmt w:val="chineseCounting"/>
      <w:suff w:val="nothing"/>
      <w:lvlText w:val="（%1）"/>
      <w:lvlJc w:val="left"/>
      <w:rPr>
        <w:rFonts w:hint="eastAsia"/>
      </w:rPr>
    </w:lvl>
  </w:abstractNum>
  <w:abstractNum w:abstractNumId="10">
    <w:nsid w:val="3BEF8355"/>
    <w:multiLevelType w:val="singleLevel"/>
    <w:tmpl w:val="3BEF8355"/>
    <w:lvl w:ilvl="0" w:tentative="0">
      <w:start w:val="1"/>
      <w:numFmt w:val="chineseCounting"/>
      <w:suff w:val="nothing"/>
      <w:lvlText w:val="（%1）"/>
      <w:lvlJc w:val="left"/>
      <w:pPr>
        <w:ind w:left="0" w:firstLine="420"/>
      </w:pPr>
      <w:rPr>
        <w:rFonts w:hint="eastAsia"/>
      </w:rPr>
    </w:lvl>
  </w:abstractNum>
  <w:abstractNum w:abstractNumId="11">
    <w:nsid w:val="5440B15D"/>
    <w:multiLevelType w:val="singleLevel"/>
    <w:tmpl w:val="5440B15D"/>
    <w:lvl w:ilvl="0" w:tentative="0">
      <w:start w:val="1"/>
      <w:numFmt w:val="chineseCounting"/>
      <w:suff w:val="nothing"/>
      <w:lvlText w:val="（%1）"/>
      <w:lvlJc w:val="left"/>
      <w:pPr>
        <w:ind w:left="0" w:firstLine="420"/>
      </w:pPr>
      <w:rPr>
        <w:rFonts w:hint="eastAsia"/>
      </w:rPr>
    </w:lvl>
  </w:abstractNum>
  <w:num w:numId="1">
    <w:abstractNumId w:val="7"/>
  </w:num>
  <w:num w:numId="2">
    <w:abstractNumId w:val="1"/>
  </w:num>
  <w:num w:numId="3">
    <w:abstractNumId w:val="8"/>
  </w:num>
  <w:num w:numId="4">
    <w:abstractNumId w:val="2"/>
  </w:num>
  <w:num w:numId="5">
    <w:abstractNumId w:val="0"/>
  </w:num>
  <w:num w:numId="6">
    <w:abstractNumId w:val="5"/>
  </w:num>
  <w:num w:numId="7">
    <w:abstractNumId w:val="3"/>
  </w:num>
  <w:num w:numId="8">
    <w:abstractNumId w:val="6"/>
  </w:num>
  <w:num w:numId="9">
    <w:abstractNumId w:val="11"/>
  </w:num>
  <w:num w:numId="10">
    <w:abstractNumId w:val="4"/>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932E1F"/>
    <w:rsid w:val="117E6015"/>
    <w:rsid w:val="3C932E1F"/>
    <w:rsid w:val="619F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5671</Words>
  <Characters>5712</Characters>
  <Lines>0</Lines>
  <Paragraphs>0</Paragraphs>
  <TotalTime>0</TotalTime>
  <ScaleCrop>false</ScaleCrop>
  <LinksUpToDate>false</LinksUpToDate>
  <CharactersWithSpaces>6149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2025-11-03T09:05:00Z</dcterms:created>
  <dc:creator>白日梦</dc:creator>
  <cp:lastModifiedBy>白日梦</cp:lastModifiedBy>
  <dcterms:modified xsi:type="dcterms:W3CDTF">2026-04-22T06:19:20Z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CAC93DD200474406BEE27E3B3139463B_11</vt:lpwstr>
  </property>
  <property fmtid="{D5CDD505-2E9C-101B-9397-08002B2CF9AE}" pid="4" name="KSOTemplateDocerSaveRecord">
    <vt:lpwstr>eyJoZGlkIjoiOTQyNjJhYWQ1Y2ZkMWY1OTgyN2E4ZDZkNGNkNDQwMjYiLCJ1c2VySWQiOiIzMTI3MDEwNzEifQ==</vt:lpwstr>
  </property>
</Properties>
</file>