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版本号：ZJZBSX-251206-0006.1B120260422001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食材配送项目(二次)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ZJZBSX-251206-0006.1B1</w:t>
      </w:r>
      <w:r>
        <w:br/>
      </w:r>
      <w:r>
        <w:br/>
      </w:r>
      <w:r>
        <w:br/>
      </w:r>
    </w:p>
    <w:p>
      <w:pPr>
        <w:pStyle w:val="null3"/>
        <w:jc w:val="center"/>
        <w:outlineLvl w:val="2"/>
      </w:pPr>
      <w:r>
        <w:rPr>
          <w:rFonts w:ascii="仿宋_GB2312" w:hAnsi="仿宋_GB2312" w:cs="仿宋_GB2312" w:eastAsia="仿宋_GB2312"/>
          <w:sz w:val="28"/>
          <w:b/>
        </w:rPr>
        <w:t>陕西省卫生健康委后勤服务中心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陕西省卫生健康委后勤服务中心</w:t>
      </w:r>
      <w:r>
        <w:rPr>
          <w:rFonts w:ascii="仿宋_GB2312" w:hAnsi="仿宋_GB2312" w:cs="仿宋_GB2312" w:eastAsia="仿宋_GB2312"/>
        </w:rPr>
        <w:t>委托，拟对</w:t>
      </w:r>
      <w:r>
        <w:rPr>
          <w:rFonts w:ascii="仿宋_GB2312" w:hAnsi="仿宋_GB2312" w:cs="仿宋_GB2312" w:eastAsia="仿宋_GB2312"/>
        </w:rPr>
        <w:t>食材配送项目(二次)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ZJZBSX-251206-0006.1B1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食材配送项目(二次)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本项目为陕西省卫生健康委后勤服务中心食材配送项目，主要提供米面油、肉类、鸡蛋、豆制品、水产品、冻品、蔬菜、水果、干货调料等食材配送服务。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采购包1（食材配送项目）：属于专门面向中小企业采购。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p>
      <w:pPr>
        <w:pStyle w:val="null3"/>
      </w:pPr>
      <w:r>
        <w:rPr>
          <w:rFonts w:ascii="仿宋_GB2312" w:hAnsi="仿宋_GB2312" w:cs="仿宋_GB2312" w:eastAsia="仿宋_GB2312"/>
        </w:rPr>
        <w:t>3、财务状况报告：供应商提供2024年度或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2025年04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04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7、承诺：提供具有履行合同所必需的设备和专业技术能力的承诺原件。供应商需在项目电子化交易系统中按要求上传相应证明文件并进行电子签章。</w:t>
      </w:r>
    </w:p>
    <w:p>
      <w:pPr>
        <w:pStyle w:val="null3"/>
      </w:pPr>
      <w:r>
        <w:rPr>
          <w:rFonts w:ascii="仿宋_GB2312" w:hAnsi="仿宋_GB2312" w:cs="仿宋_GB2312" w:eastAsia="仿宋_GB2312"/>
        </w:rPr>
        <w:t>8、资质证明：供应商为生产厂家的须提供有效期内的《食品生产许可证》，供应商为代理商的须提供有效期内的《食品经营许可证》。供应商需在项目电子化交易系统中按要求上传相应证明文件并进行电子签章。</w:t>
      </w:r>
    </w:p>
    <w:p>
      <w:pPr>
        <w:pStyle w:val="null3"/>
      </w:pPr>
      <w:r>
        <w:rPr>
          <w:rFonts w:ascii="仿宋_GB2312" w:hAnsi="仿宋_GB2312" w:cs="仿宋_GB2312" w:eastAsia="仿宋_GB2312"/>
        </w:rPr>
        <w:t>9、面向中小企业采购：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陕西省卫生健康委后勤服务中心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陕西省卫生健康委后勤服务中心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029-89620626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说明：供应商成交后凭成交通知书向采购人缴纳成交金额的5%作为履约保证金，验收合格支付全部货款，无质量问题，5%履约保证金合同到期后一次性无息退还。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代理服务费收费标准：参照国家计委《招标代理服务费收费管理暂行办法》（计价格[2002]1980号)规定收费： （1）100万元（不含）以下的项目，按照文件标准计费收取； （2）100万元（含）以上的项目，按照文件标准计费下浮20%收取。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陕西省卫生健康委后勤服务中心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陕西省卫生健康委后勤服务中心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陕西省卫生健康委后勤服务中心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详见采购文件及采购合同要求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联系电话：18202909063</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项目为陕西省卫生健康委后勤服务中心食材配送项目，主要提供米面油、肉类、鸡蛋、豆制品、水产品、冻品、蔬菜、水果、干货调料等食材配送服务。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食材配送项目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标的名称：食材配送项目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一、供货内容</w:t>
            </w:r>
          </w:p>
          <w:p>
            <w:pPr>
              <w:pStyle w:val="null3"/>
            </w:pPr>
            <w:r>
              <w:rPr>
                <w:rFonts w:ascii="仿宋_GB2312" w:hAnsi="仿宋_GB2312" w:cs="仿宋_GB2312" w:eastAsia="仿宋_GB2312"/>
                <w:sz w:val="21"/>
              </w:rPr>
              <w:t>采购人提供具体食材采购清单，列明采购品目，数量等要求，供货商必须按照采购人要求的种类、规格进行供货，采购人不承诺服务期内乙方最低供货量。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二、基准价确认</w:t>
            </w:r>
            <w:r>
              <w:br/>
            </w:r>
            <w:r>
              <w:rPr>
                <w:rFonts w:ascii="仿宋_GB2312" w:hAnsi="仿宋_GB2312" w:cs="仿宋_GB2312" w:eastAsia="仿宋_GB2312"/>
                <w:sz w:val="21"/>
              </w:rPr>
              <w:t xml:space="preserve"> 1、采购人每月月末发布全品类食材清单，由供应商依据清单报价。采购人对供应商的报价进行统计、平均计算，根据需要进行市场询价，由采购人发布下月食材价目表，供应商履行配送服务后根据食材价目表进行结算。</w:t>
            </w:r>
          </w:p>
          <w:p>
            <w:pPr>
              <w:pStyle w:val="null3"/>
            </w:pPr>
            <w:r>
              <w:rPr>
                <w:rFonts w:ascii="仿宋_GB2312" w:hAnsi="仿宋_GB2312" w:cs="仿宋_GB2312" w:eastAsia="仿宋_GB2312"/>
                <w:sz w:val="21"/>
              </w:rPr>
              <w:t>2、询价对象：西安市各大批发市场及超市（朱雀批发市场、欣桥批发市场、华润万家超市、盒马鲜生、永辉超市等）；</w:t>
            </w:r>
          </w:p>
          <w:p>
            <w:pPr>
              <w:pStyle w:val="null3"/>
            </w:pPr>
            <w:r>
              <w:rPr>
                <w:rFonts w:ascii="仿宋_GB2312" w:hAnsi="仿宋_GB2312" w:cs="仿宋_GB2312" w:eastAsia="仿宋_GB2312"/>
                <w:sz w:val="21"/>
              </w:rPr>
              <w:t>3、其他没有参考价格的特殊生活物资本着互利共赢的原则，由双方议价确定供应价格；</w:t>
            </w:r>
          </w:p>
          <w:p>
            <w:pPr>
              <w:pStyle w:val="null3"/>
            </w:pPr>
            <w:r>
              <w:rPr>
                <w:rFonts w:ascii="仿宋_GB2312" w:hAnsi="仿宋_GB2312" w:cs="仿宋_GB2312" w:eastAsia="仿宋_GB2312"/>
                <w:sz w:val="21"/>
              </w:rPr>
              <w:t>4、遇大型活动、突发公共事件、不可抗力等特殊情况无法按期询价的，暂按上一月食材价目表执行，待询价完成，再执行新价。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三、配送要求</w:t>
            </w:r>
            <w:r>
              <w:br/>
            </w:r>
            <w:r>
              <w:rPr>
                <w:rFonts w:ascii="仿宋_GB2312" w:hAnsi="仿宋_GB2312" w:cs="仿宋_GB2312" w:eastAsia="仿宋_GB2312"/>
                <w:sz w:val="21"/>
              </w:rPr>
              <w:t xml:space="preserve"> 具体配送种类以采购人前一天的采购单为准，食材到达现场后采购人根据采购单及配送单进行食材验收，并在验收单上签字留存。</w:t>
            </w:r>
          </w:p>
          <w:p>
            <w:pPr>
              <w:pStyle w:val="null3"/>
            </w:pPr>
            <w:r>
              <w:rPr>
                <w:rFonts w:ascii="仿宋_GB2312" w:hAnsi="仿宋_GB2312" w:cs="仿宋_GB2312" w:eastAsia="仿宋_GB2312"/>
                <w:sz w:val="21"/>
              </w:rPr>
              <w:t>1、配送方法</w:t>
            </w:r>
          </w:p>
          <w:p>
            <w:pPr>
              <w:pStyle w:val="null3"/>
            </w:pPr>
            <w:r>
              <w:rPr>
                <w:rFonts w:ascii="仿宋_GB2312" w:hAnsi="仿宋_GB2312" w:cs="仿宋_GB2312" w:eastAsia="仿宋_GB2312"/>
                <w:sz w:val="21"/>
              </w:rPr>
              <w:t>（1）供货商接到配送定单后，由专人负责分拣、配送，相关人员具有健康证。</w:t>
            </w:r>
          </w:p>
          <w:p>
            <w:pPr>
              <w:pStyle w:val="null3"/>
            </w:pPr>
            <w:r>
              <w:rPr>
                <w:rFonts w:ascii="仿宋_GB2312" w:hAnsi="仿宋_GB2312" w:cs="仿宋_GB2312" w:eastAsia="仿宋_GB2312"/>
                <w:sz w:val="21"/>
              </w:rPr>
              <w:t>（2）配送的食材由采购人的质量监督员验收。</w:t>
            </w:r>
          </w:p>
          <w:p>
            <w:pPr>
              <w:pStyle w:val="null3"/>
            </w:pPr>
            <w:r>
              <w:rPr>
                <w:rFonts w:ascii="仿宋_GB2312" w:hAnsi="仿宋_GB2312" w:cs="仿宋_GB2312" w:eastAsia="仿宋_GB2312"/>
                <w:sz w:val="21"/>
              </w:rPr>
              <w:t>（3）所有食材供应商必须按照采购人要求的种类、规格进行供货，满足采购人使用需求。所有食材采购均以采购人通知为准，采购人有权根据实际需求量随时调整采购计划及供货时间段。</w:t>
            </w:r>
          </w:p>
          <w:p>
            <w:pPr>
              <w:pStyle w:val="null3"/>
            </w:pPr>
            <w:r>
              <w:rPr>
                <w:rFonts w:ascii="仿宋_GB2312" w:hAnsi="仿宋_GB2312" w:cs="仿宋_GB2312" w:eastAsia="仿宋_GB2312"/>
                <w:sz w:val="21"/>
              </w:rPr>
              <w:t>2、车辆配送服务</w:t>
            </w:r>
          </w:p>
          <w:p>
            <w:pPr>
              <w:pStyle w:val="null3"/>
            </w:pPr>
            <w:r>
              <w:rPr>
                <w:rFonts w:ascii="仿宋_GB2312" w:hAnsi="仿宋_GB2312" w:cs="仿宋_GB2312" w:eastAsia="仿宋_GB2312"/>
                <w:sz w:val="21"/>
              </w:rPr>
              <w:t>（1）供货商自备送货车（冷藏或恒温），安排专人及时供货，装卸费、送货费用及运输安全由供货商承担；</w:t>
            </w:r>
          </w:p>
          <w:p>
            <w:pPr>
              <w:pStyle w:val="null3"/>
            </w:pPr>
            <w:r>
              <w:rPr>
                <w:rFonts w:ascii="仿宋_GB2312" w:hAnsi="仿宋_GB2312" w:cs="仿宋_GB2312" w:eastAsia="仿宋_GB2312"/>
                <w:sz w:val="21"/>
              </w:rPr>
              <w:t>（2）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pPr>
              <w:pStyle w:val="null3"/>
            </w:pPr>
            <w:r>
              <w:rPr>
                <w:rFonts w:ascii="仿宋_GB2312" w:hAnsi="仿宋_GB2312" w:cs="仿宋_GB2312" w:eastAsia="仿宋_GB2312"/>
                <w:sz w:val="21"/>
              </w:rPr>
              <w:t>3、配送时间及地点</w:t>
            </w:r>
          </w:p>
          <w:p>
            <w:pPr>
              <w:pStyle w:val="null3"/>
            </w:pPr>
            <w:r>
              <w:rPr>
                <w:rFonts w:ascii="仿宋_GB2312" w:hAnsi="仿宋_GB2312" w:cs="仿宋_GB2312" w:eastAsia="仿宋_GB2312"/>
                <w:sz w:val="21"/>
              </w:rPr>
              <w:t>（1）配送时间：</w:t>
            </w:r>
          </w:p>
          <w:p>
            <w:pPr>
              <w:pStyle w:val="null3"/>
            </w:pPr>
            <w:r>
              <w:rPr>
                <w:rFonts w:ascii="仿宋_GB2312" w:hAnsi="仿宋_GB2312" w:cs="仿宋_GB2312" w:eastAsia="仿宋_GB2312"/>
                <w:sz w:val="21"/>
              </w:rPr>
              <w:t>蔬菜类每日配送，当日配送种类与数量以前一天采购人书面（传真或邮件）菜单为准，采购人根据需求开出每日菜单的品种及数量，供应商须在当日内做出响应，如有某些菜品出现市场断档，当日及时告知采购人，以便采购人做出必要调整，一般情况下供应商应保证当日7点前将各类蔬菜配送至采购人指定地，7点前无法送达的食材，及时补送；特殊情况以采购人具体要求为准。</w:t>
            </w:r>
          </w:p>
          <w:p>
            <w:pPr>
              <w:pStyle w:val="null3"/>
            </w:pPr>
            <w:r>
              <w:rPr>
                <w:rFonts w:ascii="仿宋_GB2312" w:hAnsi="仿宋_GB2312" w:cs="仿宋_GB2312" w:eastAsia="仿宋_GB2312"/>
                <w:sz w:val="21"/>
              </w:rPr>
              <w:t>注：如遇采购人所属单位出现紧急任务或加班等突发状况时，供应商必须在第一时间内将食品原材料配送到位。</w:t>
            </w:r>
          </w:p>
          <w:p>
            <w:pPr>
              <w:pStyle w:val="null3"/>
            </w:pPr>
            <w:r>
              <w:rPr>
                <w:rFonts w:ascii="仿宋_GB2312" w:hAnsi="仿宋_GB2312" w:cs="仿宋_GB2312" w:eastAsia="仿宋_GB2312"/>
                <w:sz w:val="21"/>
              </w:rPr>
              <w:t>（2）配送地点：采购人指定地点。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四、供应商责任</w:t>
            </w:r>
          </w:p>
          <w:p>
            <w:pPr>
              <w:pStyle w:val="null3"/>
            </w:pPr>
            <w:r>
              <w:rPr>
                <w:rFonts w:ascii="仿宋_GB2312" w:hAnsi="仿宋_GB2312" w:cs="仿宋_GB2312" w:eastAsia="仿宋_GB2312"/>
                <w:sz w:val="21"/>
              </w:rPr>
              <w:t>供应商须保证所供食材均为符合国家卫生、质量检验标准的正规产品，保证配送品种完全满足采购人要求。所有原材料每日均留存样品一份,每个品种留样不少于125克，保存时间为48小时以上，确认期间无任何食品安全问题后处理。</w:t>
            </w:r>
          </w:p>
          <w:p>
            <w:pPr>
              <w:pStyle w:val="null3"/>
            </w:pPr>
            <w:r>
              <w:rPr>
                <w:rFonts w:ascii="仿宋_GB2312" w:hAnsi="仿宋_GB2312" w:cs="仿宋_GB2312" w:eastAsia="仿宋_GB2312"/>
                <w:sz w:val="21"/>
              </w:rPr>
              <w:t>1、食材没有按时按要求配送到位，影响采购人餐厅正常开餐的，以当日需求计划总量两倍价款赔付当日损失，同时采购人将对供应商进行处罚。</w:t>
            </w:r>
          </w:p>
          <w:p>
            <w:pPr>
              <w:pStyle w:val="null3"/>
            </w:pPr>
            <w:r>
              <w:rPr>
                <w:rFonts w:ascii="仿宋_GB2312" w:hAnsi="仿宋_GB2312" w:cs="仿宋_GB2312" w:eastAsia="仿宋_GB2312"/>
                <w:sz w:val="21"/>
              </w:rPr>
              <w:t>2、食材在验收时有不符合要求的，一律退回，供应商无条件重新更换配送货物，更换后仍然不符合标准的采购人有权对供应商处以所更换菜品价格两倍的罚款。</w:t>
            </w:r>
          </w:p>
          <w:p>
            <w:pPr>
              <w:pStyle w:val="null3"/>
            </w:pPr>
            <w:r>
              <w:rPr>
                <w:rFonts w:ascii="仿宋_GB2312" w:hAnsi="仿宋_GB2312" w:cs="仿宋_GB2312" w:eastAsia="仿宋_GB2312"/>
                <w:sz w:val="21"/>
              </w:rPr>
              <w:t>3、任何因食材质量问题导致的食品安全或食物中毒责任，在确认导致问题的食材品种后，由该供应商承担全部法律责任与经济损失，除对采购人进行赔付外，采购人有权单方终止合同。</w:t>
            </w:r>
          </w:p>
          <w:p>
            <w:pPr>
              <w:pStyle w:val="null3"/>
            </w:pPr>
            <w:r>
              <w:rPr>
                <w:rFonts w:ascii="仿宋_GB2312" w:hAnsi="仿宋_GB2312" w:cs="仿宋_GB2312" w:eastAsia="仿宋_GB2312"/>
                <w:sz w:val="21"/>
              </w:rPr>
              <w:t>4、根据采购人要求进行必要的货源组织，提供种类明细与价格。</w:t>
            </w:r>
          </w:p>
          <w:p>
            <w:pPr>
              <w:pStyle w:val="null3"/>
            </w:pPr>
            <w:r>
              <w:rPr>
                <w:rFonts w:ascii="仿宋_GB2312" w:hAnsi="仿宋_GB2312" w:cs="仿宋_GB2312" w:eastAsia="仿宋_GB2312"/>
                <w:sz w:val="21"/>
              </w:rPr>
              <w:t>5、负责货源组织、配货、配送、验货等专业对口人员的安排与职责划分。</w:t>
            </w:r>
          </w:p>
          <w:p>
            <w:pPr>
              <w:pStyle w:val="null3"/>
            </w:pPr>
            <w:r>
              <w:rPr>
                <w:rFonts w:ascii="仿宋_GB2312" w:hAnsi="仿宋_GB2312" w:cs="仿宋_GB2312" w:eastAsia="仿宋_GB2312"/>
                <w:sz w:val="21"/>
              </w:rPr>
              <w:t>6、确保食材新鲜、安全、及时的各类措施或组织管理办法。</w:t>
            </w:r>
          </w:p>
          <w:p>
            <w:pPr>
              <w:pStyle w:val="null3"/>
            </w:pPr>
            <w:r>
              <w:rPr>
                <w:rFonts w:ascii="仿宋_GB2312" w:hAnsi="仿宋_GB2312" w:cs="仿宋_GB2312" w:eastAsia="仿宋_GB2312"/>
                <w:sz w:val="21"/>
              </w:rPr>
              <w:t>7、供应商对于自身原材料生产、外部原材料的采购、销售，其符合相关的合格标准与检验标准。</w:t>
            </w:r>
          </w:p>
          <w:p>
            <w:pPr>
              <w:pStyle w:val="null3"/>
            </w:pPr>
            <w:r>
              <w:rPr>
                <w:rFonts w:ascii="仿宋_GB2312" w:hAnsi="仿宋_GB2312" w:cs="仿宋_GB2312" w:eastAsia="仿宋_GB2312"/>
                <w:sz w:val="21"/>
              </w:rPr>
              <w:t>8、供应商对于可能的违约责任或食品安全责任的责任承担说明。</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五、食材配送验收标准</w:t>
            </w:r>
          </w:p>
          <w:p>
            <w:pPr>
              <w:pStyle w:val="null3"/>
            </w:pPr>
            <w:r>
              <w:rPr>
                <w:rFonts w:ascii="仿宋_GB2312" w:hAnsi="仿宋_GB2312" w:cs="仿宋_GB2312" w:eastAsia="仿宋_GB2312"/>
                <w:sz w:val="21"/>
              </w:rPr>
              <w:t>1、供应商每次随货送上一式三份的送货清单，采购人须指派专人接收、称重并验收菜品质量；验收合格后由采购人指定验收员签字核认，作为结算凭证。对不符合质量的品种，采购人有权退、换货。货品验收合格后签收。</w:t>
            </w:r>
          </w:p>
          <w:p>
            <w:pPr>
              <w:pStyle w:val="null3"/>
            </w:pPr>
            <w:r>
              <w:rPr>
                <w:rFonts w:ascii="仿宋_GB2312" w:hAnsi="仿宋_GB2312" w:cs="仿宋_GB2312" w:eastAsia="仿宋_GB2312"/>
                <w:sz w:val="21"/>
              </w:rPr>
              <w:t>2、库管、采购员负责入库食品检验，值班厨师配合质量验收，验收标准如下：</w:t>
            </w:r>
          </w:p>
          <w:p>
            <w:pPr>
              <w:pStyle w:val="null3"/>
            </w:pPr>
            <w:r>
              <w:rPr>
                <w:rFonts w:ascii="仿宋_GB2312" w:hAnsi="仿宋_GB2312" w:cs="仿宋_GB2312" w:eastAsia="仿宋_GB2312"/>
                <w:sz w:val="21"/>
              </w:rPr>
              <w:t>（1）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pPr>
            <w:r>
              <w:rPr>
                <w:rFonts w:ascii="仿宋_GB2312" w:hAnsi="仿宋_GB2312" w:cs="仿宋_GB2312" w:eastAsia="仿宋_GB2312"/>
                <w:sz w:val="21"/>
              </w:rPr>
              <w:t>（2）主要食材中的定型包装食品，如米面油类，供应商需要提供生产厂家的食品生产许可证；</w:t>
            </w:r>
          </w:p>
          <w:p>
            <w:pPr>
              <w:pStyle w:val="null3"/>
            </w:pPr>
            <w:r>
              <w:rPr>
                <w:rFonts w:ascii="仿宋_GB2312" w:hAnsi="仿宋_GB2312" w:cs="仿宋_GB2312" w:eastAsia="仿宋_GB2312"/>
                <w:sz w:val="21"/>
              </w:rPr>
              <w:t>（3）包装污秽不洁、严重破损、运输工具不洁等造成污染的产品不得验收入库；</w:t>
            </w:r>
          </w:p>
          <w:p>
            <w:pPr>
              <w:pStyle w:val="null3"/>
            </w:pPr>
            <w:r>
              <w:rPr>
                <w:rFonts w:ascii="仿宋_GB2312" w:hAnsi="仿宋_GB2312" w:cs="仿宋_GB2312" w:eastAsia="仿宋_GB2312"/>
                <w:sz w:val="21"/>
              </w:rPr>
              <w:t>（4）非定型包装的食品（或原材料）需进行感官检查：若发现腐败变质、油脂酸度、霉变、生虫、不洁，混有异物或者其他感官性状异常现象，不得入库；掺假、掺杂、伪造的食品不得入库。</w:t>
            </w:r>
          </w:p>
          <w:p>
            <w:pPr>
              <w:pStyle w:val="null3"/>
            </w:pPr>
            <w:r>
              <w:rPr>
                <w:rFonts w:ascii="仿宋_GB2312" w:hAnsi="仿宋_GB2312" w:cs="仿宋_GB2312" w:eastAsia="仿宋_GB2312"/>
                <w:sz w:val="21"/>
              </w:rPr>
              <w:t>（5）食堂采购员、库管员和值班厨师共同对所购食品原辅料的质量、数量进行核对验收，验收合格的及时入库。不合格产品应及时退回供应商，同时做好验收记录。</w:t>
            </w:r>
          </w:p>
          <w:p>
            <w:pPr>
              <w:pStyle w:val="null3"/>
            </w:pPr>
            <w:r>
              <w:rPr>
                <w:rFonts w:ascii="仿宋_GB2312" w:hAnsi="仿宋_GB2312" w:cs="仿宋_GB2312" w:eastAsia="仿宋_GB2312"/>
                <w:sz w:val="21"/>
              </w:rPr>
              <w:t>（6）入库时，保管员要清点入库物品的数量、规格，做到数量、规格、品种准确无误，入库时按不同的材质、规格、功能和要求，分类、分别储存，做到账物相符。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六、食材质量要求</w:t>
            </w:r>
            <w:r>
              <w:br/>
            </w:r>
            <w:r>
              <w:rPr>
                <w:rFonts w:ascii="仿宋_GB2312" w:hAnsi="仿宋_GB2312" w:cs="仿宋_GB2312" w:eastAsia="仿宋_GB2312"/>
                <w:sz w:val="21"/>
              </w:rPr>
              <w:t xml:space="preserve"> 所有食材均须符合《中华人民共和国食品安全法》、《动物检疫管理办法》、《食品安全国家标准食品添加剂使用标准》等相关规定，须具备所配送产品的检测报告或食品检验合格证或检验（检疫）证明。如合同履行期间国家制定新的食品安全标准，即按新标准执行。</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七、产品技术、规格、质量要求及包装标准</w:t>
            </w:r>
          </w:p>
          <w:tbl>
            <w:tblPr>
              <w:tblInd w:type="dxa" w:w="105"/>
              <w:tblBorders>
                <w:top w:val="none" w:color="000000" w:sz="4"/>
                <w:left w:val="none" w:color="000000" w:sz="4"/>
                <w:bottom w:val="none" w:color="000000" w:sz="4"/>
                <w:right w:val="none" w:color="000000" w:sz="4"/>
                <w:insideH w:val="none"/>
                <w:insideV w:val="none"/>
              </w:tblBorders>
            </w:tblPr>
            <w:tblGrid>
              <w:gridCol w:w="313"/>
              <w:gridCol w:w="2240"/>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产品类型</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技术、规格、质量要求及包装标准</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米、面、油：包括但不限于香粳米、特一粉、非转基因一级菜子油等。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大米</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（1）大米须达 GB/T 1354-2018《大米》标准中大米粳米一级要求；具有“SC”食品生产许可证。</w:t>
                  </w:r>
                </w:p>
                <w:p>
                  <w:pPr>
                    <w:pStyle w:val="null3"/>
                  </w:pPr>
                  <w:r>
                    <w:rPr>
                      <w:rFonts w:ascii="仿宋_GB2312" w:hAnsi="仿宋_GB2312" w:cs="仿宋_GB2312" w:eastAsia="仿宋_GB2312"/>
                      <w:sz w:val="21"/>
                    </w:rPr>
                    <w:t>（2）质量要求：具有大米固有色泽与香味，无污染、虫害，色泽、气味、口味正常；无异味、霉味；无虫蛀、结块、挂丝或杂质等，符合国家粮食卫生标准。</w:t>
                  </w:r>
                </w:p>
                <w:p>
                  <w:pPr>
                    <w:pStyle w:val="null3"/>
                  </w:pPr>
                  <w:r>
                    <w:rPr>
                      <w:rFonts w:ascii="仿宋_GB2312" w:hAnsi="仿宋_GB2312" w:cs="仿宋_GB2312" w:eastAsia="仿宋_GB2312"/>
                      <w:sz w:val="21"/>
                    </w:rPr>
                    <w:t>（3）包装要求：粳米25kg/袋，圆糯米50kg/袋，应符合《粮食销售包装》（GB/T17109）要求，包装袋清洁无污渍、无破损、无渗漏。</w:t>
                  </w:r>
                </w:p>
                <w:p>
                  <w:pPr>
                    <w:pStyle w:val="null3"/>
                  </w:pPr>
                  <w:r>
                    <w:rPr>
                      <w:rFonts w:ascii="仿宋_GB2312" w:hAnsi="仿宋_GB2312" w:cs="仿宋_GB2312" w:eastAsia="仿宋_GB2312"/>
                      <w:sz w:val="21"/>
                    </w:rPr>
                    <w:t>（4）标识要求：有生产许可证号，执行标准；标明产品名称、净含量、质量等级、生产企业名称、电话、地址、生产日期、保质期及营养成分表。</w:t>
                  </w:r>
                </w:p>
                <w:p>
                  <w:pPr>
                    <w:pStyle w:val="null3"/>
                  </w:pPr>
                  <w:r>
                    <w:rPr>
                      <w:rFonts w:ascii="仿宋_GB2312" w:hAnsi="仿宋_GB2312" w:cs="仿宋_GB2312" w:eastAsia="仿宋_GB2312"/>
                      <w:sz w:val="21"/>
                    </w:rPr>
                    <w:t>（5）供货时剩余保质期不少于标注保质期三分之二。</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面粉</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（1）面粉必须符合GB1/T 1355-2021《小麦粉》标准中特制一等要求，具有“SC”食品生产许可证。</w:t>
                  </w:r>
                </w:p>
                <w:p>
                  <w:pPr>
                    <w:pStyle w:val="null3"/>
                  </w:pPr>
                  <w:r>
                    <w:rPr>
                      <w:rFonts w:ascii="仿宋_GB2312" w:hAnsi="仿宋_GB2312" w:cs="仿宋_GB2312" w:eastAsia="仿宋_GB2312"/>
                      <w:sz w:val="21"/>
                    </w:rPr>
                    <w:t>（2）质量要求：无污染、虫害，色泽、气味、口味正常；无异味、霉味；无虫蛀、结块、挂丝或杂质异物；色泽呈白色或微黄色；外观呈细粉末状，无杂质，手指捻捏时无粗粒感，放开后不成团；具有面粉正常气味，无异味。符合食品安全国家标准粮食GB2715。</w:t>
                  </w:r>
                </w:p>
                <w:p>
                  <w:pPr>
                    <w:pStyle w:val="null3"/>
                  </w:pPr>
                  <w:r>
                    <w:rPr>
                      <w:rFonts w:ascii="仿宋_GB2312" w:hAnsi="仿宋_GB2312" w:cs="仿宋_GB2312" w:eastAsia="仿宋_GB2312"/>
                      <w:sz w:val="21"/>
                    </w:rPr>
                    <w:t>（3）包装要求：25kg/袋，应符合《粮食销售包装》（GB/T17109）要求，包装袋清洁无污渍，无破损、无渗漏。</w:t>
                  </w:r>
                </w:p>
                <w:p>
                  <w:pPr>
                    <w:pStyle w:val="null3"/>
                  </w:pPr>
                  <w:r>
                    <w:rPr>
                      <w:rFonts w:ascii="仿宋_GB2312" w:hAnsi="仿宋_GB2312" w:cs="仿宋_GB2312" w:eastAsia="仿宋_GB2312"/>
                      <w:sz w:val="21"/>
                    </w:rPr>
                    <w:t>（4）标识要求：有生产许可证号，执行标准；标明产品名称、净含量、质量等级、生产企业名称、电话、地址、生产日期、保质期及营养成分表。</w:t>
                  </w:r>
                </w:p>
                <w:p>
                  <w:pPr>
                    <w:pStyle w:val="null3"/>
                  </w:pPr>
                  <w:r>
                    <w:rPr>
                      <w:rFonts w:ascii="仿宋_GB2312" w:hAnsi="仿宋_GB2312" w:cs="仿宋_GB2312" w:eastAsia="仿宋_GB2312"/>
                      <w:sz w:val="21"/>
                    </w:rPr>
                    <w:t>（5）供货时剩余保质期不少于标注保质期三分之二。</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食用油</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（1）食用油必须符合GB/T 1536-2021《菜籽油》标准中压榨菜籽油一级要求；</w:t>
                  </w:r>
                </w:p>
                <w:p>
                  <w:pPr>
                    <w:pStyle w:val="null3"/>
                  </w:pPr>
                  <w:r>
                    <w:rPr>
                      <w:rFonts w:ascii="仿宋_GB2312" w:hAnsi="仿宋_GB2312" w:cs="仿宋_GB2312" w:eastAsia="仿宋_GB2312"/>
                      <w:sz w:val="21"/>
                    </w:rPr>
                    <w:t>（2）质量标准：具有正常植物油的色泽、透明度、气味和滋味，无焦臭、酸败及其它异味。</w:t>
                  </w:r>
                </w:p>
                <w:p>
                  <w:pPr>
                    <w:pStyle w:val="null3"/>
                  </w:pPr>
                  <w:r>
                    <w:rPr>
                      <w:rFonts w:ascii="仿宋_GB2312" w:hAnsi="仿宋_GB2312" w:cs="仿宋_GB2312" w:eastAsia="仿宋_GB2312"/>
                      <w:sz w:val="21"/>
                    </w:rPr>
                    <w:t>（3）包装要求：应符合GB7718\GB28050要求，包装桶清洁透明、无污渍，无破损、无渗漏，符合国家食品卫生标准的规定。</w:t>
                  </w:r>
                </w:p>
                <w:p>
                  <w:pPr>
                    <w:pStyle w:val="null3"/>
                  </w:pPr>
                  <w:r>
                    <w:rPr>
                      <w:rFonts w:ascii="仿宋_GB2312" w:hAnsi="仿宋_GB2312" w:cs="仿宋_GB2312" w:eastAsia="仿宋_GB2312"/>
                      <w:sz w:val="21"/>
                    </w:rPr>
                    <w:t>（4）标识要求：有生产许可证号，执行标准；标明产品名称、净含量、生产企业名称、电话、地址、生产日期、保质期及营养成分表。</w:t>
                  </w:r>
                </w:p>
                <w:p>
                  <w:pPr>
                    <w:pStyle w:val="null3"/>
                  </w:pPr>
                  <w:r>
                    <w:rPr>
                      <w:rFonts w:ascii="仿宋_GB2312" w:hAnsi="仿宋_GB2312" w:cs="仿宋_GB2312" w:eastAsia="仿宋_GB2312"/>
                      <w:sz w:val="21"/>
                    </w:rPr>
                    <w:t>（5）供货时剩余保质期不少于标注保质期三分之二。</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肉类：包括但不限于鲜带皮一级大五花、后腿肉、鲜肋排、鲜猪精瘦肉片、鲜猪精品肉馅、鲜猪红烧肉块、里脊肉、牛肉等。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肉类</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（1）肉身盖有检疫检验章，出具加盖地方畜牧主管部门检疫合格证明。</w:t>
                  </w:r>
                </w:p>
                <w:p>
                  <w:pPr>
                    <w:pStyle w:val="null3"/>
                  </w:pPr>
                  <w:r>
                    <w:rPr>
                      <w:rFonts w:ascii="仿宋_GB2312" w:hAnsi="仿宋_GB2312" w:cs="仿宋_GB2312" w:eastAsia="仿宋_GB2312"/>
                      <w:sz w:val="21"/>
                    </w:rPr>
                    <w:t>（2）肉品须表皮洁净、膘厚适中、色泽鲜亮、纹理清晰、肉质细腻、无异味、去骨、无毛、按压无水迹，脂肪有其固有色泽，无酸败味。</w:t>
                  </w:r>
                </w:p>
                <w:p>
                  <w:pPr>
                    <w:pStyle w:val="null3"/>
                  </w:pPr>
                  <w:r>
                    <w:rPr>
                      <w:rFonts w:ascii="仿宋_GB2312" w:hAnsi="仿宋_GB2312" w:cs="仿宋_GB2312" w:eastAsia="仿宋_GB2312"/>
                      <w:sz w:val="21"/>
                    </w:rPr>
                    <w:t>（3）预冷排酸时间不低于24小时。提供合法有效的第三方检测机构出具的兽残检测报告，且兽残符合国家标准；含水率不高于77%。票据标明生产地址、产品名称、生产日期、保质期，动物检疫合格证及肉品品质合格证明齐全。</w:t>
                  </w:r>
                </w:p>
                <w:p>
                  <w:pPr>
                    <w:pStyle w:val="null3"/>
                  </w:pPr>
                  <w:r>
                    <w:rPr>
                      <w:rFonts w:ascii="仿宋_GB2312" w:hAnsi="仿宋_GB2312" w:cs="仿宋_GB2312" w:eastAsia="仿宋_GB2312"/>
                      <w:sz w:val="21"/>
                    </w:rPr>
                    <w:t>（4）产品包装符合要求，且能够提供食材源头追溯证明材料。</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鸡蛋:包括但不限于鸡蛋、鹌鹑蛋等。</w:t>
                  </w:r>
                </w:p>
                <w:p>
                  <w:pPr>
                    <w:pStyle w:val="null3"/>
                  </w:pPr>
                  <w:r>
                    <w:rPr>
                      <w:rFonts w:ascii="仿宋_GB2312" w:hAnsi="仿宋_GB2312" w:cs="仿宋_GB2312" w:eastAsia="仿宋_GB2312"/>
                      <w:sz w:val="21"/>
                    </w:rPr>
                    <w:t>豆制品：包括但不限于嫩豆腐、老豆腐、白豆腐干、香豆腐、豆腐皮、素鸡、苕皮、豆芽、牛皮干、小面筋等。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鸡蛋</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新鲜、大小均匀、无破损、色泽光滑，须出具加盖地方政府监督所检疫章的动物检疫证明。</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豆制品</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（1）豆腐、豆腐干、绿豆芽、黄豆芽、红豆等；须保证食材干净、不含非食品用化学物质、按统一标准加工、码放整齐、无须二次处理可以直接进行熟加工。</w:t>
                  </w:r>
                </w:p>
                <w:p>
                  <w:pPr>
                    <w:pStyle w:val="null3"/>
                  </w:pPr>
                  <w:r>
                    <w:rPr>
                      <w:rFonts w:ascii="仿宋_GB2312" w:hAnsi="仿宋_GB2312" w:cs="仿宋_GB2312" w:eastAsia="仿宋_GB2312"/>
                      <w:sz w:val="21"/>
                    </w:rPr>
                    <w:t>（2）产品包装符合要求，且能够提供食材源头追溯证明材料。</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水产品：包括但不限于河鱼、海鱼、大青虾、小虾仁、龙利鱼等。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水产品</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（1）无病灶，产品新鲜无腐烂，保持活体状态固有本色，无异味。</w:t>
                  </w:r>
                </w:p>
                <w:p>
                  <w:pPr>
                    <w:pStyle w:val="null3"/>
                  </w:pPr>
                  <w:r>
                    <w:rPr>
                      <w:rFonts w:ascii="仿宋_GB2312" w:hAnsi="仿宋_GB2312" w:cs="仿宋_GB2312" w:eastAsia="仿宋_GB2312"/>
                      <w:sz w:val="21"/>
                    </w:rPr>
                    <w:t>（2）产品包装符合要求，且能够提供食材源头追溯证明材料。</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冻品：包括但不限于鸡腿、鸡脯、鸡翅中、鸡排、琵琶腿、玉米棒、小鸡腿、火腿肠、鱿鱼花等。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冻品</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（1）符合GB 31650食品安全国家标准，每批次应提供《出厂检验合格证明》；具有生产许可证；箱（袋）内无杂质，无破损，无漏气；箱头有生产企业名称，厂址、电话、生产日期，保质期；内包装：要求有聚乙烯薄膜内衬或内包装袋)；鲜、冻禽（畜）肉制品的感官和品质状态是指产品组织状态、色泽、气味及产品规格等；要求解冻损失率不大于 5 %，预煮制出成率不小于 60 %。</w:t>
                  </w:r>
                </w:p>
                <w:p>
                  <w:pPr>
                    <w:pStyle w:val="null3"/>
                  </w:pPr>
                  <w:r>
                    <w:rPr>
                      <w:rFonts w:ascii="仿宋_GB2312" w:hAnsi="仿宋_GB2312" w:cs="仿宋_GB2312" w:eastAsia="仿宋_GB2312"/>
                      <w:sz w:val="21"/>
                    </w:rPr>
                    <w:t>（2）外包装箱（袋）必须按照GB 7718中要求标明产品的食品名称、净含量和规格、生产者和（或）经销者的名称、地址和联系方式、生产日期和保质期、贮存条件、食品生产许可证编号、产品标准代号及其他需要标示的内容等。</w:t>
                  </w:r>
                </w:p>
                <w:p>
                  <w:pPr>
                    <w:pStyle w:val="null3"/>
                  </w:pPr>
                  <w:r>
                    <w:rPr>
                      <w:rFonts w:ascii="仿宋_GB2312" w:hAnsi="仿宋_GB2312" w:cs="仿宋_GB2312" w:eastAsia="仿宋_GB2312"/>
                      <w:sz w:val="21"/>
                    </w:rPr>
                    <w:t>（3）提供正规的进货渠道证明文件，且配送食品剩余保质期不少于质保期三分之二。</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蔬菜：包括但不限于净笋、大土豆、西红柿、菜花、捆青菜、姜、红薯、丝瓜、贝贝南瓜、西葫芦、牛心花白、芹菜、红洋葱、白菜、红萝卜、广茄等。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蔬菜类</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p>
                  <w:pPr>
                    <w:pStyle w:val="null3"/>
                  </w:pPr>
                  <w:r>
                    <w:rPr>
                      <w:rFonts w:ascii="仿宋_GB2312" w:hAnsi="仿宋_GB2312" w:cs="仿宋_GB2312" w:eastAsia="仿宋_GB2312"/>
                      <w:sz w:val="21"/>
                    </w:rPr>
                    <w:t>（2）提供自检报告或第三方报告或食用农产品承诺达标合格证，且符合农残要求。</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水果：包括但不限于香蕉、香梨、油桃、苹果、乳瓜、沃柑、耙耙柑、小乳瓜、西瓜等。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水果</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（1）当即各类水果，无虫、无杂质，须保证水果新鲜，原水果须保证果面干净、无明显泥土、码放整齐、无破损、大小基本统一、不得过熟或欠熟。</w:t>
                  </w:r>
                </w:p>
                <w:p>
                  <w:pPr>
                    <w:pStyle w:val="null3"/>
                  </w:pPr>
                  <w:r>
                    <w:rPr>
                      <w:rFonts w:ascii="仿宋_GB2312" w:hAnsi="仿宋_GB2312" w:cs="仿宋_GB2312" w:eastAsia="仿宋_GB2312"/>
                      <w:sz w:val="21"/>
                    </w:rPr>
                    <w:t>（2）提供自检报告或第三方报告或食用农产品承诺达标合格证，且符合农残要求。</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干货调料：包括但不限于生抽、红烧酱油、食盐、鸡精、胡椒粉、零添加料酒、香醋、干酵母、香油、玉米淀粉、淀粉、番茄酱、零添加白醋、蚝油、蒸鱼豉油、木耳、花椒粒、八角、桂皮、草果、小香、香叶、鸡汁、海鲜酱、辣面、辣段等。</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干货调料</w:t>
                  </w:r>
                </w:p>
              </w:tc>
              <w:tc>
                <w:tcPr>
                  <w:tcW w:type="dxa" w:w="2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（1）外包装无污物、无泄漏，无胀袋或胖听或鼓盖现象，无变质发霉现象。色泽正常，具有该品种固有的香味，滋味无异味，油酱均匀的酱体或无结块的粉状固体，封口平整，无破包，夹包，漏包，无污染。</w:t>
                  </w:r>
                </w:p>
                <w:p>
                  <w:pPr>
                    <w:pStyle w:val="null3"/>
                  </w:pPr>
                  <w:r>
                    <w:rPr>
                      <w:rFonts w:ascii="仿宋_GB2312" w:hAnsi="仿宋_GB2312" w:cs="仿宋_GB2312" w:eastAsia="仿宋_GB2312"/>
                      <w:sz w:val="21"/>
                    </w:rPr>
                    <w:t>（2）质量要求：①非“三无”产品，外包装清洁卫生、无破损，包装上的商品名称、厂址、规格、生产日期、质保期等信息与内容物相符，标示清晰，批次号清楚等；②经食品检验检疫合格，调料成分符合国家卫生标准;</w:t>
                  </w:r>
                </w:p>
                <w:p>
                  <w:pPr>
                    <w:pStyle w:val="null3"/>
                  </w:pPr>
                  <w:r>
                    <w:rPr>
                      <w:rFonts w:ascii="仿宋_GB2312" w:hAnsi="仿宋_GB2312" w:cs="仿宋_GB2312" w:eastAsia="仿宋_GB2312"/>
                      <w:sz w:val="21"/>
                    </w:rPr>
                    <w:t>（3）提供正规的进货凭证，产品厂家具有生产许可证，剩余质保期不少于保质期的三分之二，可提供质检报告。</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八、结算价款</w:t>
            </w:r>
          </w:p>
          <w:p>
            <w:pPr>
              <w:pStyle w:val="null3"/>
            </w:pPr>
            <w:r>
              <w:rPr>
                <w:rFonts w:ascii="仿宋_GB2312" w:hAnsi="仿宋_GB2312" w:cs="仿宋_GB2312" w:eastAsia="仿宋_GB2312"/>
                <w:sz w:val="21"/>
              </w:rPr>
              <w:t>付款方式：1、合同款的支付：货款按月结算，根据当月供货和接受人员双方单据核对无误后办理结算，供货商必须提供正规发票。2、合同结算金额：结算价格=基准价格*（1-下浮率）*实际供应量，结算方式为据实结算。</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九、售后服务</w:t>
            </w:r>
          </w:p>
          <w:p>
            <w:pPr>
              <w:pStyle w:val="null3"/>
              <w:jc w:val="both"/>
            </w:pPr>
            <w:r>
              <w:rPr>
                <w:rFonts w:ascii="仿宋_GB2312" w:hAnsi="仿宋_GB2312" w:cs="仿宋_GB2312" w:eastAsia="仿宋_GB2312"/>
                <w:sz w:val="21"/>
              </w:rPr>
              <w:t>因食材原材料质量问题出现安全事故，供应商应在2小时内到达现场处理，主动做好协调、救援、安抚、善后等工作。若出现群体呕吐、腹泻等其他情况，经相关职能部门或机构检测确系食材原材料质量问题导致的，由供应商负全责，采购人有权终止合同，所造成的一切经济损失和法律责任由供应商自行承担。</w:t>
            </w:r>
          </w:p>
          <w:p>
            <w:pPr>
              <w:pStyle w:val="null3"/>
            </w:pPr>
            <w:r>
              <w:rPr>
                <w:rFonts w:ascii="仿宋_GB2312" w:hAnsi="仿宋_GB2312" w:cs="仿宋_GB2312" w:eastAsia="仿宋_GB2312"/>
                <w:sz w:val="21"/>
              </w:rPr>
              <w:t>供应商主要负责人和相关主管人员必须到现场指导、处理，慰问，做好安抚工作和善后处理，并承担一切责任和产生的一切费用。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产品需符合国家食品卫生标准及质量要求，并符合采购人服务要求。采购人对供应商所供应的餐料应及时进行验收。对符合订单质量和数量要求的，采购人应签字验收。对交付的货品不符合采购人数量、质量要求或来自不具备合法资质企业生产的商品，采购人有权拒收。餐料验收标准详见：《餐料质量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货款按月结算，根据当月供货和接受人员双方单据核对无误后办理结算，结算价格=基准价格*（1-下浮率）*实际供应量，结算方式为据实结算；采购人付款前供应商需提供与上月结算金额等额的正规发票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本协议未尽事宜由甲乙双方友好协商解决，违反本协议引起争议，甲乙双方协商不能达到一致时，甲乙双方均有权向管辖区的人民法院提起诉讼。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支付约定：货款按月结算，根据当月供货和接受人员双方单据核对无误后办理结算，结算价格=基准价格*（1-下浮率）*实际供应量，结算方式为据实结算；采购人付款前供应商需提供与上月结算金额等额的正规发票。达到付款条件起 20 日内，支付当月开票金额的100.00%。供应商成交后凭成交通知书向采购人缴纳成交金额的5%作为履约保证金，合同到期后一次性无息退还（因格式限制，支付约定以此条为准）。 3.4.2顺利推进政府采购电子化交易平台应用工作，投标人需要在线提交所有通过电子化交易平台实施的政府采购项目的投标文件，同时，线下提交投标文件叁份。 注：生成PDF电子文件时，先将各分册合并为完整一册，统一在投标文件页脚正中间编制整册连续页码，确保页码连贯、位置统一、生成的完整纸质投标文件建议A4纸双面打印，装订成册并编制目录和页码，密封并加盖公章。邮寄（仅接收顺丰快递，勿寄顺丰同城）或现场提交均可。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04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04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供应商为生产厂家的须提供有效期内的《食品生产许可证》，供应商为代理商的须提供有效期内的《食品经营许可证》。供应商需在项目电子化交易系统中按要求上传相应证明文件并进行电子签章。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面向中小企业采购</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商务、服务要求是否满足实质性要求</w:t>
            </w:r>
          </w:p>
        </w:tc>
        <w:tc>
          <w:tcPr>
            <w:tcW w:type="dxa" w:w="3322"/>
          </w:tcPr>
          <w:p>
            <w:pPr>
              <w:pStyle w:val="null3"/>
            </w:pPr>
            <w:r>
              <w:rPr>
                <w:rFonts w:ascii="仿宋_GB2312" w:hAnsi="仿宋_GB2312" w:cs="仿宋_GB2312" w:eastAsia="仿宋_GB2312"/>
              </w:rPr>
              <w:t>商务、服务要求是否满足实质性要求的（供货期大于采购要求、付款方式不满足采购要求等）</w:t>
            </w:r>
          </w:p>
        </w:tc>
        <w:tc>
          <w:tcPr>
            <w:tcW w:type="dxa" w:w="1661"/>
          </w:tcPr>
          <w:p>
            <w:pPr>
              <w:pStyle w:val="null3"/>
            </w:pPr>
            <w:r>
              <w:rPr>
                <w:rFonts w:ascii="仿宋_GB2312" w:hAnsi="仿宋_GB2312" w:cs="仿宋_GB2312" w:eastAsia="仿宋_GB2312"/>
              </w:rPr>
              <w:t>商务应答表 服务内容及服务邀请应答表.docx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附件（授权、书面声明、承诺）.docx 中小企业声明函 残疾人福利性单位声明函 商务应答表 供应商应提交的相关资格证明材料 标的清单 报价表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响应文件的签字盖章是否按照磋商文件要求进行</w:t>
            </w:r>
          </w:p>
        </w:tc>
        <w:tc>
          <w:tcPr>
            <w:tcW w:type="dxa" w:w="1661"/>
          </w:tcPr>
          <w:p>
            <w:pPr>
              <w:pStyle w:val="null3"/>
            </w:pPr>
            <w:r>
              <w:rPr>
                <w:rFonts w:ascii="仿宋_GB2312" w:hAnsi="仿宋_GB2312" w:cs="仿宋_GB2312" w:eastAsia="仿宋_GB2312"/>
              </w:rPr>
              <w:t>响应文件封面 附件（授权、书面声明、承诺）.docx 中小企业声明函 残疾人福利性单位声明函 商务应答表 供应商应提交的相关资格证明材料 标的清单 报价表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投标有效期是否满足磋商最低要求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商务、服务要求是否满足实质性要求</w:t>
            </w:r>
          </w:p>
        </w:tc>
        <w:tc>
          <w:tcPr>
            <w:tcW w:type="dxa" w:w="1661"/>
          </w:tcPr>
          <w:p>
            <w:pPr>
              <w:pStyle w:val="null3"/>
            </w:pPr>
            <w:r>
              <w:rPr>
                <w:rFonts w:ascii="仿宋_GB2312" w:hAnsi="仿宋_GB2312" w:cs="仿宋_GB2312" w:eastAsia="仿宋_GB2312"/>
              </w:rPr>
              <w:t>响应文件封面 附件（授权、书面声明、承诺）.docx 中小企业声明函 残疾人福利性单位声明函 商务应答表 供应商应提交的相关资格证明材料 标的清单 报价表 服务内容及服务邀请应答表.docx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响应文件封面 附件（授权、书面声明、承诺）.docx 中小企业声明函 残疾人福利性单位声明函 商务应答表 供应商应提交的相关资格证明材料 标的清单 报价表 服务内容及服务邀请应答表.docx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拟投入本项目的车辆要求：提供机动车行驶证扫描件及车辆照片，若为租赁车辆的须另提供租赁合同扫描件；上述车辆除限号日外，须全天24小时均可在西安市外环线内合法行驶，且应为厢式货车等能够满足配送需求的机动车辆，否则不予认定给分。 每提供1辆配送车辆得1分，最多得2分；每提供1辆冷藏车得1分，最多得2分；未提供不计分。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配送人员</w:t>
            </w:r>
          </w:p>
        </w:tc>
        <w:tc>
          <w:tcPr>
            <w:tcW w:type="dxa" w:w="2492"/>
          </w:tcPr>
          <w:p>
            <w:pPr>
              <w:pStyle w:val="null3"/>
            </w:pPr>
            <w:r>
              <w:rPr>
                <w:rFonts w:ascii="仿宋_GB2312" w:hAnsi="仿宋_GB2312" w:cs="仿宋_GB2312" w:eastAsia="仿宋_GB2312"/>
              </w:rPr>
              <w:t>拟投入本项目人员配备方案，包括但不限于岗位设置、岗位职责，工作经验等，其中拟派配送人员具有健康证，持证上岗。每提供1名满足要求的配送人员，得2分；最多10分；未提供不计分。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冷库评价</w:t>
            </w:r>
          </w:p>
        </w:tc>
        <w:tc>
          <w:tcPr>
            <w:tcW w:type="dxa" w:w="2492"/>
          </w:tcPr>
          <w:p>
            <w:pPr>
              <w:pStyle w:val="null3"/>
            </w:pPr>
            <w:r>
              <w:rPr>
                <w:rFonts w:ascii="仿宋_GB2312" w:hAnsi="仿宋_GB2312" w:cs="仿宋_GB2312" w:eastAsia="仿宋_GB2312"/>
              </w:rPr>
              <w:t>拟投入到本项目中使用的冷库：供应商自有或租赁冷库，提供冷库具体地址和以下1或2任意一项的得3分，其他0分；①自有冷库的：提供冷库所有权证明扫描件，所有权人应为投标单位；②租赁冷库的：提供服务期内的冷库租赁合同扫描件，本项中“冷库”是指用于食品冷冻和冷藏的建筑物，它是通过人工制冷的方法，使库内保持一定的低温。冰箱、冰柜等制冷设备不属于冷库；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食品安全方案</w:t>
            </w:r>
          </w:p>
        </w:tc>
        <w:tc>
          <w:tcPr>
            <w:tcW w:type="dxa" w:w="2492"/>
          </w:tcPr>
          <w:p>
            <w:pPr>
              <w:pStyle w:val="null3"/>
            </w:pPr>
            <w:r>
              <w:rPr>
                <w:rFonts w:ascii="仿宋_GB2312" w:hAnsi="仿宋_GB2312" w:cs="仿宋_GB2312" w:eastAsia="仿宋_GB2312"/>
              </w:rPr>
              <w:t>提供针对本项目的产品质量及食品安全保障方案，包含但不限于：①食品安全卫生②产品质量保障机制③出现质量及安全问题追踪溯源方案等内容，保证所配送食材卫生、新鲜防腐。 食品安全方案满足磋商文件要求，无瑕疵计10分； 食品安全方案存在1处瑕疵计8分；食品安全方案存在2处瑕疵计6分；食品安全方案存在3处瑕疵计4分；食品安全方案存在4处及以上瑕疵或未提供计0分 ； 说明：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针对本项目提供供货方案（包含但不限于货源选择、采购、验收、退换货措施等内容） 供货方案满足磋商文件要求，无瑕疵计10分； 供货方案存在1处瑕疵计8分； 供货方案存在2处瑕疵计5分； 供货方案存在3处瑕疵计2分； 供货方案存在4处及以上瑕疵或未提供计0分 。 说明： 1、单项评审因素未提供或未响应的不计分。 2、本文所称“瑕疵”是指内容缺项、不完整或缺少关键点；非专门针对本项目或不适用本项目特性、套用其他项目内 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根据本项目提出有利于采购人的建议。①内容详尽、完善可行得4分；②内容不详细、基本可行得2分；③无有效内容、可行性差得1分；④未提供不得分。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货源保证</w:t>
            </w:r>
          </w:p>
        </w:tc>
        <w:tc>
          <w:tcPr>
            <w:tcW w:type="dxa" w:w="2492"/>
          </w:tcPr>
          <w:p>
            <w:pPr>
              <w:pStyle w:val="null3"/>
            </w:pPr>
            <w:r>
              <w:rPr>
                <w:rFonts w:ascii="仿宋_GB2312" w:hAnsi="仿宋_GB2312" w:cs="仿宋_GB2312" w:eastAsia="仿宋_GB2312"/>
              </w:rPr>
              <w:t>供应商与配送食材生产厂家（或经销商）签订合作供货协议，提供协议扫描件，每提供1份有效协议得2分，最多10分；未提供不计分。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①运输车辆临时故障；②配送过程中遭遇极端天气；③原定配送人员缺勤；④采购人临时提出食材采购需求等方面的应对方案。 要求：方案各项内容全面详细、阐述条理清晰得满分，每有一项缺项扣3分，每有一项内容存在瑕疵，扣1分，扣完为止。 说明：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有详细的售后服务承诺（所提供的肉类、水产等产品必须具有动物检验检疫合格证明或检测报告；调料、糕点、干货、干果等必须取得“SC”标识；果蔬必须保证新鲜，按供货批次提供蔬菜农药检测结果，且符合食品卫生安全法要求等）。每提供1项承诺得1分，最多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①售后服务计划；②售后服务措施（退还换承诺等）；③售后服务机构。要求：有详细的售后服务方案，出具相关证明材料，方案各项内容全面详细、阐述条理清晰得满分，每有一项缺项扣4分，每有一项内容存在瑕疵，扣2分，扣完为止。 说明：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提供供应商2023年1月1日至今(以合同签订时间为准)类似项目业绩，每提供一份合同得2分，最多得10分。（提供完整项目合同复印件加盖供应商公章。）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报价（即1-下浮率）最低的投标报价为评标基准价，其价格分为满分。其他供应商的价格分统一按照下列公式计算：投标报价得分=评标基准价/投标报价×10。计算分数时四舍五入取小数点后两位。【注：满足磋商文件要求且“供应商X”投标报价最高（相当于投标价格最低）的为评标基准价。如：下浮率报价供应商X 60%为报价最高，评标基准价为 1-60%=40%，得满分 10 分；投标报价供应商X投标报价为 50%，投标报价为 1-50%=50%；以此类推。】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详见附件：附件（授权、书面声明、承诺）.docx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