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72D1D">
      <w:pPr>
        <w:autoSpaceDE w:val="0"/>
        <w:autoSpaceDN w:val="0"/>
        <w:adjustRightInd w:val="0"/>
        <w:snapToGrid w:val="0"/>
        <w:spacing w:before="468" w:beforeLines="150" w:after="468" w:afterLines="150" w:line="460" w:lineRule="exact"/>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8"/>
          <w:szCs w:val="28"/>
        </w:rPr>
        <w:t>合同文本（参考格式）</w:t>
      </w:r>
    </w:p>
    <w:p w14:paraId="544BAF4D">
      <w:pPr>
        <w:overflowPunct w:val="0"/>
        <w:autoSpaceDN w:val="0"/>
        <w:adjustRightInd w:val="0"/>
        <w:snapToGrid w:val="0"/>
        <w:spacing w:line="460" w:lineRule="exact"/>
        <w:rPr>
          <w:rFonts w:ascii="宋体" w:hAnsi="宋体" w:eastAsia="宋体" w:cs="仿宋_GB2312"/>
          <w:color w:val="000000"/>
          <w:kern w:val="0"/>
          <w:sz w:val="24"/>
          <w:szCs w:val="24"/>
        </w:rPr>
      </w:pPr>
      <w:r>
        <w:rPr>
          <w:rFonts w:hint="eastAsia" w:ascii="宋体" w:hAnsi="宋体" w:eastAsia="宋体" w:cs="仿宋_GB2312"/>
          <w:color w:val="000000"/>
          <w:kern w:val="0"/>
          <w:sz w:val="24"/>
          <w:szCs w:val="24"/>
        </w:rPr>
        <w:t>甲方：</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 xml:space="preserve"> （采购人）</w:t>
      </w:r>
    </w:p>
    <w:p w14:paraId="7D26104A">
      <w:pPr>
        <w:overflowPunct w:val="0"/>
        <w:autoSpaceDN w:val="0"/>
        <w:adjustRightInd w:val="0"/>
        <w:snapToGrid w:val="0"/>
        <w:spacing w:line="460" w:lineRule="exact"/>
        <w:rPr>
          <w:rFonts w:ascii="宋体" w:hAnsi="宋体" w:eastAsia="宋体" w:cs="仿宋_GB2312"/>
          <w:color w:val="000000"/>
          <w:kern w:val="0"/>
          <w:sz w:val="24"/>
          <w:szCs w:val="24"/>
        </w:rPr>
      </w:pPr>
      <w:r>
        <w:rPr>
          <w:rFonts w:hint="eastAsia" w:ascii="宋体" w:hAnsi="宋体" w:eastAsia="宋体" w:cs="仿宋_GB2312"/>
          <w:color w:val="000000"/>
          <w:kern w:val="0"/>
          <w:sz w:val="24"/>
          <w:szCs w:val="24"/>
        </w:rPr>
        <w:t>乙方：</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 xml:space="preserve"> （成交供应商）</w:t>
      </w:r>
    </w:p>
    <w:p w14:paraId="4C17A7F7">
      <w:pPr>
        <w:overflowPunct w:val="0"/>
        <w:autoSpaceDN w:val="0"/>
        <w:adjustRightInd w:val="0"/>
        <w:snapToGrid w:val="0"/>
        <w:spacing w:line="460" w:lineRule="exact"/>
        <w:rPr>
          <w:rFonts w:ascii="宋体" w:hAnsi="宋体" w:eastAsia="宋体" w:cs="仿宋_GB2312"/>
          <w:color w:val="000000"/>
          <w:kern w:val="0"/>
          <w:sz w:val="24"/>
          <w:szCs w:val="24"/>
          <w:shd w:val="clear" w:color="auto" w:fill="FFFFFF"/>
        </w:rPr>
      </w:pPr>
    </w:p>
    <w:p w14:paraId="2461A37F">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项目</w:t>
      </w:r>
      <w:r>
        <w:rPr>
          <w:rFonts w:hint="eastAsia" w:ascii="宋体" w:hAnsi="宋体" w:eastAsia="宋体" w:cs="仿宋_GB2312"/>
          <w:color w:val="000000"/>
          <w:kern w:val="0"/>
          <w:sz w:val="24"/>
          <w:szCs w:val="24"/>
        </w:rPr>
        <w:t>由</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（以下简称甲方）委托陕西瑞通工程造价咨询有限公司组织竞争性磋商，经招标确定</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公司（以下简称乙方）为该项目成交供应商。依据《中华人民共和国民法典》经甲、乙双方共同协商，按下述条款和条件签署本合同。</w:t>
      </w:r>
    </w:p>
    <w:p w14:paraId="5D21F292">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0" w:name="_Toc9696"/>
      <w:bookmarkStart w:id="1" w:name="_Toc29588"/>
      <w:r>
        <w:rPr>
          <w:rFonts w:hint="eastAsia" w:ascii="宋体" w:hAnsi="宋体" w:eastAsia="宋体" w:cs="仿宋_GB2312"/>
          <w:b/>
          <w:color w:val="000000"/>
          <w:kern w:val="0"/>
          <w:sz w:val="24"/>
          <w:szCs w:val="24"/>
          <w:shd w:val="clear" w:color="auto" w:fill="FFFFFF"/>
        </w:rPr>
        <w:t>1</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合同内容</w:t>
      </w:r>
      <w:bookmarkStart w:id="15" w:name="_GoBack"/>
      <w:bookmarkEnd w:id="15"/>
    </w:p>
    <w:p w14:paraId="0F88EE3C">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1.1 </w:t>
      </w:r>
      <w:r>
        <w:rPr>
          <w:rFonts w:hint="eastAsia" w:ascii="宋体" w:hAnsi="宋体" w:eastAsia="宋体" w:cs="仿宋_GB2312"/>
          <w:color w:val="000000"/>
          <w:kern w:val="0"/>
          <w:sz w:val="24"/>
          <w:szCs w:val="24"/>
          <w:shd w:val="clear" w:color="auto" w:fill="FFFFFF"/>
        </w:rPr>
        <w:t>乙方负责按照合同确定的内容提供甲方所需的</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服务，内容及要求见附件。</w:t>
      </w:r>
    </w:p>
    <w:p w14:paraId="2C584496">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1.2 </w:t>
      </w:r>
      <w:r>
        <w:rPr>
          <w:rFonts w:hint="eastAsia" w:ascii="宋体" w:hAnsi="宋体" w:eastAsia="宋体" w:cs="仿宋_GB2312"/>
          <w:color w:val="000000"/>
          <w:kern w:val="0"/>
          <w:sz w:val="24"/>
          <w:szCs w:val="24"/>
          <w:shd w:val="clear" w:color="auto" w:fill="FFFFFF"/>
        </w:rPr>
        <w:t>服务期：</w:t>
      </w:r>
      <w:r>
        <w:rPr>
          <w:rFonts w:hint="eastAsia" w:ascii="宋体" w:hAnsi="宋体" w:eastAsia="宋体" w:cs="仿宋_GB2312"/>
          <w:color w:val="000000"/>
          <w:kern w:val="0"/>
          <w:sz w:val="24"/>
          <w:szCs w:val="24"/>
          <w:u w:val="single"/>
          <w:shd w:val="clear" w:color="auto" w:fill="FFFFFF"/>
        </w:rPr>
        <w:t xml:space="preserve">          </w:t>
      </w:r>
      <w:r>
        <w:rPr>
          <w:rFonts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w:t>
      </w:r>
    </w:p>
    <w:p w14:paraId="61821E1A">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1.3 </w:t>
      </w:r>
      <w:r>
        <w:rPr>
          <w:rFonts w:hint="eastAsia" w:ascii="宋体" w:hAnsi="宋体" w:eastAsia="宋体" w:cs="仿宋_GB2312"/>
          <w:color w:val="000000"/>
          <w:kern w:val="0"/>
          <w:sz w:val="24"/>
          <w:szCs w:val="24"/>
          <w:shd w:val="clear" w:color="auto" w:fill="FFFFFF"/>
        </w:rPr>
        <w:t>服务地点：</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w:t>
      </w:r>
    </w:p>
    <w:p w14:paraId="33DE76A7">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r>
        <w:rPr>
          <w:rFonts w:hint="eastAsia" w:ascii="宋体" w:hAnsi="宋体" w:eastAsia="宋体" w:cs="仿宋_GB2312"/>
          <w:b/>
          <w:color w:val="000000"/>
          <w:kern w:val="0"/>
          <w:sz w:val="24"/>
          <w:szCs w:val="24"/>
          <w:shd w:val="clear" w:color="auto" w:fill="FFFFFF"/>
        </w:rPr>
        <w:t>2</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合同价格及支付</w:t>
      </w:r>
    </w:p>
    <w:p w14:paraId="01F4F74A">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2.1 </w:t>
      </w:r>
      <w:r>
        <w:rPr>
          <w:rFonts w:hint="eastAsia" w:ascii="宋体" w:hAnsi="宋体" w:eastAsia="宋体" w:cs="仿宋_GB2312"/>
          <w:color w:val="000000"/>
          <w:kern w:val="0"/>
          <w:sz w:val="24"/>
          <w:szCs w:val="24"/>
          <w:shd w:val="clear" w:color="auto" w:fill="FFFFFF"/>
        </w:rPr>
        <w:t>合同金额为（大写）：人民币</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元）。</w:t>
      </w:r>
    </w:p>
    <w:p w14:paraId="11B1A03E">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2.2 </w:t>
      </w:r>
      <w:r>
        <w:rPr>
          <w:rFonts w:hint="eastAsia" w:ascii="宋体" w:hAnsi="宋体" w:eastAsia="宋体" w:cs="仿宋_GB2312"/>
          <w:color w:val="000000"/>
          <w:kern w:val="0"/>
          <w:sz w:val="24"/>
          <w:szCs w:val="24"/>
          <w:shd w:val="clear" w:color="auto" w:fill="FFFFFF"/>
        </w:rPr>
        <w:t>支付：</w:t>
      </w:r>
    </w:p>
    <w:p w14:paraId="7CB9344F">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（1）本合同的款项以对公转账方式支付。</w:t>
      </w:r>
    </w:p>
    <w:p w14:paraId="41F75EA1">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（2）</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w:t>
      </w:r>
    </w:p>
    <w:p w14:paraId="41E80BCD">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（3）</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w:t>
      </w:r>
    </w:p>
    <w:p w14:paraId="598EFCB2">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（4）</w:t>
      </w:r>
      <w:r>
        <w:rPr>
          <w:rFonts w:hint="eastAsia"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w:t>
      </w:r>
    </w:p>
    <w:p w14:paraId="3F6913E3">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注：合同价款包括项目直接费、间接费、运行费、税费等一切费用，不受市场价格变化的影响，并作为结算的唯一依据。</w:t>
      </w:r>
    </w:p>
    <w:p w14:paraId="0E62CFB3">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2" w:name="_Toc18916_WPSOffice_Level2"/>
      <w:bookmarkStart w:id="3" w:name="_Toc10784"/>
      <w:bookmarkStart w:id="4" w:name="_Toc12297"/>
      <w:r>
        <w:rPr>
          <w:rFonts w:hint="eastAsia" w:ascii="宋体" w:hAnsi="宋体" w:eastAsia="宋体" w:cs="仿宋_GB2312"/>
          <w:b/>
          <w:color w:val="000000"/>
          <w:kern w:val="0"/>
          <w:sz w:val="24"/>
          <w:szCs w:val="24"/>
          <w:shd w:val="clear" w:color="auto" w:fill="FFFFFF"/>
        </w:rPr>
        <w:t>3</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服务</w:t>
      </w:r>
      <w:bookmarkEnd w:id="2"/>
      <w:r>
        <w:rPr>
          <w:rFonts w:hint="eastAsia" w:ascii="宋体" w:hAnsi="宋体" w:eastAsia="宋体" w:cs="仿宋_GB2312"/>
          <w:b/>
          <w:color w:val="000000"/>
          <w:kern w:val="0"/>
          <w:sz w:val="24"/>
          <w:szCs w:val="24"/>
          <w:shd w:val="clear" w:color="auto" w:fill="FFFFFF"/>
        </w:rPr>
        <w:t>要求及标准</w:t>
      </w:r>
    </w:p>
    <w:bookmarkEnd w:id="3"/>
    <w:bookmarkEnd w:id="4"/>
    <w:p w14:paraId="432AB040">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3.1 </w:t>
      </w:r>
      <w:r>
        <w:rPr>
          <w:rFonts w:ascii="宋体" w:hAnsi="宋体" w:eastAsia="宋体" w:cs="仿宋_GB2312"/>
          <w:color w:val="000000"/>
          <w:kern w:val="0"/>
          <w:sz w:val="24"/>
          <w:szCs w:val="24"/>
          <w:u w:val="single"/>
          <w:shd w:val="clear" w:color="auto" w:fill="FFFFFF"/>
        </w:rPr>
        <w:t xml:space="preserve">                                 </w:t>
      </w:r>
      <w:r>
        <w:rPr>
          <w:rFonts w:ascii="宋体" w:hAnsi="宋体" w:eastAsia="宋体" w:cs="仿宋_GB2312"/>
          <w:color w:val="000000"/>
          <w:kern w:val="0"/>
          <w:sz w:val="24"/>
          <w:szCs w:val="24"/>
          <w:shd w:val="clear" w:color="auto" w:fill="FFFFFF"/>
        </w:rPr>
        <w:t xml:space="preserve"> </w:t>
      </w:r>
      <w:r>
        <w:rPr>
          <w:rFonts w:hint="eastAsia" w:ascii="宋体" w:hAnsi="宋体" w:eastAsia="宋体" w:cs="仿宋_GB2312"/>
          <w:color w:val="000000"/>
          <w:kern w:val="0"/>
          <w:sz w:val="24"/>
          <w:szCs w:val="24"/>
          <w:shd w:val="clear" w:color="auto" w:fill="FFFFFF"/>
        </w:rPr>
        <w:t>。</w:t>
      </w:r>
    </w:p>
    <w:p w14:paraId="1EC70616">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 xml:space="preserve">3.2 </w:t>
      </w:r>
      <w:r>
        <w:rPr>
          <w:rFonts w:ascii="宋体" w:hAnsi="宋体" w:eastAsia="宋体" w:cs="仿宋_GB2312"/>
          <w:color w:val="000000"/>
          <w:kern w:val="0"/>
          <w:sz w:val="24"/>
          <w:szCs w:val="24"/>
          <w:u w:val="single"/>
          <w:shd w:val="clear" w:color="auto" w:fill="FFFFFF"/>
        </w:rPr>
        <w:t xml:space="preserve">                                 </w:t>
      </w:r>
      <w:r>
        <w:rPr>
          <w:rFonts w:ascii="宋体" w:hAnsi="宋体" w:eastAsia="宋体" w:cs="仿宋_GB2312"/>
          <w:color w:val="000000"/>
          <w:kern w:val="0"/>
          <w:sz w:val="24"/>
          <w:szCs w:val="24"/>
          <w:shd w:val="clear" w:color="auto" w:fill="FFFFFF"/>
        </w:rPr>
        <w:t xml:space="preserve"> </w:t>
      </w:r>
      <w:r>
        <w:rPr>
          <w:rFonts w:hint="eastAsia" w:ascii="宋体" w:hAnsi="宋体" w:eastAsia="宋体" w:cs="仿宋_GB2312"/>
          <w:color w:val="000000"/>
          <w:kern w:val="0"/>
          <w:sz w:val="24"/>
          <w:szCs w:val="24"/>
          <w:shd w:val="clear" w:color="auto" w:fill="FFFFFF"/>
        </w:rPr>
        <w:t>。</w:t>
      </w:r>
    </w:p>
    <w:p w14:paraId="28E9B831">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ascii="宋体" w:hAnsi="宋体" w:eastAsia="宋体" w:cs="仿宋_GB2312"/>
          <w:color w:val="000000"/>
          <w:kern w:val="0"/>
          <w:sz w:val="24"/>
          <w:szCs w:val="24"/>
          <w:shd w:val="clear" w:color="auto" w:fill="FFFFFF"/>
        </w:rPr>
        <w:t>……</w:t>
      </w:r>
    </w:p>
    <w:p w14:paraId="6F70262E">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r>
        <w:rPr>
          <w:rFonts w:hint="eastAsia" w:ascii="宋体" w:hAnsi="宋体" w:eastAsia="宋体" w:cs="仿宋_GB2312"/>
          <w:b/>
          <w:color w:val="000000"/>
          <w:kern w:val="0"/>
          <w:sz w:val="24"/>
          <w:szCs w:val="24"/>
          <w:shd w:val="clear" w:color="auto" w:fill="FFFFFF"/>
        </w:rPr>
        <w:t>4</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违约责任</w:t>
      </w:r>
    </w:p>
    <w:bookmarkEnd w:id="0"/>
    <w:bookmarkEnd w:id="1"/>
    <w:p w14:paraId="0E1FBF4E">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4</w:t>
      </w:r>
      <w:r>
        <w:rPr>
          <w:rFonts w:ascii="宋体" w:hAnsi="宋体" w:eastAsia="宋体" w:cs="仿宋_GB2312"/>
          <w:color w:val="000000"/>
          <w:kern w:val="0"/>
          <w:sz w:val="24"/>
          <w:szCs w:val="24"/>
          <w:shd w:val="clear" w:color="auto" w:fill="FFFFFF"/>
        </w:rPr>
        <w:t>.1</w:t>
      </w:r>
      <w:r>
        <w:rPr>
          <w:rFonts w:hint="eastAsia" w:ascii="宋体" w:hAnsi="宋体" w:eastAsia="宋体" w:cs="仿宋_GB2312"/>
          <w:color w:val="000000"/>
          <w:kern w:val="0"/>
          <w:sz w:val="24"/>
          <w:szCs w:val="24"/>
          <w:shd w:val="clear" w:color="auto" w:fill="FFFFFF"/>
        </w:rPr>
        <w:t xml:space="preserve"> 本合同若与甲方的上级管理机关的政策性行为或其他规定发生冲突，甲方有权与乙方协商调整合同内容或终止合同执行。</w:t>
      </w:r>
    </w:p>
    <w:p w14:paraId="35A88A87">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4</w:t>
      </w:r>
      <w:r>
        <w:rPr>
          <w:rFonts w:ascii="宋体" w:hAnsi="宋体" w:eastAsia="宋体" w:cs="仿宋_GB2312"/>
          <w:color w:val="000000"/>
          <w:kern w:val="0"/>
          <w:sz w:val="24"/>
          <w:szCs w:val="24"/>
          <w:shd w:val="clear" w:color="auto" w:fill="FFFFFF"/>
        </w:rPr>
        <w:t>.2</w:t>
      </w:r>
      <w:r>
        <w:rPr>
          <w:rFonts w:hint="eastAsia" w:ascii="宋体" w:hAnsi="宋体" w:eastAsia="宋体" w:cs="仿宋_GB2312"/>
          <w:color w:val="000000"/>
          <w:kern w:val="0"/>
          <w:sz w:val="24"/>
          <w:szCs w:val="24"/>
          <w:shd w:val="clear" w:color="auto" w:fill="FFFFFF"/>
        </w:rPr>
        <w:t xml:space="preserve"> 如乙方提供</w:t>
      </w:r>
      <w:r>
        <w:rPr>
          <w:rFonts w:ascii="宋体" w:hAnsi="宋体" w:eastAsia="宋体" w:cs="仿宋_GB2312"/>
          <w:color w:val="000000"/>
          <w:kern w:val="0"/>
          <w:sz w:val="24"/>
          <w:szCs w:val="24"/>
          <w:shd w:val="clear" w:color="auto" w:fill="FFFFFF"/>
        </w:rPr>
        <w:t>的服务标准</w:t>
      </w:r>
      <w:r>
        <w:rPr>
          <w:rFonts w:hint="eastAsia" w:ascii="宋体" w:hAnsi="宋体" w:eastAsia="宋体" w:cs="仿宋_GB2312"/>
          <w:color w:val="000000"/>
          <w:kern w:val="0"/>
          <w:sz w:val="24"/>
          <w:szCs w:val="24"/>
          <w:shd w:val="clear" w:color="auto" w:fill="FFFFFF"/>
        </w:rPr>
        <w:t>与合同标准不相符合，则甲方有权拒收乙方提供的服务、解除本合同、拒付本合同项下的价款并追究乙方违约责任，乙方应返还甲方已支付的全部款项，并按合同总价款的</w:t>
      </w:r>
      <w:r>
        <w:rPr>
          <w:rFonts w:hint="eastAsia" w:ascii="宋体" w:hAnsi="宋体" w:eastAsia="宋体" w:cs="仿宋_GB2312"/>
          <w:color w:val="000000"/>
          <w:kern w:val="0"/>
          <w:sz w:val="24"/>
          <w:szCs w:val="24"/>
          <w:u w:val="single"/>
          <w:shd w:val="clear" w:color="auto" w:fill="FFFFFF"/>
        </w:rPr>
        <w:t xml:space="preserve"> </w:t>
      </w:r>
      <w:r>
        <w:rPr>
          <w:rFonts w:ascii="宋体" w:hAnsi="宋体" w:eastAsia="宋体" w:cs="仿宋_GB2312"/>
          <w:color w:val="000000"/>
          <w:kern w:val="0"/>
          <w:sz w:val="24"/>
          <w:szCs w:val="24"/>
          <w:u w:val="single"/>
          <w:shd w:val="clear" w:color="auto" w:fill="FFFFFF"/>
        </w:rPr>
        <w:t xml:space="preserve">   </w:t>
      </w:r>
      <w:r>
        <w:rPr>
          <w:rFonts w:hint="eastAsia" w:ascii="宋体" w:hAnsi="宋体" w:eastAsia="宋体" w:cs="仿宋_GB2312"/>
          <w:color w:val="000000"/>
          <w:kern w:val="0"/>
          <w:sz w:val="24"/>
          <w:szCs w:val="24"/>
          <w:shd w:val="clear" w:color="auto" w:fill="FFFFFF"/>
        </w:rPr>
        <w:t>向甲方支付违约金并赔偿甲方因此而遭受的一切损失。</w:t>
      </w:r>
    </w:p>
    <w:p w14:paraId="65D80298">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4</w:t>
      </w:r>
      <w:r>
        <w:rPr>
          <w:rFonts w:ascii="宋体" w:hAnsi="宋体" w:eastAsia="宋体" w:cs="仿宋_GB2312"/>
          <w:color w:val="000000"/>
          <w:kern w:val="0"/>
          <w:sz w:val="24"/>
          <w:szCs w:val="24"/>
          <w:shd w:val="clear" w:color="auto" w:fill="FFFFFF"/>
        </w:rPr>
        <w:t>.3</w:t>
      </w:r>
      <w:r>
        <w:rPr>
          <w:rFonts w:hint="eastAsia" w:ascii="宋体" w:hAnsi="宋体" w:eastAsia="宋体" w:cs="仿宋_GB2312"/>
          <w:color w:val="000000"/>
          <w:kern w:val="0"/>
          <w:sz w:val="24"/>
          <w:szCs w:val="24"/>
          <w:shd w:val="clear" w:color="auto" w:fill="FFFFFF"/>
        </w:rPr>
        <w:t xml:space="preserve"> 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67BD5F46">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shd w:val="clear" w:color="auto" w:fill="FFFFFF"/>
        </w:rPr>
      </w:pPr>
      <w:r>
        <w:rPr>
          <w:rFonts w:hint="eastAsia" w:ascii="宋体" w:hAnsi="宋体" w:eastAsia="宋体" w:cs="仿宋_GB2312"/>
          <w:color w:val="000000"/>
          <w:kern w:val="0"/>
          <w:sz w:val="24"/>
          <w:szCs w:val="24"/>
          <w:shd w:val="clear" w:color="auto" w:fill="FFFFFF"/>
        </w:rPr>
        <w:t>4</w:t>
      </w:r>
      <w:r>
        <w:rPr>
          <w:rFonts w:ascii="宋体" w:hAnsi="宋体" w:eastAsia="宋体" w:cs="仿宋_GB2312"/>
          <w:color w:val="000000"/>
          <w:kern w:val="0"/>
          <w:sz w:val="24"/>
          <w:szCs w:val="24"/>
          <w:shd w:val="clear" w:color="auto" w:fill="FFFFFF"/>
        </w:rPr>
        <w:t>.4 未及之处</w:t>
      </w:r>
      <w:r>
        <w:rPr>
          <w:rFonts w:hint="eastAsia" w:ascii="宋体" w:hAnsi="宋体" w:eastAsia="宋体" w:cs="仿宋_GB2312"/>
          <w:color w:val="000000"/>
          <w:kern w:val="0"/>
          <w:sz w:val="24"/>
          <w:szCs w:val="24"/>
          <w:shd w:val="clear" w:color="auto" w:fill="FFFFFF"/>
        </w:rPr>
        <w:t>按《民法典》中的相关条款执行。</w:t>
      </w:r>
    </w:p>
    <w:p w14:paraId="7B6DA6BD">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5" w:name="_Toc14590"/>
      <w:bookmarkStart w:id="6" w:name="_Toc18421"/>
      <w:r>
        <w:rPr>
          <w:rFonts w:hint="eastAsia" w:ascii="宋体" w:hAnsi="宋体" w:eastAsia="宋体" w:cs="仿宋_GB2312"/>
          <w:b/>
          <w:color w:val="000000"/>
          <w:kern w:val="0"/>
          <w:sz w:val="24"/>
          <w:szCs w:val="24"/>
          <w:shd w:val="clear" w:color="auto" w:fill="FFFFFF"/>
        </w:rPr>
        <w:t>5</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保密条款</w:t>
      </w:r>
      <w:bookmarkEnd w:id="5"/>
      <w:bookmarkEnd w:id="6"/>
    </w:p>
    <w:p w14:paraId="1A94FE12">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rPr>
      </w:pPr>
      <w:r>
        <w:rPr>
          <w:rFonts w:hint="eastAsia" w:ascii="宋体" w:hAnsi="宋体" w:eastAsia="宋体" w:cs="仿宋_GB2312"/>
          <w:color w:val="000000"/>
          <w:kern w:val="0"/>
          <w:sz w:val="24"/>
          <w:szCs w:val="24"/>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49AB63B8">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7" w:name="_Toc24354"/>
      <w:bookmarkStart w:id="8" w:name="_Toc18460"/>
      <w:r>
        <w:rPr>
          <w:rFonts w:hint="eastAsia" w:ascii="宋体" w:hAnsi="宋体" w:eastAsia="宋体" w:cs="仿宋_GB2312"/>
          <w:b/>
          <w:color w:val="000000"/>
          <w:kern w:val="0"/>
          <w:sz w:val="24"/>
          <w:szCs w:val="24"/>
          <w:shd w:val="clear" w:color="auto" w:fill="FFFFFF"/>
        </w:rPr>
        <w:t>6</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合同</w:t>
      </w:r>
      <w:bookmarkEnd w:id="7"/>
      <w:bookmarkEnd w:id="8"/>
      <w:r>
        <w:rPr>
          <w:rFonts w:hint="eastAsia" w:ascii="宋体" w:hAnsi="宋体" w:eastAsia="宋体" w:cs="仿宋_GB2312"/>
          <w:b/>
          <w:color w:val="000000"/>
          <w:kern w:val="0"/>
          <w:sz w:val="24"/>
          <w:szCs w:val="24"/>
          <w:shd w:val="clear" w:color="auto" w:fill="FFFFFF"/>
        </w:rPr>
        <w:t>保证</w:t>
      </w:r>
    </w:p>
    <w:p w14:paraId="73A4576B">
      <w:pPr>
        <w:pStyle w:val="46"/>
        <w:widowControl w:val="0"/>
        <w:overflowPunct w:val="0"/>
        <w:autoSpaceDN w:val="0"/>
        <w:adjustRightInd w:val="0"/>
        <w:snapToGrid w:val="0"/>
        <w:spacing w:line="460" w:lineRule="exact"/>
        <w:ind w:firstLine="488"/>
        <w:rPr>
          <w:rFonts w:hAnsi="宋体" w:eastAsia="宋体" w:cs="仿宋_GB2312"/>
          <w:color w:val="000000"/>
          <w:kern w:val="0"/>
          <w:szCs w:val="24"/>
        </w:rPr>
      </w:pPr>
      <w:r>
        <w:rPr>
          <w:rFonts w:hint="eastAsia" w:hAnsi="宋体" w:eastAsia="宋体" w:cs="仿宋_GB2312"/>
          <w:color w:val="000000"/>
          <w:kern w:val="0"/>
          <w:szCs w:val="24"/>
        </w:rPr>
        <w:t>除《中华人民共和国政府采购法》第49条、第50条第二款规定的情形外，本合同一经签订，甲乙双方不得擅自变更、中止或终止合同。</w:t>
      </w:r>
    </w:p>
    <w:p w14:paraId="2433AF3F">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9" w:name="_Toc23231"/>
      <w:bookmarkStart w:id="10" w:name="_Toc2019"/>
      <w:r>
        <w:rPr>
          <w:rFonts w:hint="eastAsia" w:ascii="宋体" w:hAnsi="宋体" w:eastAsia="宋体" w:cs="仿宋_GB2312"/>
          <w:b/>
          <w:color w:val="000000"/>
          <w:kern w:val="0"/>
          <w:sz w:val="24"/>
          <w:szCs w:val="24"/>
          <w:shd w:val="clear" w:color="auto" w:fill="FFFFFF"/>
        </w:rPr>
        <w:t>7</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合同争议解决的方式</w:t>
      </w:r>
      <w:bookmarkEnd w:id="9"/>
      <w:bookmarkEnd w:id="10"/>
    </w:p>
    <w:p w14:paraId="6BB65B52">
      <w:pPr>
        <w:pStyle w:val="46"/>
        <w:widowControl w:val="0"/>
        <w:overflowPunct w:val="0"/>
        <w:autoSpaceDN w:val="0"/>
        <w:adjustRightInd w:val="0"/>
        <w:snapToGrid w:val="0"/>
        <w:spacing w:line="460" w:lineRule="exact"/>
        <w:ind w:firstLine="488"/>
        <w:rPr>
          <w:rFonts w:hAnsi="宋体" w:eastAsia="宋体" w:cs="仿宋_GB2312"/>
          <w:color w:val="000000"/>
          <w:kern w:val="0"/>
          <w:szCs w:val="24"/>
        </w:rPr>
      </w:pPr>
      <w:r>
        <w:rPr>
          <w:rFonts w:hint="eastAsia" w:hAnsi="宋体" w:eastAsia="宋体" w:cs="仿宋_GB2312"/>
          <w:color w:val="000000"/>
          <w:kern w:val="0"/>
          <w:szCs w:val="24"/>
        </w:rPr>
        <w:t>7</w:t>
      </w:r>
      <w:r>
        <w:rPr>
          <w:rFonts w:hAnsi="宋体" w:eastAsia="宋体" w:cs="仿宋_GB2312"/>
          <w:color w:val="000000"/>
          <w:kern w:val="0"/>
          <w:szCs w:val="24"/>
        </w:rPr>
        <w:t xml:space="preserve">.1 </w:t>
      </w:r>
      <w:r>
        <w:rPr>
          <w:rFonts w:hint="eastAsia" w:hAnsi="宋体" w:eastAsia="宋体" w:cs="仿宋_GB2312"/>
          <w:color w:val="000000"/>
          <w:kern w:val="0"/>
          <w:szCs w:val="24"/>
        </w:rPr>
        <w:t>因服务的质量问题发生争议，由质量技术监督部门或其指定的质量鉴定机构进行质量鉴定。符合标准的，鉴定费由甲方承担；不符合质量标准的，鉴定费由乙方承担。</w:t>
      </w:r>
    </w:p>
    <w:p w14:paraId="42A88A42">
      <w:pPr>
        <w:pStyle w:val="46"/>
        <w:widowControl w:val="0"/>
        <w:overflowPunct w:val="0"/>
        <w:autoSpaceDN w:val="0"/>
        <w:adjustRightInd w:val="0"/>
        <w:snapToGrid w:val="0"/>
        <w:spacing w:line="460" w:lineRule="exact"/>
        <w:ind w:firstLine="488"/>
        <w:rPr>
          <w:rFonts w:hAnsi="宋体" w:eastAsia="宋体" w:cs="仿宋_GB2312"/>
          <w:color w:val="000000"/>
          <w:kern w:val="0"/>
          <w:szCs w:val="24"/>
        </w:rPr>
      </w:pPr>
      <w:r>
        <w:rPr>
          <w:rFonts w:hint="eastAsia" w:hAnsi="宋体" w:eastAsia="宋体" w:cs="仿宋_GB2312"/>
          <w:color w:val="000000"/>
          <w:kern w:val="0"/>
          <w:szCs w:val="24"/>
        </w:rPr>
        <w:t>7</w:t>
      </w:r>
      <w:r>
        <w:rPr>
          <w:rFonts w:hAnsi="宋体" w:eastAsia="宋体" w:cs="仿宋_GB2312"/>
          <w:color w:val="000000"/>
          <w:kern w:val="0"/>
          <w:szCs w:val="24"/>
        </w:rPr>
        <w:t xml:space="preserve">.2 </w:t>
      </w:r>
      <w:r>
        <w:rPr>
          <w:rFonts w:hint="eastAsia" w:hAnsi="宋体" w:eastAsia="宋体" w:cs="仿宋_GB2312"/>
          <w:color w:val="000000"/>
          <w:kern w:val="0"/>
          <w:szCs w:val="24"/>
        </w:rPr>
        <w:t>因履行本合同引起的或与本合同有关的争议，甲、乙双方应首先通过友好协商解决，如果协商不成，则采取以下第</w:t>
      </w:r>
      <w:r>
        <w:rPr>
          <w:rFonts w:hAnsi="宋体" w:eastAsia="宋体" w:cs="仿宋_GB2312"/>
          <w:color w:val="000000"/>
          <w:kern w:val="0"/>
          <w:szCs w:val="24"/>
          <w:u w:val="single"/>
        </w:rPr>
        <w:t xml:space="preserve"> </w:t>
      </w:r>
      <w:r>
        <w:rPr>
          <w:rFonts w:hint="eastAsia" w:hAnsi="宋体" w:eastAsia="宋体" w:cs="仿宋_GB2312"/>
          <w:color w:val="000000"/>
          <w:kern w:val="0"/>
          <w:szCs w:val="24"/>
          <w:u w:val="single"/>
        </w:rPr>
        <w:t>1</w:t>
      </w:r>
      <w:r>
        <w:rPr>
          <w:rFonts w:hAnsi="宋体" w:eastAsia="宋体" w:cs="仿宋_GB2312"/>
          <w:color w:val="000000"/>
          <w:kern w:val="0"/>
          <w:szCs w:val="24"/>
          <w:u w:val="single"/>
        </w:rPr>
        <w:t xml:space="preserve"> </w:t>
      </w:r>
      <w:r>
        <w:rPr>
          <w:rFonts w:hint="eastAsia" w:hAnsi="宋体" w:eastAsia="宋体" w:cs="仿宋_GB2312"/>
          <w:color w:val="000000"/>
          <w:kern w:val="0"/>
          <w:szCs w:val="24"/>
        </w:rPr>
        <w:t>种方式解决争议：</w:t>
      </w:r>
    </w:p>
    <w:p w14:paraId="13D364BE">
      <w:pPr>
        <w:pStyle w:val="46"/>
        <w:widowControl w:val="0"/>
        <w:overflowPunct w:val="0"/>
        <w:autoSpaceDN w:val="0"/>
        <w:adjustRightInd w:val="0"/>
        <w:snapToGrid w:val="0"/>
        <w:spacing w:line="460" w:lineRule="exact"/>
        <w:ind w:firstLine="488"/>
        <w:rPr>
          <w:rFonts w:hAnsi="宋体" w:eastAsia="宋体" w:cs="仿宋_GB2312"/>
          <w:color w:val="000000"/>
          <w:kern w:val="0"/>
          <w:szCs w:val="24"/>
        </w:rPr>
      </w:pPr>
      <w:r>
        <w:rPr>
          <w:rFonts w:hint="eastAsia" w:hAnsi="宋体" w:eastAsia="宋体" w:cs="仿宋_GB2312"/>
          <w:color w:val="000000"/>
          <w:kern w:val="0"/>
          <w:szCs w:val="24"/>
        </w:rPr>
        <w:t>（1）向甲方所在地有管辖权的人民法院提起诉讼；</w:t>
      </w:r>
    </w:p>
    <w:p w14:paraId="43BC46E7">
      <w:pPr>
        <w:pStyle w:val="46"/>
        <w:widowControl w:val="0"/>
        <w:overflowPunct w:val="0"/>
        <w:autoSpaceDN w:val="0"/>
        <w:adjustRightInd w:val="0"/>
        <w:snapToGrid w:val="0"/>
        <w:spacing w:line="460" w:lineRule="exact"/>
        <w:ind w:firstLine="488"/>
        <w:rPr>
          <w:rFonts w:hAnsi="宋体" w:eastAsia="宋体" w:cs="仿宋_GB2312"/>
          <w:color w:val="000000"/>
          <w:kern w:val="0"/>
          <w:szCs w:val="24"/>
        </w:rPr>
      </w:pPr>
      <w:r>
        <w:rPr>
          <w:rFonts w:hint="eastAsia" w:hAnsi="宋体" w:eastAsia="宋体" w:cs="仿宋_GB2312"/>
          <w:color w:val="000000"/>
          <w:kern w:val="0"/>
          <w:szCs w:val="24"/>
        </w:rPr>
        <w:t>（2）向西安仲裁委员会按其仲裁规则申请仲裁。</w:t>
      </w:r>
    </w:p>
    <w:p w14:paraId="3FE0CE7F">
      <w:pPr>
        <w:pStyle w:val="46"/>
        <w:widowControl w:val="0"/>
        <w:overflowPunct w:val="0"/>
        <w:autoSpaceDN w:val="0"/>
        <w:adjustRightInd w:val="0"/>
        <w:snapToGrid w:val="0"/>
        <w:spacing w:line="460" w:lineRule="exact"/>
        <w:ind w:firstLine="488"/>
        <w:rPr>
          <w:rFonts w:hAnsi="宋体" w:eastAsia="宋体" w:cs="仿宋_GB2312"/>
          <w:color w:val="000000"/>
          <w:kern w:val="0"/>
          <w:szCs w:val="24"/>
        </w:rPr>
      </w:pPr>
      <w:r>
        <w:rPr>
          <w:rFonts w:hint="eastAsia" w:hAnsi="宋体" w:eastAsia="宋体" w:cs="仿宋_GB2312"/>
          <w:color w:val="000000"/>
          <w:kern w:val="0"/>
          <w:szCs w:val="24"/>
        </w:rPr>
        <w:t>7</w:t>
      </w:r>
      <w:r>
        <w:rPr>
          <w:rFonts w:hAnsi="宋体" w:eastAsia="宋体" w:cs="仿宋_GB2312"/>
          <w:color w:val="000000"/>
          <w:kern w:val="0"/>
          <w:szCs w:val="24"/>
        </w:rPr>
        <w:t xml:space="preserve">.3 </w:t>
      </w:r>
      <w:r>
        <w:rPr>
          <w:rFonts w:hint="eastAsia" w:hAnsi="宋体" w:eastAsia="宋体" w:cs="仿宋_GB2312"/>
          <w:color w:val="000000"/>
          <w:kern w:val="0"/>
          <w:szCs w:val="24"/>
        </w:rPr>
        <w:t>仲裁期间，本合同应继续履行。</w:t>
      </w:r>
    </w:p>
    <w:p w14:paraId="57DEBAEB">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11" w:name="_Toc3946"/>
      <w:bookmarkStart w:id="12" w:name="_Toc23719"/>
      <w:r>
        <w:rPr>
          <w:rFonts w:hint="eastAsia" w:ascii="宋体" w:hAnsi="宋体" w:eastAsia="宋体" w:cs="仿宋_GB2312"/>
          <w:b/>
          <w:color w:val="000000"/>
          <w:kern w:val="0"/>
          <w:sz w:val="24"/>
          <w:szCs w:val="24"/>
          <w:shd w:val="clear" w:color="auto" w:fill="FFFFFF"/>
        </w:rPr>
        <w:t>8</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合同文件</w:t>
      </w:r>
      <w:bookmarkEnd w:id="11"/>
      <w:bookmarkEnd w:id="12"/>
    </w:p>
    <w:p w14:paraId="02666AE5">
      <w:pPr>
        <w:overflowPunct w:val="0"/>
        <w:autoSpaceDN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有关合同项目的特定信息由合同附件予以说明，下列文件构成本合同的组成部分，彼此相互解释，相互补充。组成合同的多个文件的优先支配地位的次序如下：</w:t>
      </w:r>
    </w:p>
    <w:p w14:paraId="62243434">
      <w:pPr>
        <w:overflowPunct w:val="0"/>
        <w:autoSpaceDN w:val="0"/>
        <w:adjustRightInd w:val="0"/>
        <w:snapToGrid w:val="0"/>
        <w:spacing w:line="46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（1）本合同书（2）成交通知书</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（3）协议（4）磋商文件(含澄清或者修改文件)</w:t>
      </w:r>
    </w:p>
    <w:p w14:paraId="0A51AD58">
      <w:pPr>
        <w:overflowPunct w:val="0"/>
        <w:autoSpaceDN w:val="0"/>
        <w:adjustRightInd w:val="0"/>
        <w:snapToGrid w:val="0"/>
        <w:spacing w:line="46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（5）响应文件</w:t>
      </w:r>
    </w:p>
    <w:p w14:paraId="23154D6A">
      <w:pPr>
        <w:overflowPunct w:val="0"/>
        <w:autoSpaceDN w:val="0"/>
        <w:adjustRightInd w:val="0"/>
        <w:snapToGrid w:val="0"/>
        <w:spacing w:line="460" w:lineRule="exact"/>
        <w:ind w:firstLine="482" w:firstLineChars="200"/>
        <w:rPr>
          <w:rFonts w:ascii="宋体" w:hAnsi="宋体" w:eastAsia="宋体" w:cs="仿宋_GB2312"/>
          <w:b/>
          <w:color w:val="000000"/>
          <w:kern w:val="0"/>
          <w:sz w:val="24"/>
          <w:szCs w:val="24"/>
          <w:shd w:val="clear" w:color="auto" w:fill="FFFFFF"/>
        </w:rPr>
      </w:pPr>
      <w:bookmarkStart w:id="13" w:name="_Toc16981"/>
      <w:bookmarkStart w:id="14" w:name="_Toc21719"/>
      <w:r>
        <w:rPr>
          <w:rFonts w:hint="eastAsia" w:ascii="宋体" w:hAnsi="宋体" w:eastAsia="宋体" w:cs="仿宋_GB2312"/>
          <w:b/>
          <w:color w:val="000000"/>
          <w:kern w:val="0"/>
          <w:sz w:val="24"/>
          <w:szCs w:val="24"/>
          <w:shd w:val="clear" w:color="auto" w:fill="FFFFFF"/>
        </w:rPr>
        <w:t>9</w:t>
      </w:r>
      <w:r>
        <w:rPr>
          <w:rFonts w:ascii="宋体" w:hAnsi="宋体" w:eastAsia="宋体" w:cs="仿宋_GB2312"/>
          <w:b/>
          <w:color w:val="000000"/>
          <w:kern w:val="0"/>
          <w:sz w:val="24"/>
          <w:szCs w:val="24"/>
          <w:shd w:val="clear" w:color="auto" w:fill="FFFFFF"/>
        </w:rPr>
        <w:t>.</w:t>
      </w:r>
      <w:r>
        <w:rPr>
          <w:rFonts w:hint="eastAsia" w:ascii="宋体" w:hAnsi="宋体" w:eastAsia="宋体" w:cs="仿宋_GB2312"/>
          <w:b/>
          <w:color w:val="000000"/>
          <w:kern w:val="0"/>
          <w:sz w:val="24"/>
          <w:szCs w:val="24"/>
          <w:shd w:val="clear" w:color="auto" w:fill="FFFFFF"/>
        </w:rPr>
        <w:t>其他事项</w:t>
      </w:r>
      <w:bookmarkEnd w:id="13"/>
      <w:bookmarkEnd w:id="14"/>
    </w:p>
    <w:p w14:paraId="320C67A0">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rPr>
      </w:pPr>
      <w:r>
        <w:rPr>
          <w:rFonts w:hint="eastAsia" w:ascii="宋体" w:hAnsi="宋体" w:eastAsia="宋体" w:cs="仿宋_GB2312"/>
          <w:color w:val="000000"/>
          <w:kern w:val="0"/>
          <w:sz w:val="24"/>
          <w:szCs w:val="24"/>
        </w:rPr>
        <w:t>9</w:t>
      </w:r>
      <w:r>
        <w:rPr>
          <w:rFonts w:ascii="宋体" w:hAnsi="宋体" w:eastAsia="宋体" w:cs="仿宋_GB2312"/>
          <w:color w:val="000000"/>
          <w:kern w:val="0"/>
          <w:sz w:val="24"/>
          <w:szCs w:val="24"/>
        </w:rPr>
        <w:t xml:space="preserve">.1 </w:t>
      </w:r>
      <w:r>
        <w:rPr>
          <w:rFonts w:hint="eastAsia" w:ascii="宋体" w:hAnsi="宋体" w:eastAsia="宋体" w:cs="仿宋_GB2312"/>
          <w:color w:val="000000"/>
          <w:kern w:val="0"/>
          <w:sz w:val="24"/>
          <w:szCs w:val="24"/>
        </w:rPr>
        <w:t>陕西省财政厅在合同的履行期间以及履行期后，可以随时检查项目的执行情况，对采购标准、采购内容进行调查核实，并对发现的问题进行处理。</w:t>
      </w:r>
    </w:p>
    <w:p w14:paraId="360F8816">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rPr>
      </w:pPr>
      <w:r>
        <w:rPr>
          <w:rFonts w:hint="eastAsia" w:ascii="宋体" w:hAnsi="宋体" w:eastAsia="宋体" w:cs="宋体"/>
          <w:color w:val="000000"/>
          <w:kern w:val="0"/>
          <w:sz w:val="24"/>
          <w:szCs w:val="24"/>
        </w:rPr>
        <w:t>9</w:t>
      </w:r>
      <w:r>
        <w:rPr>
          <w:rFonts w:ascii="宋体" w:hAnsi="宋体" w:eastAsia="宋体" w:cs="宋体"/>
          <w:color w:val="000000"/>
          <w:kern w:val="0"/>
          <w:sz w:val="24"/>
          <w:szCs w:val="24"/>
        </w:rPr>
        <w:t xml:space="preserve">.2 </w:t>
      </w:r>
      <w:r>
        <w:rPr>
          <w:rFonts w:hint="eastAsia" w:ascii="宋体" w:hAnsi="宋体" w:eastAsia="宋体" w:cs="仿宋_GB2312"/>
          <w:color w:val="000000"/>
          <w:kern w:val="0"/>
          <w:sz w:val="24"/>
          <w:szCs w:val="24"/>
        </w:rPr>
        <w:t>乙方应根据磋商文件的规定向采购代理机构交纳代理服务费并取得甲方的签章后，合同才正式生效。</w:t>
      </w:r>
    </w:p>
    <w:p w14:paraId="1768AFF9">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rPr>
      </w:pPr>
      <w:r>
        <w:rPr>
          <w:rFonts w:hint="eastAsia" w:ascii="宋体" w:hAnsi="宋体" w:eastAsia="宋体" w:cs="仿宋_GB2312"/>
          <w:color w:val="000000"/>
          <w:kern w:val="0"/>
          <w:sz w:val="24"/>
          <w:szCs w:val="24"/>
        </w:rPr>
        <w:t>9</w:t>
      </w:r>
      <w:r>
        <w:rPr>
          <w:rFonts w:ascii="宋体" w:hAnsi="宋体" w:eastAsia="宋体" w:cs="仿宋_GB2312"/>
          <w:color w:val="000000"/>
          <w:kern w:val="0"/>
          <w:sz w:val="24"/>
          <w:szCs w:val="24"/>
        </w:rPr>
        <w:t xml:space="preserve">.3 </w:t>
      </w:r>
      <w:r>
        <w:rPr>
          <w:rFonts w:hint="eastAsia" w:ascii="宋体" w:hAnsi="宋体" w:eastAsia="宋体" w:cs="仿宋_GB2312"/>
          <w:color w:val="000000"/>
          <w:kern w:val="0"/>
          <w:sz w:val="24"/>
          <w:szCs w:val="24"/>
        </w:rPr>
        <w:t>本合同一式</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份，甲方</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份，乙方</w:t>
      </w:r>
      <w:r>
        <w:rPr>
          <w:rFonts w:hint="eastAsia" w:ascii="宋体" w:hAnsi="宋体" w:eastAsia="宋体" w:cs="仿宋_GB2312"/>
          <w:color w:val="000000"/>
          <w:kern w:val="0"/>
          <w:sz w:val="24"/>
          <w:szCs w:val="24"/>
          <w:u w:val="single"/>
        </w:rPr>
        <w:t xml:space="preserve">   </w:t>
      </w:r>
      <w:r>
        <w:rPr>
          <w:rFonts w:hint="eastAsia" w:ascii="宋体" w:hAnsi="宋体" w:eastAsia="宋体" w:cs="仿宋_GB2312"/>
          <w:color w:val="000000"/>
          <w:kern w:val="0"/>
          <w:sz w:val="24"/>
          <w:szCs w:val="24"/>
        </w:rPr>
        <w:t>份，采购代理机构</w:t>
      </w:r>
      <w:r>
        <w:rPr>
          <w:rFonts w:hint="eastAsia" w:ascii="宋体" w:hAnsi="宋体" w:eastAsia="宋体" w:cs="仿宋_GB2312"/>
          <w:color w:val="000000"/>
          <w:kern w:val="0"/>
          <w:sz w:val="24"/>
          <w:szCs w:val="24"/>
          <w:u w:val="single"/>
        </w:rPr>
        <w:t xml:space="preserve"> 壹 </w:t>
      </w:r>
      <w:r>
        <w:rPr>
          <w:rFonts w:hint="eastAsia" w:ascii="宋体" w:hAnsi="宋体" w:eastAsia="宋体" w:cs="仿宋_GB2312"/>
          <w:color w:val="000000"/>
          <w:kern w:val="0"/>
          <w:sz w:val="24"/>
          <w:szCs w:val="24"/>
        </w:rPr>
        <w:t>份。</w:t>
      </w:r>
    </w:p>
    <w:p w14:paraId="56A2AE9B">
      <w:pPr>
        <w:overflowPunct w:val="0"/>
        <w:autoSpaceDN w:val="0"/>
        <w:adjustRightInd w:val="0"/>
        <w:snapToGrid w:val="0"/>
        <w:spacing w:line="460" w:lineRule="exact"/>
        <w:ind w:firstLine="480" w:firstLineChars="200"/>
        <w:rPr>
          <w:rFonts w:ascii="宋体" w:hAnsi="宋体" w:eastAsia="宋体" w:cs="仿宋_GB2312"/>
          <w:color w:val="000000"/>
          <w:kern w:val="0"/>
          <w:sz w:val="24"/>
          <w:szCs w:val="24"/>
        </w:rPr>
      </w:pPr>
      <w:r>
        <w:rPr>
          <w:rFonts w:hint="eastAsia" w:ascii="宋体" w:hAnsi="宋体" w:eastAsia="宋体" w:cs="仿宋_GB2312"/>
          <w:color w:val="000000"/>
          <w:kern w:val="0"/>
          <w:sz w:val="24"/>
          <w:szCs w:val="24"/>
        </w:rPr>
        <w:t>9</w:t>
      </w:r>
      <w:r>
        <w:rPr>
          <w:rFonts w:ascii="宋体" w:hAnsi="宋体" w:eastAsia="宋体" w:cs="仿宋_GB2312"/>
          <w:color w:val="000000"/>
          <w:kern w:val="0"/>
          <w:sz w:val="24"/>
          <w:szCs w:val="24"/>
        </w:rPr>
        <w:t xml:space="preserve">.4 </w:t>
      </w:r>
      <w:r>
        <w:rPr>
          <w:rFonts w:hint="eastAsia" w:ascii="宋体" w:hAnsi="宋体" w:eastAsia="宋体" w:cs="仿宋_GB2312"/>
          <w:color w:val="000000"/>
          <w:kern w:val="0"/>
          <w:sz w:val="24"/>
          <w:szCs w:val="24"/>
        </w:rPr>
        <w:t>本合同未尽事项，补充合同内容。</w:t>
      </w:r>
    </w:p>
    <w:p w14:paraId="5EE12A30">
      <w:pPr>
        <w:overflowPunct w:val="0"/>
        <w:adjustRightInd w:val="0"/>
        <w:snapToGrid w:val="0"/>
        <w:spacing w:line="460" w:lineRule="exact"/>
        <w:ind w:firstLine="480" w:firstLineChars="20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（以下无正文）</w:t>
      </w:r>
    </w:p>
    <w:tbl>
      <w:tblPr>
        <w:tblStyle w:val="18"/>
        <w:tblpPr w:leftFromText="180" w:rightFromText="180" w:vertAnchor="text" w:horzAnchor="page" w:tblpX="1238" w:tblpY="359"/>
        <w:tblOverlap w:val="never"/>
        <w:tblW w:w="0" w:type="auto"/>
        <w:tblInd w:w="0" w:type="dxa"/>
        <w:tblLayout w:type="fixed"/>
        <w:tblCellMar>
          <w:top w:w="0" w:type="dxa"/>
          <w:left w:w="108" w:type="dxa"/>
          <w:bottom w:w="0" w:type="dxa"/>
          <w:right w:w="108" w:type="dxa"/>
        </w:tblCellMar>
      </w:tblPr>
      <w:tblGrid>
        <w:gridCol w:w="4958"/>
        <w:gridCol w:w="4961"/>
      </w:tblGrid>
      <w:tr w14:paraId="722353DD">
        <w:tblPrEx>
          <w:tblCellMar>
            <w:top w:w="0" w:type="dxa"/>
            <w:left w:w="108" w:type="dxa"/>
            <w:bottom w:w="0" w:type="dxa"/>
            <w:right w:w="108" w:type="dxa"/>
          </w:tblCellMar>
        </w:tblPrEx>
        <w:trPr>
          <w:trHeight w:val="563" w:hRule="atLeast"/>
        </w:trPr>
        <w:tc>
          <w:tcPr>
            <w:tcW w:w="4958" w:type="dxa"/>
            <w:noWrap w:val="0"/>
            <w:vAlign w:val="center"/>
          </w:tcPr>
          <w:p w14:paraId="5A7ABAD4">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甲方:                         （盖章）</w:t>
            </w:r>
          </w:p>
        </w:tc>
        <w:tc>
          <w:tcPr>
            <w:tcW w:w="4961" w:type="dxa"/>
            <w:noWrap w:val="0"/>
            <w:vAlign w:val="center"/>
          </w:tcPr>
          <w:p w14:paraId="799A0701">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乙方:                    （盖章）</w:t>
            </w:r>
          </w:p>
        </w:tc>
      </w:tr>
      <w:tr w14:paraId="1058165D">
        <w:tblPrEx>
          <w:tblCellMar>
            <w:top w:w="0" w:type="dxa"/>
            <w:left w:w="108" w:type="dxa"/>
            <w:bottom w:w="0" w:type="dxa"/>
            <w:right w:w="108" w:type="dxa"/>
          </w:tblCellMar>
        </w:tblPrEx>
        <w:trPr>
          <w:trHeight w:val="563" w:hRule="atLeast"/>
        </w:trPr>
        <w:tc>
          <w:tcPr>
            <w:tcW w:w="4958" w:type="dxa"/>
            <w:noWrap w:val="0"/>
            <w:vAlign w:val="center"/>
          </w:tcPr>
          <w:p w14:paraId="6065A5F4">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地址： </w:t>
            </w:r>
          </w:p>
        </w:tc>
        <w:tc>
          <w:tcPr>
            <w:tcW w:w="4961" w:type="dxa"/>
            <w:noWrap w:val="0"/>
            <w:vAlign w:val="center"/>
          </w:tcPr>
          <w:p w14:paraId="0E891724">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地址：</w:t>
            </w:r>
          </w:p>
        </w:tc>
      </w:tr>
      <w:tr w14:paraId="11C7FC10">
        <w:tblPrEx>
          <w:tblCellMar>
            <w:top w:w="0" w:type="dxa"/>
            <w:left w:w="108" w:type="dxa"/>
            <w:bottom w:w="0" w:type="dxa"/>
            <w:right w:w="108" w:type="dxa"/>
          </w:tblCellMar>
        </w:tblPrEx>
        <w:trPr>
          <w:trHeight w:val="563" w:hRule="atLeast"/>
        </w:trPr>
        <w:tc>
          <w:tcPr>
            <w:tcW w:w="4958" w:type="dxa"/>
            <w:noWrap w:val="0"/>
            <w:vAlign w:val="center"/>
          </w:tcPr>
          <w:p w14:paraId="00A09F4B">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邮编：</w:t>
            </w:r>
          </w:p>
        </w:tc>
        <w:tc>
          <w:tcPr>
            <w:tcW w:w="4961" w:type="dxa"/>
            <w:noWrap w:val="0"/>
            <w:vAlign w:val="center"/>
          </w:tcPr>
          <w:p w14:paraId="7616AE8D">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邮编：</w:t>
            </w:r>
          </w:p>
        </w:tc>
      </w:tr>
      <w:tr w14:paraId="4651E0F0">
        <w:tblPrEx>
          <w:tblCellMar>
            <w:top w:w="0" w:type="dxa"/>
            <w:left w:w="108" w:type="dxa"/>
            <w:bottom w:w="0" w:type="dxa"/>
            <w:right w:w="108" w:type="dxa"/>
          </w:tblCellMar>
        </w:tblPrEx>
        <w:trPr>
          <w:trHeight w:val="1118" w:hRule="atLeast"/>
        </w:trPr>
        <w:tc>
          <w:tcPr>
            <w:tcW w:w="4958" w:type="dxa"/>
            <w:noWrap w:val="0"/>
            <w:vAlign w:val="top"/>
          </w:tcPr>
          <w:p w14:paraId="1F2EFD35">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法定代表人（签字或盖章）：</w:t>
            </w:r>
          </w:p>
        </w:tc>
        <w:tc>
          <w:tcPr>
            <w:tcW w:w="4961" w:type="dxa"/>
            <w:noWrap w:val="0"/>
            <w:vAlign w:val="top"/>
          </w:tcPr>
          <w:p w14:paraId="2E1405FB">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法定代表人（签字或盖章）：</w:t>
            </w:r>
          </w:p>
        </w:tc>
      </w:tr>
      <w:tr w14:paraId="147D2272">
        <w:tblPrEx>
          <w:tblCellMar>
            <w:top w:w="0" w:type="dxa"/>
            <w:left w:w="108" w:type="dxa"/>
            <w:bottom w:w="0" w:type="dxa"/>
            <w:right w:w="108" w:type="dxa"/>
          </w:tblCellMar>
        </w:tblPrEx>
        <w:trPr>
          <w:trHeight w:val="816" w:hRule="atLeast"/>
        </w:trPr>
        <w:tc>
          <w:tcPr>
            <w:tcW w:w="4958" w:type="dxa"/>
            <w:noWrap w:val="0"/>
            <w:vAlign w:val="top"/>
          </w:tcPr>
          <w:p w14:paraId="47997647">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被授权代表：（签字）</w:t>
            </w:r>
          </w:p>
        </w:tc>
        <w:tc>
          <w:tcPr>
            <w:tcW w:w="4961" w:type="dxa"/>
            <w:noWrap w:val="0"/>
            <w:vAlign w:val="top"/>
          </w:tcPr>
          <w:p w14:paraId="4A280DBF">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被授权代表：（签字）</w:t>
            </w:r>
          </w:p>
        </w:tc>
      </w:tr>
      <w:tr w14:paraId="742251AF">
        <w:tblPrEx>
          <w:tblCellMar>
            <w:top w:w="0" w:type="dxa"/>
            <w:left w:w="108" w:type="dxa"/>
            <w:bottom w:w="0" w:type="dxa"/>
            <w:right w:w="108" w:type="dxa"/>
          </w:tblCellMar>
        </w:tblPrEx>
        <w:trPr>
          <w:trHeight w:val="563" w:hRule="atLeast"/>
        </w:trPr>
        <w:tc>
          <w:tcPr>
            <w:tcW w:w="4958" w:type="dxa"/>
            <w:noWrap w:val="0"/>
            <w:vAlign w:val="center"/>
          </w:tcPr>
          <w:p w14:paraId="6945752B">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电话：</w:t>
            </w:r>
          </w:p>
        </w:tc>
        <w:tc>
          <w:tcPr>
            <w:tcW w:w="4961" w:type="dxa"/>
            <w:noWrap w:val="0"/>
            <w:vAlign w:val="center"/>
          </w:tcPr>
          <w:p w14:paraId="5F08C780">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电话：</w:t>
            </w:r>
          </w:p>
        </w:tc>
      </w:tr>
      <w:tr w14:paraId="7425C424">
        <w:tblPrEx>
          <w:tblCellMar>
            <w:top w:w="0" w:type="dxa"/>
            <w:left w:w="108" w:type="dxa"/>
            <w:bottom w:w="0" w:type="dxa"/>
            <w:right w:w="108" w:type="dxa"/>
          </w:tblCellMar>
        </w:tblPrEx>
        <w:trPr>
          <w:trHeight w:val="563" w:hRule="atLeast"/>
        </w:trPr>
        <w:tc>
          <w:tcPr>
            <w:tcW w:w="4958" w:type="dxa"/>
            <w:noWrap w:val="0"/>
            <w:vAlign w:val="center"/>
          </w:tcPr>
          <w:p w14:paraId="59B2C2F2">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传真：</w:t>
            </w:r>
          </w:p>
        </w:tc>
        <w:tc>
          <w:tcPr>
            <w:tcW w:w="4961" w:type="dxa"/>
            <w:noWrap w:val="0"/>
            <w:vAlign w:val="center"/>
          </w:tcPr>
          <w:p w14:paraId="13DC7E66">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传真：</w:t>
            </w:r>
          </w:p>
        </w:tc>
      </w:tr>
      <w:tr w14:paraId="31649138">
        <w:tblPrEx>
          <w:tblCellMar>
            <w:top w:w="0" w:type="dxa"/>
            <w:left w:w="108" w:type="dxa"/>
            <w:bottom w:w="0" w:type="dxa"/>
            <w:right w:w="108" w:type="dxa"/>
          </w:tblCellMar>
        </w:tblPrEx>
        <w:trPr>
          <w:trHeight w:val="563" w:hRule="atLeast"/>
        </w:trPr>
        <w:tc>
          <w:tcPr>
            <w:tcW w:w="4958" w:type="dxa"/>
            <w:noWrap w:val="0"/>
            <w:vAlign w:val="center"/>
          </w:tcPr>
          <w:p w14:paraId="3EF2AD51">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开户银行：</w:t>
            </w:r>
          </w:p>
        </w:tc>
        <w:tc>
          <w:tcPr>
            <w:tcW w:w="4961" w:type="dxa"/>
            <w:noWrap w:val="0"/>
            <w:vAlign w:val="center"/>
          </w:tcPr>
          <w:p w14:paraId="4FD8F372">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开户银行：</w:t>
            </w:r>
          </w:p>
        </w:tc>
      </w:tr>
      <w:tr w14:paraId="4E6477CD">
        <w:tblPrEx>
          <w:tblCellMar>
            <w:top w:w="0" w:type="dxa"/>
            <w:left w:w="108" w:type="dxa"/>
            <w:bottom w:w="0" w:type="dxa"/>
            <w:right w:w="108" w:type="dxa"/>
          </w:tblCellMar>
        </w:tblPrEx>
        <w:trPr>
          <w:trHeight w:val="563" w:hRule="atLeast"/>
        </w:trPr>
        <w:tc>
          <w:tcPr>
            <w:tcW w:w="4958" w:type="dxa"/>
            <w:noWrap w:val="0"/>
            <w:vAlign w:val="center"/>
          </w:tcPr>
          <w:p w14:paraId="16FB34F2">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账号:</w:t>
            </w:r>
          </w:p>
        </w:tc>
        <w:tc>
          <w:tcPr>
            <w:tcW w:w="4961" w:type="dxa"/>
            <w:noWrap w:val="0"/>
            <w:vAlign w:val="center"/>
          </w:tcPr>
          <w:p w14:paraId="7831034C">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账号:</w:t>
            </w:r>
          </w:p>
        </w:tc>
      </w:tr>
      <w:tr w14:paraId="508515A1">
        <w:tblPrEx>
          <w:tblCellMar>
            <w:top w:w="0" w:type="dxa"/>
            <w:left w:w="108" w:type="dxa"/>
            <w:bottom w:w="0" w:type="dxa"/>
            <w:right w:w="108" w:type="dxa"/>
          </w:tblCellMar>
        </w:tblPrEx>
        <w:trPr>
          <w:trHeight w:val="626" w:hRule="atLeast"/>
        </w:trPr>
        <w:tc>
          <w:tcPr>
            <w:tcW w:w="4958" w:type="dxa"/>
            <w:noWrap w:val="0"/>
            <w:vAlign w:val="center"/>
          </w:tcPr>
          <w:p w14:paraId="1C0CCDE6">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日期：       年   月   日</w:t>
            </w:r>
          </w:p>
        </w:tc>
        <w:tc>
          <w:tcPr>
            <w:tcW w:w="4961" w:type="dxa"/>
            <w:noWrap w:val="0"/>
            <w:vAlign w:val="center"/>
          </w:tcPr>
          <w:p w14:paraId="2D16AC7B">
            <w:pPr>
              <w:overflowPunct w:val="0"/>
              <w:adjustRightInd w:val="0"/>
              <w:snapToGrid w:val="0"/>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日期：      年   月   日</w:t>
            </w:r>
          </w:p>
        </w:tc>
      </w:tr>
    </w:tbl>
    <w:p w14:paraId="7E3FE593">
      <w:pPr>
        <w:pStyle w:val="14"/>
        <w:rPr>
          <w:rFonts w:hint="eastAsia" w:ascii="Times New Roman" w:hAnsi="Times New Roman" w:eastAsia="宋体" w:cs="Times New Roman"/>
          <w:color w:val="000000"/>
          <w:kern w:val="0"/>
          <w:sz w:val="20"/>
          <w:szCs w:val="20"/>
        </w:rPr>
      </w:pPr>
    </w:p>
    <w:p w14:paraId="6E641684">
      <w:pPr>
        <w:overflowPunct w:val="0"/>
        <w:adjustRightInd w:val="0"/>
        <w:snapToGrid w:val="0"/>
        <w:rPr>
          <w:rFonts w:ascii="Times New Roman" w:hAnsi="Times New Roman" w:eastAsia="宋体" w:cs="Times New Roman"/>
          <w:color w:val="000000"/>
          <w:kern w:val="0"/>
          <w:sz w:val="24"/>
          <w:szCs w:val="20"/>
          <w:lang w:val="zh-CN"/>
        </w:rPr>
      </w:pPr>
    </w:p>
    <w:p w14:paraId="4C19B344">
      <w:pPr>
        <w:pStyle w:val="47"/>
        <w:rPr>
          <w:rFonts w:hint="eastAsia"/>
          <w:lang w:val="en-US" w:eastAsia="zh-Hans"/>
        </w:rPr>
      </w:pPr>
    </w:p>
    <w:p w14:paraId="6B2B15B9"/>
    <w:sectPr>
      <w:footerReference r:id="rId3" w:type="default"/>
      <w:pgSz w:w="11906" w:h="16838"/>
      <w:pgMar w:top="1440" w:right="1134" w:bottom="1440" w:left="1134"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5DD4C">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2F031">
                          <w:pPr>
                            <w:pStyle w:val="15"/>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47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02F031">
                    <w:pPr>
                      <w:pStyle w:val="15"/>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47</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1FBAF1"/>
    <w:multiLevelType w:val="multilevel"/>
    <w:tmpl w:val="F71FBAF1"/>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pStyle w:val="8"/>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19DC1778"/>
    <w:multiLevelType w:val="multilevel"/>
    <w:tmpl w:val="19DC1778"/>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rPr>
        <w:rFonts w:hint="eastAsia"/>
      </w:rPr>
    </w:lvl>
    <w:lvl w:ilvl="2" w:tentative="0">
      <w:start w:val="0"/>
      <w:numFmt w:val="none"/>
      <w:lvlText w:val=""/>
      <w:lvlJc w:val="left"/>
      <w:pPr>
        <w:tabs>
          <w:tab w:val="left" w:pos="360"/>
        </w:tabs>
      </w:pPr>
      <w:rPr>
        <w:rFonts w:hint="eastAsia" w:cs="Times New Roman"/>
      </w:rPr>
    </w:lvl>
    <w:lvl w:ilvl="3" w:tentative="0">
      <w:start w:val="0"/>
      <w:numFmt w:val="none"/>
      <w:lvlText w:val=""/>
      <w:lvlJc w:val="left"/>
      <w:pPr>
        <w:tabs>
          <w:tab w:val="left" w:pos="360"/>
        </w:tabs>
      </w:pPr>
      <w:rPr>
        <w:rFonts w:hint="eastAsia" w:cs="Times New Roman"/>
      </w:rPr>
    </w:lvl>
    <w:lvl w:ilvl="4" w:tentative="0">
      <w:start w:val="0"/>
      <w:numFmt w:val="decimal"/>
      <w:pStyle w:val="36"/>
      <w:lvlText w:val=""/>
      <w:lvlJc w:val="left"/>
      <w:rPr>
        <w:rFonts w:hint="eastAsia" w:cs="Times New Roman"/>
      </w:rPr>
    </w:lvl>
    <w:lvl w:ilvl="5" w:tentative="0">
      <w:start w:val="0"/>
      <w:numFmt w:val="decimal"/>
      <w:lvlText w:val=""/>
      <w:lvlJc w:val="left"/>
      <w:rPr>
        <w:rFonts w:hint="eastAsia" w:cs="Times New Roman"/>
      </w:rPr>
    </w:lvl>
    <w:lvl w:ilvl="6" w:tentative="0">
      <w:start w:val="0"/>
      <w:numFmt w:val="decimal"/>
      <w:lvlText w:val=""/>
      <w:lvlJc w:val="left"/>
      <w:rPr>
        <w:rFonts w:hint="eastAsia" w:cs="Times New Roman"/>
      </w:rPr>
    </w:lvl>
    <w:lvl w:ilvl="7" w:tentative="0">
      <w:start w:val="0"/>
      <w:numFmt w:val="decimal"/>
      <w:lvlText w:val=""/>
      <w:lvlJc w:val="left"/>
      <w:rPr>
        <w:rFonts w:hint="eastAsia" w:cs="Times New Roman"/>
      </w:rPr>
    </w:lvl>
    <w:lvl w:ilvl="8" w:tentative="0">
      <w:start w:val="0"/>
      <w:numFmt w:val="decimal"/>
      <w:lvlText w:val=""/>
      <w:lvlJc w:val="left"/>
      <w:rPr>
        <w:rFonts w:hint="eastAsia" w:cs="Times New Roman"/>
      </w:rPr>
    </w:lvl>
  </w:abstractNum>
  <w:abstractNum w:abstractNumId="2">
    <w:nsid w:val="506FAC52"/>
    <w:multiLevelType w:val="multilevel"/>
    <w:tmpl w:val="506FAC52"/>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tabs>
          <w:tab w:val="left" w:pos="0"/>
        </w:tabs>
        <w:ind w:left="0" w:firstLine="400"/>
      </w:pPr>
      <w:rPr>
        <w:rFonts w:hint="eastAsia" w:ascii="宋体" w:hAnsi="宋体" w:eastAsia="宋体" w:cs="宋体"/>
      </w:rPr>
    </w:lvl>
    <w:lvl w:ilvl="3" w:tentative="0">
      <w:start w:val="2"/>
      <w:numFmt w:val="none"/>
      <w:suff w:val="nothing"/>
      <w:lvlText w:val="1.1  "/>
      <w:lvlJc w:val="left"/>
      <w:pPr>
        <w:tabs>
          <w:tab w:val="left" w:pos="0"/>
        </w:tabs>
        <w:ind w:left="0" w:firstLine="0"/>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C3011F"/>
    <w:rsid w:val="008C53FD"/>
    <w:rsid w:val="009F7DA7"/>
    <w:rsid w:val="00A4444D"/>
    <w:rsid w:val="01050641"/>
    <w:rsid w:val="01AA0950"/>
    <w:rsid w:val="01F8769C"/>
    <w:rsid w:val="023B0735"/>
    <w:rsid w:val="03973D95"/>
    <w:rsid w:val="03D167B3"/>
    <w:rsid w:val="03E73589"/>
    <w:rsid w:val="040E46A2"/>
    <w:rsid w:val="042033D6"/>
    <w:rsid w:val="04732647"/>
    <w:rsid w:val="04C97C91"/>
    <w:rsid w:val="05012A1B"/>
    <w:rsid w:val="053536C6"/>
    <w:rsid w:val="05562173"/>
    <w:rsid w:val="05E15179"/>
    <w:rsid w:val="05FC739F"/>
    <w:rsid w:val="06822EBA"/>
    <w:rsid w:val="06FF001B"/>
    <w:rsid w:val="07013DF7"/>
    <w:rsid w:val="0774396C"/>
    <w:rsid w:val="07B6041C"/>
    <w:rsid w:val="07FC5DAC"/>
    <w:rsid w:val="089040D6"/>
    <w:rsid w:val="08941300"/>
    <w:rsid w:val="08F34D66"/>
    <w:rsid w:val="09B67F8C"/>
    <w:rsid w:val="09F74233"/>
    <w:rsid w:val="0A514852"/>
    <w:rsid w:val="0A96276E"/>
    <w:rsid w:val="0D0A63E4"/>
    <w:rsid w:val="0D0E5E86"/>
    <w:rsid w:val="0D501777"/>
    <w:rsid w:val="0D8E496D"/>
    <w:rsid w:val="0E2B3030"/>
    <w:rsid w:val="0EEB1C4E"/>
    <w:rsid w:val="0F26752A"/>
    <w:rsid w:val="0F2C1092"/>
    <w:rsid w:val="0F9C2EB6"/>
    <w:rsid w:val="0FC815F3"/>
    <w:rsid w:val="10650910"/>
    <w:rsid w:val="10BE2E5F"/>
    <w:rsid w:val="10FE58C3"/>
    <w:rsid w:val="1145028E"/>
    <w:rsid w:val="11FE4D31"/>
    <w:rsid w:val="12801AD6"/>
    <w:rsid w:val="128E096C"/>
    <w:rsid w:val="12D337FE"/>
    <w:rsid w:val="13171B4E"/>
    <w:rsid w:val="142E7A69"/>
    <w:rsid w:val="146B5F77"/>
    <w:rsid w:val="15CB3887"/>
    <w:rsid w:val="15D869FE"/>
    <w:rsid w:val="1615300B"/>
    <w:rsid w:val="16852928"/>
    <w:rsid w:val="16B20DAC"/>
    <w:rsid w:val="16DA53F2"/>
    <w:rsid w:val="1702456F"/>
    <w:rsid w:val="171B5A94"/>
    <w:rsid w:val="176E46E9"/>
    <w:rsid w:val="179125B5"/>
    <w:rsid w:val="179A4DE3"/>
    <w:rsid w:val="1829467C"/>
    <w:rsid w:val="18B52E6A"/>
    <w:rsid w:val="18F463CC"/>
    <w:rsid w:val="19102940"/>
    <w:rsid w:val="19372B3F"/>
    <w:rsid w:val="19507763"/>
    <w:rsid w:val="195C2BA7"/>
    <w:rsid w:val="19AD01AA"/>
    <w:rsid w:val="19B00E99"/>
    <w:rsid w:val="19BA7318"/>
    <w:rsid w:val="1AC7571A"/>
    <w:rsid w:val="1AEB30DA"/>
    <w:rsid w:val="1B1C1595"/>
    <w:rsid w:val="1B5523F8"/>
    <w:rsid w:val="1B9B666C"/>
    <w:rsid w:val="1BCF4F70"/>
    <w:rsid w:val="1BDA3FB1"/>
    <w:rsid w:val="1C55260E"/>
    <w:rsid w:val="1CD52D07"/>
    <w:rsid w:val="1CDA0785"/>
    <w:rsid w:val="1D577603"/>
    <w:rsid w:val="1D6A451A"/>
    <w:rsid w:val="1D7E50CA"/>
    <w:rsid w:val="1E5530E2"/>
    <w:rsid w:val="1E9E6325"/>
    <w:rsid w:val="1F2D1A7E"/>
    <w:rsid w:val="1F5347C5"/>
    <w:rsid w:val="1F66293F"/>
    <w:rsid w:val="1F7479B0"/>
    <w:rsid w:val="1FDF758A"/>
    <w:rsid w:val="20021DD8"/>
    <w:rsid w:val="209E55F8"/>
    <w:rsid w:val="20D90E73"/>
    <w:rsid w:val="21766FCC"/>
    <w:rsid w:val="21FC6D9F"/>
    <w:rsid w:val="23BA71AA"/>
    <w:rsid w:val="240A339C"/>
    <w:rsid w:val="242075AD"/>
    <w:rsid w:val="24443CF3"/>
    <w:rsid w:val="2485152D"/>
    <w:rsid w:val="24CA1357"/>
    <w:rsid w:val="25424E58"/>
    <w:rsid w:val="25433DFB"/>
    <w:rsid w:val="25440A9F"/>
    <w:rsid w:val="25493DAE"/>
    <w:rsid w:val="2570718D"/>
    <w:rsid w:val="25EB5085"/>
    <w:rsid w:val="262E5D1E"/>
    <w:rsid w:val="27647744"/>
    <w:rsid w:val="28072E2A"/>
    <w:rsid w:val="28165F06"/>
    <w:rsid w:val="28201DB5"/>
    <w:rsid w:val="283274BB"/>
    <w:rsid w:val="283C52B7"/>
    <w:rsid w:val="28850B5A"/>
    <w:rsid w:val="28C06474"/>
    <w:rsid w:val="28CF606C"/>
    <w:rsid w:val="292B5FA0"/>
    <w:rsid w:val="2A622692"/>
    <w:rsid w:val="2ADE3950"/>
    <w:rsid w:val="2B086ACD"/>
    <w:rsid w:val="2B343833"/>
    <w:rsid w:val="2B4311C5"/>
    <w:rsid w:val="2C591E02"/>
    <w:rsid w:val="2D003595"/>
    <w:rsid w:val="2D4E3AC8"/>
    <w:rsid w:val="2D73070C"/>
    <w:rsid w:val="2D8739BB"/>
    <w:rsid w:val="2DB26E84"/>
    <w:rsid w:val="2DE10383"/>
    <w:rsid w:val="2F190913"/>
    <w:rsid w:val="2F3E157A"/>
    <w:rsid w:val="2F4B1B57"/>
    <w:rsid w:val="2F653C9A"/>
    <w:rsid w:val="301F5A43"/>
    <w:rsid w:val="30792A9A"/>
    <w:rsid w:val="309713F8"/>
    <w:rsid w:val="314D6E91"/>
    <w:rsid w:val="31772C04"/>
    <w:rsid w:val="31916063"/>
    <w:rsid w:val="31A22F5C"/>
    <w:rsid w:val="31C87B9F"/>
    <w:rsid w:val="324444AD"/>
    <w:rsid w:val="32927CC1"/>
    <w:rsid w:val="32EB78F7"/>
    <w:rsid w:val="32EE6A8E"/>
    <w:rsid w:val="33094BB4"/>
    <w:rsid w:val="331E0CEB"/>
    <w:rsid w:val="33F25E1F"/>
    <w:rsid w:val="3465481B"/>
    <w:rsid w:val="34CE1050"/>
    <w:rsid w:val="35230F80"/>
    <w:rsid w:val="35A00300"/>
    <w:rsid w:val="35C967A2"/>
    <w:rsid w:val="360857D5"/>
    <w:rsid w:val="36B20096"/>
    <w:rsid w:val="36F572A0"/>
    <w:rsid w:val="37492470"/>
    <w:rsid w:val="376178EA"/>
    <w:rsid w:val="376350EA"/>
    <w:rsid w:val="37892D8B"/>
    <w:rsid w:val="37A35704"/>
    <w:rsid w:val="37FB6C35"/>
    <w:rsid w:val="38CC40E5"/>
    <w:rsid w:val="38D05FDB"/>
    <w:rsid w:val="38D97CFC"/>
    <w:rsid w:val="38F952F9"/>
    <w:rsid w:val="39567479"/>
    <w:rsid w:val="39A15C52"/>
    <w:rsid w:val="39DC3131"/>
    <w:rsid w:val="3A622709"/>
    <w:rsid w:val="3A8B578E"/>
    <w:rsid w:val="3ABB2076"/>
    <w:rsid w:val="3B0152E3"/>
    <w:rsid w:val="3B1F10E6"/>
    <w:rsid w:val="3B3456A5"/>
    <w:rsid w:val="3B6F7DC8"/>
    <w:rsid w:val="3B733058"/>
    <w:rsid w:val="3CF31F13"/>
    <w:rsid w:val="3D942C34"/>
    <w:rsid w:val="3DA6018B"/>
    <w:rsid w:val="3DD63F63"/>
    <w:rsid w:val="3E061859"/>
    <w:rsid w:val="3EF13390"/>
    <w:rsid w:val="3F2E43C7"/>
    <w:rsid w:val="3F5F6905"/>
    <w:rsid w:val="3F7A145A"/>
    <w:rsid w:val="3F892508"/>
    <w:rsid w:val="400D00C6"/>
    <w:rsid w:val="406B3BF6"/>
    <w:rsid w:val="40B575C2"/>
    <w:rsid w:val="40C853CF"/>
    <w:rsid w:val="40D13485"/>
    <w:rsid w:val="427A63AC"/>
    <w:rsid w:val="42E340AA"/>
    <w:rsid w:val="42F574BC"/>
    <w:rsid w:val="43052E27"/>
    <w:rsid w:val="43BC5128"/>
    <w:rsid w:val="44E36EBE"/>
    <w:rsid w:val="45344682"/>
    <w:rsid w:val="467B22B4"/>
    <w:rsid w:val="46C3011F"/>
    <w:rsid w:val="46CE67AE"/>
    <w:rsid w:val="4700541D"/>
    <w:rsid w:val="476D083F"/>
    <w:rsid w:val="476E68A4"/>
    <w:rsid w:val="479B7AB1"/>
    <w:rsid w:val="48476DA6"/>
    <w:rsid w:val="48CF7E0C"/>
    <w:rsid w:val="490C7E26"/>
    <w:rsid w:val="49463128"/>
    <w:rsid w:val="496D248B"/>
    <w:rsid w:val="49AE1B49"/>
    <w:rsid w:val="4A025E51"/>
    <w:rsid w:val="4A355C64"/>
    <w:rsid w:val="4A411E85"/>
    <w:rsid w:val="4A8E2DAC"/>
    <w:rsid w:val="4AC910AE"/>
    <w:rsid w:val="4B0441AC"/>
    <w:rsid w:val="4B383A94"/>
    <w:rsid w:val="4B467F5C"/>
    <w:rsid w:val="4BEC4450"/>
    <w:rsid w:val="4C070080"/>
    <w:rsid w:val="4C272E16"/>
    <w:rsid w:val="4C717CD7"/>
    <w:rsid w:val="4C956493"/>
    <w:rsid w:val="4CBB0095"/>
    <w:rsid w:val="4DD137D3"/>
    <w:rsid w:val="4DE208A8"/>
    <w:rsid w:val="4E316F90"/>
    <w:rsid w:val="4E7C5777"/>
    <w:rsid w:val="4F2D4540"/>
    <w:rsid w:val="4F8B0826"/>
    <w:rsid w:val="5083183C"/>
    <w:rsid w:val="509F280D"/>
    <w:rsid w:val="511C12F4"/>
    <w:rsid w:val="51220301"/>
    <w:rsid w:val="51B96C8A"/>
    <w:rsid w:val="52590E6F"/>
    <w:rsid w:val="527C54C8"/>
    <w:rsid w:val="528271D9"/>
    <w:rsid w:val="52927B31"/>
    <w:rsid w:val="53110953"/>
    <w:rsid w:val="539078C8"/>
    <w:rsid w:val="5393711A"/>
    <w:rsid w:val="53A54518"/>
    <w:rsid w:val="53B079B3"/>
    <w:rsid w:val="549944C5"/>
    <w:rsid w:val="55562D1E"/>
    <w:rsid w:val="558E065B"/>
    <w:rsid w:val="55971295"/>
    <w:rsid w:val="55BF05E4"/>
    <w:rsid w:val="55F50B2E"/>
    <w:rsid w:val="55FE5579"/>
    <w:rsid w:val="56586F42"/>
    <w:rsid w:val="56A65531"/>
    <w:rsid w:val="56F218D1"/>
    <w:rsid w:val="57300A1B"/>
    <w:rsid w:val="579D328E"/>
    <w:rsid w:val="57C604F0"/>
    <w:rsid w:val="57DA19FD"/>
    <w:rsid w:val="588C4C7A"/>
    <w:rsid w:val="59437E8B"/>
    <w:rsid w:val="59934D01"/>
    <w:rsid w:val="59B06803"/>
    <w:rsid w:val="5A642CA9"/>
    <w:rsid w:val="5ABA3C74"/>
    <w:rsid w:val="5ABD109B"/>
    <w:rsid w:val="5B7735FB"/>
    <w:rsid w:val="5BE955D2"/>
    <w:rsid w:val="5C543601"/>
    <w:rsid w:val="5D1948A1"/>
    <w:rsid w:val="5D2B1BBF"/>
    <w:rsid w:val="5E5166CA"/>
    <w:rsid w:val="5E7B01B5"/>
    <w:rsid w:val="5EAC1A0E"/>
    <w:rsid w:val="5EBB1807"/>
    <w:rsid w:val="5F6D2B4E"/>
    <w:rsid w:val="5FBA7995"/>
    <w:rsid w:val="5FFC0DFE"/>
    <w:rsid w:val="5FFC72F6"/>
    <w:rsid w:val="60335CA3"/>
    <w:rsid w:val="61B526EB"/>
    <w:rsid w:val="62CB2D26"/>
    <w:rsid w:val="636C790E"/>
    <w:rsid w:val="63AF1CE4"/>
    <w:rsid w:val="64690541"/>
    <w:rsid w:val="64DF0E21"/>
    <w:rsid w:val="64E459D3"/>
    <w:rsid w:val="64EB7E6E"/>
    <w:rsid w:val="64F43099"/>
    <w:rsid w:val="65257006"/>
    <w:rsid w:val="65971057"/>
    <w:rsid w:val="65D628E3"/>
    <w:rsid w:val="65E8539B"/>
    <w:rsid w:val="66263C86"/>
    <w:rsid w:val="66430788"/>
    <w:rsid w:val="6661633A"/>
    <w:rsid w:val="675E6639"/>
    <w:rsid w:val="67612970"/>
    <w:rsid w:val="67907DB1"/>
    <w:rsid w:val="679E0C98"/>
    <w:rsid w:val="67C10830"/>
    <w:rsid w:val="685804A5"/>
    <w:rsid w:val="6869631B"/>
    <w:rsid w:val="6892512E"/>
    <w:rsid w:val="693169E3"/>
    <w:rsid w:val="694F37F7"/>
    <w:rsid w:val="69B94DFC"/>
    <w:rsid w:val="69E56EF0"/>
    <w:rsid w:val="6AC87CC0"/>
    <w:rsid w:val="6AD60E51"/>
    <w:rsid w:val="6B5862AA"/>
    <w:rsid w:val="6BC4533F"/>
    <w:rsid w:val="6C3045F5"/>
    <w:rsid w:val="6C6E7C82"/>
    <w:rsid w:val="6CFE48BB"/>
    <w:rsid w:val="6D1755B0"/>
    <w:rsid w:val="6D1A5733"/>
    <w:rsid w:val="6DBA345F"/>
    <w:rsid w:val="6E1E7A04"/>
    <w:rsid w:val="6ED02761"/>
    <w:rsid w:val="6F1D439C"/>
    <w:rsid w:val="6F3D2006"/>
    <w:rsid w:val="6F5048A9"/>
    <w:rsid w:val="6F80743E"/>
    <w:rsid w:val="6FF91035"/>
    <w:rsid w:val="70711FF7"/>
    <w:rsid w:val="70D8107D"/>
    <w:rsid w:val="72130A4A"/>
    <w:rsid w:val="726915C0"/>
    <w:rsid w:val="72731DC8"/>
    <w:rsid w:val="72CD3702"/>
    <w:rsid w:val="73127A60"/>
    <w:rsid w:val="73333A03"/>
    <w:rsid w:val="736A0B24"/>
    <w:rsid w:val="737D5A64"/>
    <w:rsid w:val="73AE6247"/>
    <w:rsid w:val="74255C55"/>
    <w:rsid w:val="74B5777D"/>
    <w:rsid w:val="750A43F6"/>
    <w:rsid w:val="751A00A9"/>
    <w:rsid w:val="757C0A1E"/>
    <w:rsid w:val="76457183"/>
    <w:rsid w:val="76C85D7A"/>
    <w:rsid w:val="774D6378"/>
    <w:rsid w:val="77884944"/>
    <w:rsid w:val="778D645A"/>
    <w:rsid w:val="78000F93"/>
    <w:rsid w:val="787F1C31"/>
    <w:rsid w:val="78B6459E"/>
    <w:rsid w:val="79745BBC"/>
    <w:rsid w:val="797F7D3F"/>
    <w:rsid w:val="79A42E8C"/>
    <w:rsid w:val="79B57032"/>
    <w:rsid w:val="79FD523D"/>
    <w:rsid w:val="7AAA4D40"/>
    <w:rsid w:val="7AB025ED"/>
    <w:rsid w:val="7AB2256A"/>
    <w:rsid w:val="7B07447C"/>
    <w:rsid w:val="7B105B41"/>
    <w:rsid w:val="7B143564"/>
    <w:rsid w:val="7B2D5BCD"/>
    <w:rsid w:val="7C5242E8"/>
    <w:rsid w:val="7C7A255E"/>
    <w:rsid w:val="7D0B2E5F"/>
    <w:rsid w:val="7D0E6BC8"/>
    <w:rsid w:val="7D2378B5"/>
    <w:rsid w:val="7D7F2C59"/>
    <w:rsid w:val="7D885779"/>
    <w:rsid w:val="7D891820"/>
    <w:rsid w:val="7DAF1FC5"/>
    <w:rsid w:val="7DFB27E6"/>
    <w:rsid w:val="7E6E6F0D"/>
    <w:rsid w:val="7ED27D5E"/>
    <w:rsid w:val="7F526D5F"/>
    <w:rsid w:val="7FE24403"/>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link w:val="24"/>
    <w:qFormat/>
    <w:uiPriority w:val="0"/>
    <w:pPr>
      <w:adjustRightInd w:val="0"/>
      <w:snapToGrid w:val="0"/>
      <w:spacing w:line="360" w:lineRule="auto"/>
    </w:pPr>
    <w:rPr>
      <w:rFonts w:ascii="华文仿宋" w:hAnsi="华文仿宋" w:eastAsia="宋体" w:cs="Times New Roman"/>
      <w:bCs/>
      <w:sz w:val="28"/>
      <w:szCs w:val="28"/>
      <w:lang w:val="zh-CN"/>
    </w:rPr>
  </w:style>
  <w:style w:type="paragraph" w:styleId="4">
    <w:name w:val="heading 2"/>
    <w:basedOn w:val="1"/>
    <w:next w:val="1"/>
    <w:link w:val="25"/>
    <w:semiHidden/>
    <w:unhideWhenUsed/>
    <w:qFormat/>
    <w:uiPriority w:val="0"/>
    <w:pPr>
      <w:keepNext/>
      <w:keepLines/>
      <w:spacing w:before="200" w:after="200" w:line="360" w:lineRule="auto"/>
      <w:outlineLvl w:val="1"/>
    </w:pPr>
    <w:rPr>
      <w:rFonts w:ascii="Arial" w:hAnsi="Arial" w:eastAsia="宋体" w:cs="Arial"/>
      <w:b/>
      <w:color w:val="auto"/>
      <w:sz w:val="30"/>
      <w:szCs w:val="21"/>
      <w:lang w:eastAsia="en-US"/>
    </w:rPr>
  </w:style>
  <w:style w:type="paragraph" w:styleId="5">
    <w:name w:val="heading 3"/>
    <w:basedOn w:val="1"/>
    <w:next w:val="1"/>
    <w:link w:val="27"/>
    <w:semiHidden/>
    <w:unhideWhenUsed/>
    <w:qFormat/>
    <w:uiPriority w:val="0"/>
    <w:pPr>
      <w:keepNext/>
      <w:keepLines/>
      <w:spacing w:before="200" w:after="200" w:line="360" w:lineRule="auto"/>
      <w:outlineLvl w:val="2"/>
    </w:pPr>
    <w:rPr>
      <w:rFonts w:ascii="仿宋" w:hAnsi="仿宋" w:eastAsia="宋体" w:cs="仿宋"/>
      <w:b/>
      <w:color w:val="auto"/>
      <w:sz w:val="28"/>
      <w:szCs w:val="21"/>
      <w:lang w:val="zh-CN" w:eastAsia="zh-CN"/>
    </w:rPr>
  </w:style>
  <w:style w:type="paragraph" w:styleId="6">
    <w:name w:val="heading 4"/>
    <w:basedOn w:val="1"/>
    <w:next w:val="1"/>
    <w:link w:val="32"/>
    <w:semiHidden/>
    <w:unhideWhenUsed/>
    <w:qFormat/>
    <w:uiPriority w:val="0"/>
    <w:pPr>
      <w:keepNext/>
      <w:keepLines/>
      <w:spacing w:before="200" w:after="200" w:line="360" w:lineRule="auto"/>
      <w:outlineLvl w:val="3"/>
    </w:pPr>
    <w:rPr>
      <w:rFonts w:ascii="宋体" w:hAnsi="宋体" w:eastAsia="宋体" w:cs="Arial"/>
      <w:b/>
      <w:bCs/>
      <w:color w:val="auto"/>
      <w:sz w:val="28"/>
      <w:szCs w:val="28"/>
      <w:lang w:eastAsia="en-US"/>
    </w:rPr>
  </w:style>
  <w:style w:type="paragraph" w:styleId="7">
    <w:name w:val="heading 5"/>
    <w:next w:val="1"/>
    <w:link w:val="33"/>
    <w:semiHidden/>
    <w:unhideWhenUsed/>
    <w:qFormat/>
    <w:uiPriority w:val="0"/>
    <w:pPr>
      <w:keepNext/>
      <w:keepLines/>
      <w:widowControl w:val="0"/>
      <w:bidi w:val="0"/>
      <w:spacing w:before="200" w:after="200" w:line="240" w:lineRule="auto"/>
      <w:jc w:val="center"/>
      <w:outlineLvl w:val="4"/>
    </w:pPr>
    <w:rPr>
      <w:rFonts w:ascii="宋体" w:hAnsi="宋体" w:eastAsia="宋体" w:cs="宋体"/>
      <w:b/>
      <w:kern w:val="2"/>
      <w:sz w:val="28"/>
      <w:szCs w:val="28"/>
      <w:lang w:val="en-US" w:eastAsia="zh-CN" w:bidi="ar-SA"/>
    </w:rPr>
  </w:style>
  <w:style w:type="paragraph" w:styleId="8">
    <w:name w:val="heading 6"/>
    <w:basedOn w:val="1"/>
    <w:next w:val="1"/>
    <w:link w:val="44"/>
    <w:semiHidden/>
    <w:unhideWhenUsed/>
    <w:qFormat/>
    <w:uiPriority w:val="0"/>
    <w:pPr>
      <w:keepNext/>
      <w:keepLines/>
      <w:numPr>
        <w:ilvl w:val="5"/>
        <w:numId w:val="1"/>
      </w:numPr>
      <w:spacing w:line="460" w:lineRule="exact"/>
      <w:ind w:left="4167" w:hanging="567"/>
      <w:outlineLvl w:val="5"/>
    </w:pPr>
    <w:rPr>
      <w:rFonts w:ascii="Arial" w:hAnsi="Arial"/>
      <w:b/>
      <w:bCs/>
      <w:kern w:val="2"/>
      <w:szCs w:val="22"/>
    </w:rPr>
  </w:style>
  <w:style w:type="paragraph" w:styleId="9">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firstLine="402" w:firstLineChars="0"/>
      <w:outlineLvl w:val="6"/>
    </w:pPr>
    <w:rPr>
      <w:b/>
      <w:sz w:val="24"/>
    </w:rPr>
  </w:style>
  <w:style w:type="paragraph" w:styleId="10">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firstLine="402"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firstLine="402" w:firstLineChars="0"/>
      <w:outlineLvl w:val="8"/>
    </w:pPr>
    <w:rPr>
      <w:rFonts w:ascii="Arial" w:hAnsi="Arial" w:eastAsia="黑体"/>
      <w:sz w:val="21"/>
    </w:rPr>
  </w:style>
  <w:style w:type="character" w:default="1" w:styleId="19">
    <w:name w:val="Default Paragraph Font"/>
    <w:unhideWhenUsed/>
    <w:qFormat/>
    <w:uiPriority w:val="1"/>
  </w:style>
  <w:style w:type="table" w:default="1" w:styleId="18">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12">
    <w:name w:val="Normal Indent"/>
    <w:basedOn w:val="1"/>
    <w:next w:val="13"/>
    <w:link w:val="45"/>
    <w:qFormat/>
    <w:uiPriority w:val="0"/>
    <w:pPr>
      <w:ind w:firstLine="420" w:firstLineChars="200"/>
    </w:pPr>
    <w:rPr>
      <w:kern w:val="2"/>
      <w:sz w:val="24"/>
      <w:szCs w:val="24"/>
    </w:rPr>
  </w:style>
  <w:style w:type="paragraph" w:styleId="13">
    <w:name w:val="toc 4"/>
    <w:basedOn w:val="1"/>
    <w:next w:val="1"/>
    <w:qFormat/>
    <w:uiPriority w:val="0"/>
    <w:pPr>
      <w:ind w:left="1260" w:leftChars="600"/>
    </w:pPr>
  </w:style>
  <w:style w:type="paragraph" w:styleId="14">
    <w:name w:val="Body Text"/>
    <w:basedOn w:val="1"/>
    <w:next w:val="1"/>
    <w:link w:val="26"/>
    <w:qFormat/>
    <w:uiPriority w:val="0"/>
    <w:pPr>
      <w:spacing w:line="400" w:lineRule="exact"/>
      <w:ind w:firstLine="200" w:firstLineChars="200"/>
      <w:jc w:val="both"/>
    </w:pPr>
    <w:rPr>
      <w:rFonts w:ascii="宋体" w:hAnsi="宋体" w:cs="宋体"/>
      <w:b/>
      <w:sz w:val="21"/>
      <w:szCs w:val="21"/>
      <w:lang w:eastAsia="en-US"/>
    </w:rPr>
  </w:style>
  <w:style w:type="paragraph" w:styleId="15">
    <w:name w:val="footer"/>
    <w:basedOn w:val="1"/>
    <w:qFormat/>
    <w:uiPriority w:val="0"/>
    <w:pPr>
      <w:tabs>
        <w:tab w:val="center" w:pos="4153"/>
        <w:tab w:val="right" w:pos="8306"/>
      </w:tabs>
      <w:snapToGrid w:val="0"/>
      <w:jc w:val="left"/>
    </w:pPr>
    <w:rPr>
      <w:sz w:val="18"/>
    </w:rPr>
  </w:style>
  <w:style w:type="paragraph" w:styleId="16">
    <w:name w:val="toc 1"/>
    <w:basedOn w:val="1"/>
    <w:next w:val="1"/>
    <w:link w:val="35"/>
    <w:autoRedefine/>
    <w:qFormat/>
    <w:uiPriority w:val="0"/>
    <w:pPr>
      <w:tabs>
        <w:tab w:val="right" w:leader="dot" w:pos="9458"/>
      </w:tabs>
      <w:adjustRightInd w:val="0"/>
      <w:snapToGrid w:val="0"/>
      <w:spacing w:line="480" w:lineRule="auto"/>
      <w:jc w:val="left"/>
    </w:pPr>
    <w:rPr>
      <w:rFonts w:cs="Calibri"/>
      <w:bCs/>
      <w:caps/>
      <w:snapToGrid w:val="0"/>
      <w:sz w:val="28"/>
      <w:szCs w:val="20"/>
    </w:rPr>
  </w:style>
  <w:style w:type="paragraph" w:styleId="17">
    <w:name w:val="toc 2"/>
    <w:basedOn w:val="1"/>
    <w:next w:val="1"/>
    <w:qFormat/>
    <w:uiPriority w:val="0"/>
    <w:pPr>
      <w:spacing w:line="360" w:lineRule="auto"/>
      <w:ind w:left="420" w:leftChars="200"/>
    </w:pPr>
    <w:rPr>
      <w:rFonts w:ascii="Arial" w:hAnsi="Arial" w:eastAsia="宋体" w:cs="Arial"/>
      <w:color w:val="000000"/>
      <w:sz w:val="24"/>
      <w:szCs w:val="21"/>
      <w:lang w:eastAsia="en-US"/>
    </w:rPr>
  </w:style>
  <w:style w:type="paragraph" w:customStyle="1" w:styleId="20">
    <w:name w:val="宋体11"/>
    <w:basedOn w:val="1"/>
    <w:autoRedefine/>
    <w:qFormat/>
    <w:uiPriority w:val="0"/>
    <w:pPr>
      <w:widowControl/>
      <w:adjustRightInd w:val="0"/>
      <w:snapToGrid w:val="0"/>
      <w:spacing w:line="240" w:lineRule="auto"/>
      <w:ind w:left="220" w:hanging="220" w:hangingChars="100"/>
      <w:jc w:val="left"/>
      <w:textAlignment w:val="center"/>
    </w:pPr>
    <w:rPr>
      <w:rFonts w:ascii="Times New Roman" w:hAnsi="Times New Roman"/>
      <w:sz w:val="22"/>
    </w:rPr>
  </w:style>
  <w:style w:type="paragraph" w:customStyle="1" w:styleId="21">
    <w:name w:val="目录"/>
    <w:basedOn w:val="1"/>
    <w:qFormat/>
    <w:uiPriority w:val="0"/>
    <w:pPr>
      <w:tabs>
        <w:tab w:val="right" w:leader="dot" w:pos="9416"/>
      </w:tabs>
      <w:spacing w:before="61" w:line="360" w:lineRule="auto"/>
      <w:ind w:right="0"/>
      <w:jc w:val="right"/>
    </w:pPr>
    <w:rPr>
      <w:rFonts w:ascii="宋体" w:hAnsi="宋体" w:eastAsia="仿宋_GB2312" w:cs="宋体"/>
      <w:sz w:val="44"/>
      <w:szCs w:val="44"/>
      <w:lang w:val="zh-CN" w:bidi="zh-CN"/>
    </w:rPr>
  </w:style>
  <w:style w:type="paragraph" w:customStyle="1" w:styleId="22">
    <w:name w:val="目录（模板）"/>
    <w:basedOn w:val="1"/>
    <w:autoRedefine/>
    <w:qFormat/>
    <w:uiPriority w:val="0"/>
    <w:pPr>
      <w:tabs>
        <w:tab w:val="right" w:leader="dot" w:pos="9468"/>
      </w:tabs>
      <w:spacing w:line="480" w:lineRule="auto"/>
      <w:jc w:val="left"/>
    </w:pPr>
    <w:rPr>
      <w:rFonts w:hint="eastAsia" w:ascii="宋体" w:hAnsi="宋体" w:cs="宋体"/>
      <w:b/>
      <w:bCs/>
      <w:caps/>
      <w:kern w:val="2"/>
      <w:sz w:val="32"/>
      <w:szCs w:val="28"/>
    </w:rPr>
  </w:style>
  <w:style w:type="paragraph" w:customStyle="1" w:styleId="23">
    <w:name w:val="目录（模板）1"/>
    <w:basedOn w:val="1"/>
    <w:qFormat/>
    <w:uiPriority w:val="0"/>
    <w:pPr>
      <w:tabs>
        <w:tab w:val="right" w:leader="dot" w:pos="9468"/>
      </w:tabs>
      <w:spacing w:before="120" w:after="120" w:line="480" w:lineRule="auto"/>
      <w:jc w:val="left"/>
    </w:pPr>
    <w:rPr>
      <w:rFonts w:ascii="Calibri" w:hAnsi="Calibri" w:eastAsia="仿宋_GB2312" w:cs="Calibri"/>
      <w:b/>
      <w:bCs/>
      <w:caps/>
      <w:kern w:val="2"/>
      <w:sz w:val="32"/>
    </w:rPr>
  </w:style>
  <w:style w:type="character" w:customStyle="1" w:styleId="24">
    <w:name w:val="标题 1 Char"/>
    <w:link w:val="2"/>
    <w:qFormat/>
    <w:uiPriority w:val="0"/>
    <w:rPr>
      <w:rFonts w:ascii="宋体" w:hAnsi="宋体" w:eastAsia="宋体" w:cs="Times New Roman"/>
      <w:b/>
      <w:bCs/>
      <w:kern w:val="2"/>
      <w:sz w:val="32"/>
      <w:szCs w:val="28"/>
      <w:lang w:val="zh-CN" w:eastAsia="en-US"/>
    </w:rPr>
  </w:style>
  <w:style w:type="character" w:customStyle="1" w:styleId="25">
    <w:name w:val="标题 2 Char"/>
    <w:basedOn w:val="19"/>
    <w:link w:val="4"/>
    <w:qFormat/>
    <w:uiPriority w:val="0"/>
    <w:rPr>
      <w:rFonts w:ascii="Arial" w:hAnsi="Arial" w:eastAsia="宋体" w:cs="Arial"/>
      <w:bCs/>
      <w:kern w:val="0"/>
      <w:sz w:val="21"/>
      <w:szCs w:val="21"/>
      <w:lang w:eastAsia="en-US"/>
    </w:rPr>
  </w:style>
  <w:style w:type="character" w:customStyle="1" w:styleId="26">
    <w:name w:val="正文文本 Char"/>
    <w:link w:val="14"/>
    <w:qFormat/>
    <w:uiPriority w:val="99"/>
    <w:rPr>
      <w:rFonts w:ascii="宋体" w:hAnsi="宋体" w:eastAsia="仿宋_GB2312" w:cs="宋体"/>
      <w:lang w:eastAsia="en-US"/>
    </w:rPr>
  </w:style>
  <w:style w:type="character" w:customStyle="1" w:styleId="27">
    <w:name w:val="标题 3 Char"/>
    <w:basedOn w:val="19"/>
    <w:link w:val="5"/>
    <w:qFormat/>
    <w:uiPriority w:val="0"/>
    <w:rPr>
      <w:rFonts w:ascii="仿宋" w:hAnsi="仿宋" w:eastAsia="宋体" w:cs="仿宋"/>
      <w:bCs/>
      <w:sz w:val="21"/>
      <w:szCs w:val="21"/>
      <w:lang w:eastAsia="en-US"/>
    </w:rPr>
  </w:style>
  <w:style w:type="paragraph" w:customStyle="1" w:styleId="28">
    <w:name w:val="标题2（瑞通招标）"/>
    <w:basedOn w:val="4"/>
    <w:next w:val="1"/>
    <w:link w:val="31"/>
    <w:qFormat/>
    <w:uiPriority w:val="0"/>
    <w:pPr>
      <w:adjustRightInd w:val="0"/>
      <w:snapToGrid w:val="0"/>
      <w:spacing w:before="10" w:after="10" w:line="500" w:lineRule="exact"/>
    </w:pPr>
    <w:rPr>
      <w:rFonts w:hint="eastAsia" w:eastAsia="仿宋_GB2312"/>
      <w:sz w:val="28"/>
    </w:rPr>
  </w:style>
  <w:style w:type="paragraph" w:customStyle="1" w:styleId="29">
    <w:name w:val="标题1（瑞通招标）"/>
    <w:basedOn w:val="1"/>
    <w:link w:val="30"/>
    <w:qFormat/>
    <w:uiPriority w:val="0"/>
    <w:pPr>
      <w:autoSpaceDE w:val="0"/>
      <w:autoSpaceDN w:val="0"/>
      <w:adjustRightInd w:val="0"/>
      <w:snapToGrid w:val="0"/>
      <w:spacing w:before="50" w:beforeLines="50" w:after="50" w:afterLines="50" w:line="500" w:lineRule="exact"/>
      <w:jc w:val="center"/>
      <w:textAlignment w:val="bottom"/>
      <w:outlineLvl w:val="0"/>
    </w:pPr>
    <w:rPr>
      <w:rFonts w:ascii="Times New Roman" w:hAnsi="Times New Roman" w:eastAsia="仿宋_GB2312"/>
      <w:b/>
      <w:sz w:val="32"/>
    </w:rPr>
  </w:style>
  <w:style w:type="character" w:customStyle="1" w:styleId="30">
    <w:name w:val="标题1（瑞通招标） Char"/>
    <w:link w:val="29"/>
    <w:qFormat/>
    <w:uiPriority w:val="0"/>
    <w:rPr>
      <w:rFonts w:ascii="Times New Roman" w:hAnsi="Times New Roman" w:eastAsia="仿宋_GB2312"/>
      <w:b/>
      <w:sz w:val="32"/>
    </w:rPr>
  </w:style>
  <w:style w:type="character" w:customStyle="1" w:styleId="31">
    <w:name w:val="标题2（瑞通招标） Char"/>
    <w:link w:val="28"/>
    <w:qFormat/>
    <w:uiPriority w:val="0"/>
    <w:rPr>
      <w:rFonts w:hint="eastAsia" w:eastAsia="仿宋_GB2312"/>
      <w:sz w:val="28"/>
    </w:rPr>
  </w:style>
  <w:style w:type="character" w:customStyle="1" w:styleId="32">
    <w:name w:val="标题 4 Char"/>
    <w:link w:val="6"/>
    <w:qFormat/>
    <w:uiPriority w:val="0"/>
    <w:rPr>
      <w:rFonts w:ascii="宋体" w:hAnsi="宋体" w:eastAsia="宋体" w:cs="Arial"/>
      <w:b/>
      <w:bCs/>
      <w:kern w:val="2"/>
      <w:sz w:val="32"/>
      <w:szCs w:val="28"/>
      <w:lang w:eastAsia="en-US"/>
    </w:rPr>
  </w:style>
  <w:style w:type="character" w:customStyle="1" w:styleId="33">
    <w:name w:val="标题 5 Char"/>
    <w:link w:val="7"/>
    <w:qFormat/>
    <w:uiPriority w:val="0"/>
    <w:rPr>
      <w:rFonts w:ascii="宋体" w:hAnsi="宋体" w:eastAsia="宋体" w:cs="宋体"/>
      <w:b/>
      <w:bCs/>
      <w:kern w:val="2"/>
      <w:sz w:val="28"/>
      <w:szCs w:val="28"/>
    </w:rPr>
  </w:style>
  <w:style w:type="paragraph" w:customStyle="1" w:styleId="34">
    <w:name w:val="目录（通瑞2级设置）"/>
    <w:basedOn w:val="1"/>
    <w:qFormat/>
    <w:uiPriority w:val="0"/>
    <w:pPr>
      <w:tabs>
        <w:tab w:val="right" w:leader="dot" w:pos="9638"/>
      </w:tabs>
      <w:adjustRightInd w:val="0"/>
      <w:snapToGrid w:val="0"/>
      <w:spacing w:line="360" w:lineRule="auto"/>
      <w:ind w:left="800" w:leftChars="400" w:right="400" w:rightChars="200"/>
      <w:jc w:val="left"/>
    </w:pPr>
    <w:rPr>
      <w:rFonts w:ascii="宋体" w:hAnsi="宋体" w:eastAsia="宋体" w:cs="Calibri"/>
      <w:bCs/>
      <w:caps/>
      <w:snapToGrid w:val="0"/>
      <w:sz w:val="24"/>
    </w:rPr>
  </w:style>
  <w:style w:type="character" w:customStyle="1" w:styleId="35">
    <w:name w:val="目录 1 Char"/>
    <w:link w:val="16"/>
    <w:qFormat/>
    <w:uiPriority w:val="39"/>
    <w:rPr>
      <w:rFonts w:ascii="等线" w:hAnsi="等线" w:eastAsia="宋体" w:cs="宋体"/>
      <w:b/>
      <w:bCs/>
      <w:caps/>
      <w:snapToGrid w:val="0"/>
      <w:color w:val="000000"/>
      <w:kern w:val="2"/>
      <w:sz w:val="24"/>
      <w:szCs w:val="24"/>
      <w:lang w:eastAsia="en-US"/>
    </w:rPr>
  </w:style>
  <w:style w:type="paragraph" w:customStyle="1" w:styleId="36">
    <w:name w:val="标题 5（有编号）（绿盟科技）"/>
    <w:basedOn w:val="1"/>
    <w:qFormat/>
    <w:uiPriority w:val="0"/>
    <w:pPr>
      <w:keepNext/>
      <w:keepLines/>
      <w:numPr>
        <w:ilvl w:val="4"/>
        <w:numId w:val="3"/>
      </w:numPr>
      <w:spacing w:before="280" w:after="156" w:line="377" w:lineRule="auto"/>
      <w:outlineLvl w:val="4"/>
    </w:pPr>
    <w:rPr>
      <w:rFonts w:ascii="Calibri" w:hAnsi="Calibri" w:eastAsia="宋体" w:cs="宋体"/>
      <w:b/>
      <w:szCs w:val="28"/>
    </w:rPr>
  </w:style>
  <w:style w:type="paragraph" w:customStyle="1" w:styleId="37">
    <w:name w:val="附录"/>
    <w:basedOn w:val="1"/>
    <w:link w:val="43"/>
    <w:qFormat/>
    <w:uiPriority w:val="0"/>
    <w:pPr>
      <w:adjustRightInd w:val="0"/>
      <w:snapToGrid w:val="0"/>
      <w:spacing w:line="360" w:lineRule="auto"/>
      <w:ind w:right="0" w:firstLine="0" w:firstLineChars="0"/>
      <w:jc w:val="center"/>
      <w:outlineLvl w:val="1"/>
    </w:pPr>
    <w:rPr>
      <w:rFonts w:hint="eastAsia"/>
      <w:b/>
      <w:sz w:val="24"/>
      <w:lang w:eastAsia="zh-CN"/>
    </w:rPr>
  </w:style>
  <w:style w:type="paragraph" w:customStyle="1" w:styleId="38">
    <w:name w:val="图示标题"/>
    <w:basedOn w:val="1"/>
    <w:qFormat/>
    <w:uiPriority w:val="0"/>
    <w:pPr>
      <w:adjustRightInd w:val="0"/>
      <w:snapToGrid w:val="0"/>
      <w:spacing w:line="400" w:lineRule="exact"/>
      <w:ind w:firstLine="0" w:firstLineChars="0"/>
      <w:jc w:val="center"/>
    </w:pPr>
    <w:rPr>
      <w:rFonts w:hint="eastAsia" w:ascii="宋体" w:hAnsi="宋体" w:cs="宋体"/>
      <w:sz w:val="21"/>
      <w:szCs w:val="21"/>
      <w:lang w:eastAsia="zh-CN"/>
    </w:rPr>
  </w:style>
  <w:style w:type="paragraph" w:styleId="39">
    <w:name w:val="List Paragraph"/>
    <w:basedOn w:val="1"/>
    <w:next w:val="1"/>
    <w:qFormat/>
    <w:uiPriority w:val="99"/>
    <w:pPr>
      <w:ind w:left="0" w:hanging="526"/>
    </w:pPr>
  </w:style>
  <w:style w:type="paragraph" w:customStyle="1" w:styleId="40">
    <w:name w:val="Table Paragraph"/>
    <w:basedOn w:val="1"/>
    <w:next w:val="1"/>
    <w:qFormat/>
    <w:uiPriority w:val="1"/>
    <w:pPr>
      <w:spacing w:line="400" w:lineRule="exact"/>
      <w:ind w:firstLine="0" w:firstLineChars="0"/>
    </w:pPr>
  </w:style>
  <w:style w:type="paragraph" w:customStyle="1" w:styleId="41">
    <w:name w:val="表格文本"/>
    <w:basedOn w:val="1"/>
    <w:next w:val="1"/>
    <w:qFormat/>
    <w:uiPriority w:val="0"/>
    <w:pPr>
      <w:tabs>
        <w:tab w:val="left" w:pos="739"/>
      </w:tabs>
      <w:spacing w:line="240" w:lineRule="auto"/>
      <w:ind w:left="10" w:leftChars="5" w:firstLine="0" w:firstLineChars="0"/>
      <w:jc w:val="center"/>
    </w:pPr>
    <w:rPr>
      <w:rFonts w:hint="eastAsia" w:ascii="宋体" w:hAnsi="宋体" w:eastAsia="宋体"/>
      <w:sz w:val="18"/>
    </w:rPr>
  </w:style>
  <w:style w:type="paragraph" w:customStyle="1" w:styleId="42">
    <w:name w:val="表名称"/>
    <w:basedOn w:val="1"/>
    <w:next w:val="1"/>
    <w:qFormat/>
    <w:uiPriority w:val="0"/>
    <w:pPr>
      <w:spacing w:line="440" w:lineRule="exact"/>
      <w:ind w:right="0" w:firstLine="0" w:firstLineChars="0"/>
      <w:jc w:val="center"/>
      <w:outlineLvl w:val="9"/>
    </w:pPr>
    <w:rPr>
      <w:rFonts w:hint="eastAsia"/>
      <w:szCs w:val="22"/>
    </w:rPr>
  </w:style>
  <w:style w:type="character" w:customStyle="1" w:styleId="43">
    <w:name w:val="附录 Char"/>
    <w:link w:val="37"/>
    <w:qFormat/>
    <w:uiPriority w:val="0"/>
    <w:rPr>
      <w:rFonts w:hint="eastAsia" w:eastAsia="宋体"/>
      <w:b/>
      <w:sz w:val="24"/>
      <w:lang w:eastAsia="zh-CN"/>
    </w:rPr>
  </w:style>
  <w:style w:type="character" w:customStyle="1" w:styleId="44">
    <w:name w:val="标题 6 字符"/>
    <w:link w:val="8"/>
    <w:qFormat/>
    <w:uiPriority w:val="0"/>
    <w:rPr>
      <w:rFonts w:ascii="Arial" w:hAnsi="Arial" w:eastAsia="宋体"/>
      <w:b/>
      <w:bCs/>
      <w:kern w:val="2"/>
      <w:sz w:val="24"/>
      <w:szCs w:val="22"/>
    </w:rPr>
  </w:style>
  <w:style w:type="character" w:customStyle="1" w:styleId="45">
    <w:name w:val="正文缩进 字符"/>
    <w:link w:val="12"/>
    <w:qFormat/>
    <w:uiPriority w:val="0"/>
    <w:rPr>
      <w:rFonts w:eastAsia="宋体"/>
      <w:kern w:val="2"/>
      <w:sz w:val="24"/>
      <w:szCs w:val="24"/>
    </w:rPr>
  </w:style>
  <w:style w:type="paragraph" w:customStyle="1" w:styleId="46">
    <w:name w:val="样式 首行缩进:  2 字符"/>
    <w:qFormat/>
    <w:uiPriority w:val="0"/>
    <w:pPr>
      <w:widowControl/>
      <w:spacing w:line="400" w:lineRule="exact"/>
      <w:ind w:firstLine="200" w:firstLineChars="200"/>
      <w:jc w:val="both"/>
    </w:pPr>
    <w:rPr>
      <w:rFonts w:ascii="宋体" w:hAnsi="Times New Roman" w:eastAsia="宋体" w:cs="宋体"/>
      <w:sz w:val="24"/>
      <w:lang w:val="en-US" w:eastAsia="zh-CN" w:bidi="ar-SA"/>
    </w:rPr>
  </w:style>
  <w:style w:type="paragraph" w:customStyle="1" w:styleId="4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1390</Words>
  <Characters>1437</Characters>
  <Lines>0</Lines>
  <Paragraphs>0</Paragraphs>
  <TotalTime>0</TotalTime>
  <ScaleCrop>false</ScaleCrop>
  <LinksUpToDate>false</LinksUpToDate>
  <CharactersWithSpaces>1831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2025-07-09T09:05:00Z</dcterms:created>
  <dc:creator>新昱</dc:creator>
  <cp:lastModifiedBy>新昱</cp:lastModifiedBy>
  <dcterms:modified xsi:type="dcterms:W3CDTF">2026-04-24T07:14:27Z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07B7528EB01C4F0D96FFA68CFF396DAB_11</vt:lpwstr>
  </property>
  <property fmtid="{D5CDD505-2E9C-101B-9397-08002B2CF9AE}" pid="4" name="KSOTemplateDocerSaveRecord">
    <vt:lpwstr>eyJoZGlkIjoiYjNjNTkyNDJjNWFiYWRmMjRlNGYzNzgwOGFjNTE0OGUiLCJ1c2VySWQiOiI1MDU3ODU5ODQifQ==</vt:lpwstr>
  </property>
</Properties>
</file>