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版本号：GCZB2026-04-042-Q20260422001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2026年度省级政府购买公共演出服务廉洁文化三秦行巡演廉政题材话剧项目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GCZB2026-04-042-Q</w:t>
      </w:r>
      <w:r>
        <w:br/>
      </w:r>
      <w:r>
        <w:br/>
      </w:r>
      <w:r>
        <w:br/>
      </w:r>
    </w:p>
    <w:p>
      <w:pPr>
        <w:pStyle w:val="null3"/>
        <w:jc w:val="center"/>
        <w:outlineLvl w:val="5"/>
      </w:pPr>
      <w:r>
        <w:rPr>
          <w:rFonts w:ascii="仿宋_GB2312" w:hAnsi="仿宋_GB2312" w:cs="仿宋_GB2312" w:eastAsia="仿宋_GB2312"/>
          <w:sz w:val="15"/>
          <w:b/>
        </w:rPr>
        <w:t>陕西省文化和旅游厅机关</w:t>
      </w:r>
    </w:p>
    <w:p>
      <w:pPr>
        <w:pStyle w:val="null3"/>
        <w:jc w:val="center"/>
        <w:outlineLvl w:val="5"/>
      </w:pPr>
      <w:r>
        <w:rPr>
          <w:rFonts w:ascii="仿宋_GB2312" w:hAnsi="仿宋_GB2312" w:cs="仿宋_GB2312" w:eastAsia="仿宋_GB2312"/>
          <w:sz w:val="15"/>
          <w:b/>
        </w:rPr>
        <w:t>陕西国创招标有限公司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2026年度省级政府购买公共演出服务廉洁文化三秦行巡演廉政题材话剧项目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GCZB2026-04-042-Q</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2026年度省级政府购买公共演出服务廉洁文化三秦行巡演廉政题材话剧项目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文化和旅游厅2026年度省级政府购买公共演出服务廉洁文化三秦行巡演廉政题材话剧项目，共计2个包，采购包1：话剧《共产党宣言》1台，8场，预算金额：320000.00元；采购包2：话剧《家风》1台，7场，预算金额：280000.00元；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采购包1（话剧《共产党宣言》1台）：属于专门面向中小企业采购。</w:t>
      </w:r>
    </w:p>
    <w:p>
      <w:pPr>
        <w:pStyle w:val="null3"/>
      </w:pPr>
      <w:r>
        <w:rPr>
          <w:rFonts w:ascii="仿宋_GB2312" w:hAnsi="仿宋_GB2312" w:cs="仿宋_GB2312" w:eastAsia="仿宋_GB2312"/>
        </w:rPr>
        <w:t>采购包2（话剧《家风》1台）：属于专门面向中小企业采购。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谈判并参加谈判的合法注册的企业法人、事业法人或其他组织。企业法人应提供合法有效的标识有统一社会信用代码的营业执照；事业法人应提供事业单位法人证书；其他组织应提供合法登记证明文件，提供复印件加盖供应商公章；</w:t>
      </w:r>
    </w:p>
    <w:p>
      <w:pPr>
        <w:pStyle w:val="null3"/>
      </w:pPr>
      <w:r>
        <w:rPr>
          <w:rFonts w:ascii="仿宋_GB2312" w:hAnsi="仿宋_GB2312" w:cs="仿宋_GB2312" w:eastAsia="仿宋_GB2312"/>
        </w:rPr>
        <w:t>2、授权委托：供应商应授权合法的人员参加谈判全过程，其中法定代表人/负责人直接谈判，须提交法定代表人/负责人身份证明书和身份证。法定代表人/负责人授权代表参加谈判的，须出具法定代表人/负责人授权书及授权代表身份证；</w:t>
      </w:r>
    </w:p>
    <w:p>
      <w:pPr>
        <w:pStyle w:val="null3"/>
      </w:pPr>
      <w:r>
        <w:rPr>
          <w:rFonts w:ascii="仿宋_GB2312" w:hAnsi="仿宋_GB2312" w:cs="仿宋_GB2312" w:eastAsia="仿宋_GB2312"/>
        </w:rPr>
        <w:t>3、财务状况报告：提供2024或2025年度完整的财务报告（包含审计报告和审计报告中所涉及的财务报表和报表附注），或提供2024或2025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w:t>
      </w:r>
    </w:p>
    <w:p>
      <w:pPr>
        <w:pStyle w:val="null3"/>
      </w:pPr>
      <w:r>
        <w:rPr>
          <w:rFonts w:ascii="仿宋_GB2312" w:hAnsi="仿宋_GB2312" w:cs="仿宋_GB2312" w:eastAsia="仿宋_GB2312"/>
        </w:rPr>
        <w:t>4、社会保障资金缴纳证明：提供2025年3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w:t>
      </w:r>
    </w:p>
    <w:p>
      <w:pPr>
        <w:pStyle w:val="null3"/>
      </w:pPr>
      <w:r>
        <w:rPr>
          <w:rFonts w:ascii="仿宋_GB2312" w:hAnsi="仿宋_GB2312" w:cs="仿宋_GB2312" w:eastAsia="仿宋_GB2312"/>
        </w:rPr>
        <w:t>5、税收缴纳证明：提供2025年3月1日至响应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7、承诺书：具有履行合同所必需的设备和专业技术能力的承诺及说明；</w:t>
      </w:r>
    </w:p>
    <w:p>
      <w:pPr>
        <w:pStyle w:val="null3"/>
      </w:pPr>
      <w:r>
        <w:rPr>
          <w:rFonts w:ascii="仿宋_GB2312" w:hAnsi="仿宋_GB2312" w:cs="仿宋_GB2312" w:eastAsia="仿宋_GB2312"/>
        </w:rPr>
        <w:t>8、特定资格：供应商具有有效期内的营业性演出经营许可证；</w:t>
      </w:r>
    </w:p>
    <w:p>
      <w:pPr>
        <w:pStyle w:val="null3"/>
      </w:pPr>
      <w:r>
        <w:rPr>
          <w:rFonts w:ascii="仿宋_GB2312" w:hAnsi="仿宋_GB2312" w:cs="仿宋_GB2312" w:eastAsia="仿宋_GB2312"/>
        </w:rPr>
        <w:t>9、中小企业声明函：本项目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响应谈判并参加谈判的合法注册的企业法人、事业法人或其他组织。企业法人应提供合法有效的标识有统一社会信用代码的营业执照；事业法人应提供事业单位法人证书；其他组织应提供合法登记证明文件，提供复印件加盖供应商公章；</w:t>
      </w:r>
    </w:p>
    <w:p>
      <w:pPr>
        <w:pStyle w:val="null3"/>
      </w:pPr>
      <w:r>
        <w:rPr>
          <w:rFonts w:ascii="仿宋_GB2312" w:hAnsi="仿宋_GB2312" w:cs="仿宋_GB2312" w:eastAsia="仿宋_GB2312"/>
        </w:rPr>
        <w:t>2、授权委托：供应商应授权合法的人员参加谈判全过程，其中法定代表人/负责人直接谈判，须提交法定代表人/负责人身份证明书和身份证。法定代表人/负责人授权代表参加谈判的，须出具法定代表人/负责人授权书及授权代表身份证；</w:t>
      </w:r>
    </w:p>
    <w:p>
      <w:pPr>
        <w:pStyle w:val="null3"/>
      </w:pPr>
      <w:r>
        <w:rPr>
          <w:rFonts w:ascii="仿宋_GB2312" w:hAnsi="仿宋_GB2312" w:cs="仿宋_GB2312" w:eastAsia="仿宋_GB2312"/>
        </w:rPr>
        <w:t>3、财务状况报告：提供2024或2025年度完整的财务报告（包含审计报告和审计报告中所涉及的财务报表和报表附注），或提供2024或2025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w:t>
      </w:r>
    </w:p>
    <w:p>
      <w:pPr>
        <w:pStyle w:val="null3"/>
      </w:pPr>
      <w:r>
        <w:rPr>
          <w:rFonts w:ascii="仿宋_GB2312" w:hAnsi="仿宋_GB2312" w:cs="仿宋_GB2312" w:eastAsia="仿宋_GB2312"/>
        </w:rPr>
        <w:t>4、社会保障资金缴纳证明：提供2025年3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w:t>
      </w:r>
    </w:p>
    <w:p>
      <w:pPr>
        <w:pStyle w:val="null3"/>
      </w:pPr>
      <w:r>
        <w:rPr>
          <w:rFonts w:ascii="仿宋_GB2312" w:hAnsi="仿宋_GB2312" w:cs="仿宋_GB2312" w:eastAsia="仿宋_GB2312"/>
        </w:rPr>
        <w:t>5、税收缴纳证明：提供2025年3月1日至响应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7、承诺书：具有履行合同所必需的设备和专业技术能力的承诺及说明；</w:t>
      </w:r>
    </w:p>
    <w:p>
      <w:pPr>
        <w:pStyle w:val="null3"/>
      </w:pPr>
      <w:r>
        <w:rPr>
          <w:rFonts w:ascii="仿宋_GB2312" w:hAnsi="仿宋_GB2312" w:cs="仿宋_GB2312" w:eastAsia="仿宋_GB2312"/>
        </w:rPr>
        <w:t>8、特定资格：供应商具有有效期内的营业性演出经营许可证；</w:t>
      </w:r>
    </w:p>
    <w:p>
      <w:pPr>
        <w:pStyle w:val="null3"/>
      </w:pPr>
      <w:r>
        <w:rPr>
          <w:rFonts w:ascii="仿宋_GB2312" w:hAnsi="仿宋_GB2312" w:cs="仿宋_GB2312" w:eastAsia="仿宋_GB2312"/>
        </w:rPr>
        <w:t>9、中小企业声明函：本项目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029-85262717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采购包2：280,000.00元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采购包2：280,000.00元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采购包1保证金金额：6,400.00元</w:t>
            </w:r>
          </w:p>
          <w:p>
            <w:pPr>
              <w:pStyle w:val="null3"/>
            </w:pPr>
            <w:r>
              <w:rPr>
                <w:rFonts w:ascii="仿宋_GB2312" w:hAnsi="仿宋_GB2312" w:cs="仿宋_GB2312" w:eastAsia="仿宋_GB2312"/>
              </w:rPr>
              <w:t>采购包2保证金金额：5,600.00元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全省开展</w:t>
      </w:r>
      <w:r>
        <w:rPr>
          <w:rFonts w:ascii="仿宋_GB2312" w:hAnsi="仿宋_GB2312" w:cs="仿宋_GB2312" w:eastAsia="仿宋_GB2312"/>
        </w:rPr>
        <w:t>2026年“廉洁文化三秦行”巡演活动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话剧-共产党宣言1台</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话剧-家风1台</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标的名称：话剧-共产党宣言1台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采购</w:t>
            </w:r>
            <w:r>
              <w:rPr>
                <w:rFonts w:ascii="仿宋_GB2312" w:hAnsi="仿宋_GB2312" w:cs="仿宋_GB2312" w:eastAsia="仿宋_GB2312"/>
              </w:rPr>
              <w:t>需求</w:t>
            </w:r>
          </w:p>
          <w:p>
            <w:pPr>
              <w:pStyle w:val="null3"/>
            </w:pPr>
            <w:r>
              <w:rPr>
                <w:rFonts w:ascii="仿宋_GB2312" w:hAnsi="仿宋_GB2312" w:cs="仿宋_GB2312" w:eastAsia="仿宋_GB2312"/>
              </w:rPr>
              <w:t>（一）项目名称：</w:t>
            </w:r>
            <w:r>
              <w:rPr>
                <w:rFonts w:ascii="仿宋_GB2312" w:hAnsi="仿宋_GB2312" w:cs="仿宋_GB2312" w:eastAsia="仿宋_GB2312"/>
              </w:rPr>
              <w:t>话剧《共产党宣言》</w:t>
            </w:r>
            <w:r>
              <w:rPr>
                <w:rFonts w:ascii="仿宋_GB2312" w:hAnsi="仿宋_GB2312" w:cs="仿宋_GB2312" w:eastAsia="仿宋_GB2312"/>
              </w:rPr>
              <w:t>1</w:t>
            </w:r>
            <w:r>
              <w:rPr>
                <w:rFonts w:ascii="仿宋_GB2312" w:hAnsi="仿宋_GB2312" w:cs="仿宋_GB2312" w:eastAsia="仿宋_GB2312"/>
              </w:rPr>
              <w:t>台</w:t>
            </w:r>
          </w:p>
          <w:p>
            <w:pPr>
              <w:pStyle w:val="null3"/>
            </w:pPr>
            <w:r>
              <w:rPr>
                <w:rFonts w:ascii="仿宋_GB2312" w:hAnsi="仿宋_GB2312" w:cs="仿宋_GB2312" w:eastAsia="仿宋_GB2312"/>
              </w:rPr>
              <w:t>（二）购买内容及用途：</w:t>
            </w:r>
            <w:r>
              <w:rPr>
                <w:rFonts w:ascii="仿宋_GB2312" w:hAnsi="仿宋_GB2312" w:cs="仿宋_GB2312" w:eastAsia="仿宋_GB2312"/>
              </w:rPr>
              <w:t>全省开展</w:t>
            </w:r>
            <w:r>
              <w:rPr>
                <w:rFonts w:ascii="仿宋_GB2312" w:hAnsi="仿宋_GB2312" w:cs="仿宋_GB2312" w:eastAsia="仿宋_GB2312"/>
              </w:rPr>
              <w:t>2026年“廉洁文化三秦行”巡演活动</w:t>
            </w:r>
            <w:r>
              <w:rPr>
                <w:rFonts w:ascii="仿宋_GB2312" w:hAnsi="仿宋_GB2312" w:cs="仿宋_GB2312" w:eastAsia="仿宋_GB2312"/>
              </w:rPr>
              <w:t>，用于惠民演出。</w:t>
            </w:r>
          </w:p>
          <w:p>
            <w:pPr>
              <w:pStyle w:val="null3"/>
            </w:pPr>
            <w:r>
              <w:rPr>
                <w:rFonts w:ascii="仿宋_GB2312" w:hAnsi="仿宋_GB2312" w:cs="仿宋_GB2312" w:eastAsia="仿宋_GB2312"/>
              </w:rPr>
              <w:t>二、采购标准</w:t>
            </w:r>
          </w:p>
          <w:p>
            <w:pPr>
              <w:pStyle w:val="null3"/>
            </w:pPr>
            <w:r>
              <w:rPr>
                <w:rFonts w:ascii="仿宋_GB2312" w:hAnsi="仿宋_GB2312" w:cs="仿宋_GB2312" w:eastAsia="仿宋_GB2312"/>
                <w:b/>
              </w:rPr>
              <w:t>总要求：</w:t>
            </w:r>
            <w:r>
              <w:rPr>
                <w:rFonts w:ascii="仿宋_GB2312" w:hAnsi="仿宋_GB2312" w:cs="仿宋_GB2312" w:eastAsia="仿宋_GB2312"/>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pPr>
            <w:r>
              <w:rPr>
                <w:rFonts w:ascii="仿宋_GB2312" w:hAnsi="仿宋_GB2312" w:cs="仿宋_GB2312" w:eastAsia="仿宋_GB2312"/>
                <w:b/>
              </w:rPr>
              <w:t>话剧《共产党宣言》</w:t>
            </w:r>
            <w:r>
              <w:rPr>
                <w:rFonts w:ascii="仿宋_GB2312" w:hAnsi="仿宋_GB2312" w:cs="仿宋_GB2312" w:eastAsia="仿宋_GB2312"/>
                <w:b/>
              </w:rPr>
              <w:t>1</w:t>
            </w:r>
            <w:r>
              <w:rPr>
                <w:rFonts w:ascii="仿宋_GB2312" w:hAnsi="仿宋_GB2312" w:cs="仿宋_GB2312" w:eastAsia="仿宋_GB2312"/>
                <w:b/>
              </w:rPr>
              <w:t>台</w:t>
            </w:r>
            <w:r>
              <w:rPr>
                <w:rFonts w:ascii="仿宋_GB2312" w:hAnsi="仿宋_GB2312" w:cs="仿宋_GB2312" w:eastAsia="仿宋_GB2312"/>
                <w:b/>
              </w:rPr>
              <w:t>，</w:t>
            </w:r>
            <w:r>
              <w:rPr>
                <w:rFonts w:ascii="仿宋_GB2312" w:hAnsi="仿宋_GB2312" w:cs="仿宋_GB2312" w:eastAsia="仿宋_GB2312"/>
                <w:b/>
              </w:rPr>
              <w:t>8</w:t>
            </w:r>
            <w:r>
              <w:rPr>
                <w:rFonts w:ascii="仿宋_GB2312" w:hAnsi="仿宋_GB2312" w:cs="仿宋_GB2312" w:eastAsia="仿宋_GB2312"/>
                <w:b/>
              </w:rPr>
              <w:t>场，每场购买单价</w:t>
            </w:r>
            <w:r>
              <w:rPr>
                <w:rFonts w:ascii="仿宋_GB2312" w:hAnsi="仿宋_GB2312" w:cs="仿宋_GB2312" w:eastAsia="仿宋_GB2312"/>
                <w:b/>
              </w:rPr>
              <w:t>4万元，计</w:t>
            </w:r>
            <w:r>
              <w:rPr>
                <w:rFonts w:ascii="仿宋_GB2312" w:hAnsi="仿宋_GB2312" w:cs="仿宋_GB2312" w:eastAsia="仿宋_GB2312"/>
                <w:b/>
              </w:rPr>
              <w:t>32</w:t>
            </w:r>
            <w:r>
              <w:rPr>
                <w:rFonts w:ascii="仿宋_GB2312" w:hAnsi="仿宋_GB2312" w:cs="仿宋_GB2312" w:eastAsia="仿宋_GB2312"/>
                <w:b/>
              </w:rPr>
              <w:t>万元。</w:t>
            </w:r>
          </w:p>
          <w:p>
            <w:pPr>
              <w:pStyle w:val="null3"/>
            </w:pPr>
            <w:r>
              <w:rPr>
                <w:rFonts w:ascii="仿宋_GB2312" w:hAnsi="仿宋_GB2312" w:cs="仿宋_GB2312" w:eastAsia="仿宋_GB2312"/>
                <w:sz w:val="21"/>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标的名称：话剧-家风1台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采购</w:t>
            </w:r>
            <w:r>
              <w:rPr>
                <w:rFonts w:ascii="仿宋_GB2312" w:hAnsi="仿宋_GB2312" w:cs="仿宋_GB2312" w:eastAsia="仿宋_GB2312"/>
              </w:rPr>
              <w:t>需求</w:t>
            </w:r>
          </w:p>
          <w:p>
            <w:pPr>
              <w:pStyle w:val="null3"/>
            </w:pPr>
            <w:r>
              <w:rPr>
                <w:rFonts w:ascii="仿宋_GB2312" w:hAnsi="仿宋_GB2312" w:cs="仿宋_GB2312" w:eastAsia="仿宋_GB2312"/>
              </w:rPr>
              <w:t>（一）项目名称：</w:t>
            </w:r>
            <w:r>
              <w:rPr>
                <w:rFonts w:ascii="仿宋_GB2312" w:hAnsi="仿宋_GB2312" w:cs="仿宋_GB2312" w:eastAsia="仿宋_GB2312"/>
              </w:rPr>
              <w:t>话剧</w:t>
            </w:r>
            <w:r>
              <w:rPr>
                <w:rFonts w:ascii="仿宋_GB2312" w:hAnsi="仿宋_GB2312" w:cs="仿宋_GB2312" w:eastAsia="仿宋_GB2312"/>
              </w:rPr>
              <w:t>《家风》</w:t>
            </w:r>
            <w:r>
              <w:rPr>
                <w:rFonts w:ascii="仿宋_GB2312" w:hAnsi="仿宋_GB2312" w:cs="仿宋_GB2312" w:eastAsia="仿宋_GB2312"/>
              </w:rPr>
              <w:t>1</w:t>
            </w:r>
            <w:r>
              <w:rPr>
                <w:rFonts w:ascii="仿宋_GB2312" w:hAnsi="仿宋_GB2312" w:cs="仿宋_GB2312" w:eastAsia="仿宋_GB2312"/>
              </w:rPr>
              <w:t>台</w:t>
            </w:r>
          </w:p>
          <w:p>
            <w:pPr>
              <w:pStyle w:val="null3"/>
            </w:pPr>
            <w:r>
              <w:rPr>
                <w:rFonts w:ascii="仿宋_GB2312" w:hAnsi="仿宋_GB2312" w:cs="仿宋_GB2312" w:eastAsia="仿宋_GB2312"/>
              </w:rPr>
              <w:t>（二）</w:t>
            </w:r>
            <w:r>
              <w:rPr>
                <w:rFonts w:ascii="仿宋_GB2312" w:hAnsi="仿宋_GB2312" w:cs="仿宋_GB2312" w:eastAsia="仿宋_GB2312"/>
              </w:rPr>
              <w:t>购买内容及用途：全省开展</w:t>
            </w:r>
            <w:r>
              <w:rPr>
                <w:rFonts w:ascii="仿宋_GB2312" w:hAnsi="仿宋_GB2312" w:cs="仿宋_GB2312" w:eastAsia="仿宋_GB2312"/>
              </w:rPr>
              <w:t>2026年“廉洁文化三秦行”巡演活动，用于惠民演出。</w:t>
            </w:r>
          </w:p>
          <w:p>
            <w:pPr>
              <w:pStyle w:val="null3"/>
            </w:pPr>
            <w:r>
              <w:rPr>
                <w:rFonts w:ascii="仿宋_GB2312" w:hAnsi="仿宋_GB2312" w:cs="仿宋_GB2312" w:eastAsia="仿宋_GB2312"/>
              </w:rPr>
              <w:t>二、采购标准</w:t>
            </w:r>
          </w:p>
          <w:p>
            <w:pPr>
              <w:pStyle w:val="null3"/>
            </w:pPr>
            <w:r>
              <w:rPr>
                <w:rFonts w:ascii="仿宋_GB2312" w:hAnsi="仿宋_GB2312" w:cs="仿宋_GB2312" w:eastAsia="仿宋_GB2312"/>
                <w:b/>
              </w:rPr>
              <w:t>总要求：</w:t>
            </w:r>
            <w:r>
              <w:rPr>
                <w:rFonts w:ascii="仿宋_GB2312" w:hAnsi="仿宋_GB2312" w:cs="仿宋_GB2312" w:eastAsia="仿宋_GB2312"/>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pPr>
            <w:r>
              <w:rPr>
                <w:rFonts w:ascii="仿宋_GB2312" w:hAnsi="仿宋_GB2312" w:cs="仿宋_GB2312" w:eastAsia="仿宋_GB2312"/>
                <w:b/>
              </w:rPr>
              <w:t>话剧</w:t>
            </w:r>
            <w:r>
              <w:rPr>
                <w:rFonts w:ascii="仿宋_GB2312" w:hAnsi="仿宋_GB2312" w:cs="仿宋_GB2312" w:eastAsia="仿宋_GB2312"/>
                <w:b/>
              </w:rPr>
              <w:t>《家风》</w:t>
            </w:r>
            <w:r>
              <w:rPr>
                <w:rFonts w:ascii="仿宋_GB2312" w:hAnsi="仿宋_GB2312" w:cs="仿宋_GB2312" w:eastAsia="仿宋_GB2312"/>
                <w:b/>
              </w:rPr>
              <w:t>1</w:t>
            </w:r>
            <w:r>
              <w:rPr>
                <w:rFonts w:ascii="仿宋_GB2312" w:hAnsi="仿宋_GB2312" w:cs="仿宋_GB2312" w:eastAsia="仿宋_GB2312"/>
                <w:b/>
              </w:rPr>
              <w:t>台</w:t>
            </w:r>
            <w:r>
              <w:rPr>
                <w:rFonts w:ascii="仿宋_GB2312" w:hAnsi="仿宋_GB2312" w:cs="仿宋_GB2312" w:eastAsia="仿宋_GB2312"/>
                <w:b/>
              </w:rPr>
              <w:t>，</w:t>
            </w:r>
            <w:r>
              <w:rPr>
                <w:rFonts w:ascii="仿宋_GB2312" w:hAnsi="仿宋_GB2312" w:cs="仿宋_GB2312" w:eastAsia="仿宋_GB2312"/>
                <w:b/>
              </w:rPr>
              <w:t>7</w:t>
            </w:r>
            <w:r>
              <w:rPr>
                <w:rFonts w:ascii="仿宋_GB2312" w:hAnsi="仿宋_GB2312" w:cs="仿宋_GB2312" w:eastAsia="仿宋_GB2312"/>
                <w:b/>
              </w:rPr>
              <w:t>场，每场购买单价</w:t>
            </w:r>
            <w:r>
              <w:rPr>
                <w:rFonts w:ascii="仿宋_GB2312" w:hAnsi="仿宋_GB2312" w:cs="仿宋_GB2312" w:eastAsia="仿宋_GB2312"/>
                <w:b/>
              </w:rPr>
              <w:t>4万元，计</w:t>
            </w:r>
            <w:r>
              <w:rPr>
                <w:rFonts w:ascii="仿宋_GB2312" w:hAnsi="仿宋_GB2312" w:cs="仿宋_GB2312" w:eastAsia="仿宋_GB2312"/>
                <w:b/>
              </w:rPr>
              <w:t>28</w:t>
            </w:r>
            <w:r>
              <w:rPr>
                <w:rFonts w:ascii="仿宋_GB2312" w:hAnsi="仿宋_GB2312" w:cs="仿宋_GB2312" w:eastAsia="仿宋_GB2312"/>
                <w:b/>
              </w:rPr>
              <w:t>万元。</w:t>
            </w:r>
          </w:p>
          <w:p>
            <w:pPr>
              <w:pStyle w:val="null3"/>
            </w:pPr>
            <w:r>
              <w:rPr>
                <w:rFonts w:ascii="仿宋_GB2312" w:hAnsi="仿宋_GB2312" w:cs="仿宋_GB2312" w:eastAsia="仿宋_GB2312"/>
                <w:sz w:val="21"/>
              </w:rPr>
              <w:t>购买标准：</w:t>
            </w:r>
            <w:r>
              <w:rPr>
                <w:rFonts w:ascii="仿宋_GB2312" w:hAnsi="仿宋_GB2312" w:cs="仿宋_GB2312" w:eastAsia="仿宋_GB2312"/>
                <w:sz w:val="21"/>
              </w:rPr>
              <w:t>思想精深、艺术精湛、制作精良，为本单位十八大以来创排的优秀剧目，由业内优秀演员领衔主演。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需满足演出的服务内容要求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需满足剧目演出要求，保证剧目演出质量</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服务期:合同签订之日起至2026年11月30日。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办理退保证金：需提供与甲方签订的合同原件的扫描件一份（pdf格式）发送至此邮箱（945990512@qq.cpm）,发送时务必备注项目名称、项目编号和标段（无标段可不写）。2.供应商需要在线提交所有通过电子化交易平台实施的政府采购项目的响应文件，同时，线下提交响应文件正本壹份、副本贰份、电子版壹份（U盘壹份标明供应商名称（包号），随正本密封）。若电子响应文件与纸质响应文件不一致的，以电子响应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办理退保证金：需提供与甲方签订的合同原件的扫描件一份（pdf格式）发送至此邮箱（945990512@qq.cpm）,发送时务必备注项目名称、项目编号和标段（无标段可不写）。2.供应商需要在线提交所有通过电子化交易平台实施的政府采购项目的响应文件，同时，线下提交响应文件正本壹份、副本贰份、电子版壹份（U盘壹份标明供应商名称（包号），随正本密封）。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谈判并参加谈判的合法注册的企业法人、事业法人或其他组织。企业法人应提供合法有效的标识有统一社会信用代码的营业执照；事业法人应提供事业单位法人证书；其他组织应提供合法登记证明文件，提供复印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谈判全过程，其中法定代表人/负责人直接谈判，须提交法定代表人/负责人身份证明书和身份证。法定代表人/负责人授权代表参加谈判的，须出具法定代表人/负责人授权书及授权代表身份证；</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的财务报告（包含审计报告和审计报告中所涉及的财务报表和报表附注），或提供2024或2025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响应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近三年无重大违法.docx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履行合同所必需的设备和专业技术能力的说明及承诺.docx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供应商具有有效期内的营业性演出经营许可证；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谈判并参加谈判的合法注册的企业法人、事业法人或其他组织。企业法人应提供合法有效的标识有统一社会信用代码的营业执照；事业法人应提供事业单位法人证书；其他组织应提供合法登记证明文件，提供复印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谈判全过程，其中法定代表人/负责人直接谈判，须提交法定代表人/负责人身份证明书和身份证。法定代表人/负责人授权代表参加谈判的，须出具法定代表人/负责人授权书及授权代表身份证；</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的财务报告（包含审计报告和审计报告中所涉及的财务报表和报表附注），或提供2024或2025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响应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近三年无重大违法.docx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履行合同所必需的设备和专业技术能力的说明及承诺.docx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供应商具有有效期内的营业性演出经营许可证；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完全理解并接受谈判文件合同基本条款要求。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完全理解并接受谈判文件合同基本条款要求。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详见附件：履行合同所必需的设备和专业技术能力的说明及承诺.docx</w:t>
      </w:r>
    </w:p>
    <w:p>
      <w:pPr>
        <w:pStyle w:val="null3"/>
        <w:ind w:firstLine="960"/>
      </w:pPr>
      <w:r>
        <w:rPr>
          <w:rFonts w:ascii="仿宋_GB2312" w:hAnsi="仿宋_GB2312" w:cs="仿宋_GB2312" w:eastAsia="仿宋_GB2312"/>
        </w:rPr>
        <w:t>详见附件：近三年无重大违法.docx</w:t>
      </w:r>
    </w:p>
    <w:p>
      <w:pPr>
        <w:pStyle w:val="null3"/>
        <w:ind w:firstLine="960"/>
      </w:pPr>
      <w:r>
        <w:rPr>
          <w:rFonts w:ascii="仿宋_GB2312" w:hAnsi="仿宋_GB2312" w:cs="仿宋_GB2312" w:eastAsia="仿宋_GB2312"/>
        </w:rPr>
        <w:t>详见附件：法定代表人证明书与法定代表人授权书.docx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详见附件：近三年无重大违法.docx</w:t>
      </w:r>
    </w:p>
    <w:p>
      <w:pPr>
        <w:pStyle w:val="null3"/>
        <w:ind w:firstLine="960"/>
      </w:pPr>
      <w:r>
        <w:rPr>
          <w:rFonts w:ascii="仿宋_GB2312" w:hAnsi="仿宋_GB2312" w:cs="仿宋_GB2312" w:eastAsia="仿宋_GB2312"/>
        </w:rPr>
        <w:t>详见附件：履行合同所必需的设备和专业技术能力的说明及承诺.docx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