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版本号：SDZC2026--03820260423001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长安画派艺术中心艺术文创产品开发与展示中心建设项目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SDZC2026--038</w:t>
      </w:r>
      <w:r>
        <w:br/>
      </w:r>
      <w:r>
        <w:br/>
      </w:r>
      <w:r>
        <w:br/>
      </w:r>
    </w:p>
    <w:p>
      <w:pPr>
        <w:pStyle w:val="null3"/>
        <w:jc w:val="center"/>
        <w:outlineLvl w:val="2"/>
      </w:pPr>
      <w:r>
        <w:rPr>
          <w:rFonts w:ascii="仿宋_GB2312" w:hAnsi="仿宋_GB2312" w:cs="仿宋_GB2312" w:eastAsia="仿宋_GB2312"/>
          <w:sz w:val="28"/>
          <w:b/>
        </w:rPr>
        <w:t>陕西省文学艺术界联合会</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陕西省文学艺术界联合会</w:t>
      </w:r>
      <w:r>
        <w:rPr>
          <w:rFonts w:ascii="仿宋_GB2312" w:hAnsi="仿宋_GB2312" w:cs="仿宋_GB2312" w:eastAsia="仿宋_GB2312"/>
        </w:rPr>
        <w:t>委托，拟对</w:t>
      </w:r>
      <w:r>
        <w:rPr>
          <w:rFonts w:ascii="仿宋_GB2312" w:hAnsi="仿宋_GB2312" w:cs="仿宋_GB2312" w:eastAsia="仿宋_GB2312"/>
        </w:rPr>
        <w:t>长安画派艺术中心艺术文创产品开发与展示中心建设项目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长安画派艺术中心艺术文创产品开发与展示中心建设项目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长安画派艺术中心艺术文创产品开发与展示中心建设项目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采购包1（长安画派艺术中心艺术文创产品开发与展示中心建设项目）：属于专门面向中小企业采购。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文件）</w:t>
      </w:r>
    </w:p>
    <w:p>
      <w:pPr>
        <w:pStyle w:val="null3"/>
      </w:pPr>
      <w:r>
        <w:rPr>
          <w:rFonts w:ascii="仿宋_GB2312" w:hAnsi="仿宋_GB2312" w:cs="仿宋_GB2312" w:eastAsia="仿宋_GB2312"/>
        </w:rPr>
        <w:t>5、履行合同承诺：提供具有履行本合同所必需的设备和专业技术能力的说明及承诺（提供书面说明及承诺，加盖供应商公章）；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6、无违法声明：提供参加政府采购活动前三年内在经营活动中没有重大违法记录的书面声明（提供书面声明，加盖供应商公章）；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8、企业资质：具备建设行政主管部门颁发的建筑工程施工总承包三级（含三级）以上资质或建筑装修装饰工程专业承包二级（含二级）以上资质, 同时具有合格有效的安全生产许可证；</w:t>
      </w:r>
    </w:p>
    <w:p>
      <w:pPr>
        <w:pStyle w:val="null3"/>
      </w:pPr>
      <w:r>
        <w:rPr>
          <w:rFonts w:ascii="仿宋_GB2312" w:hAnsi="仿宋_GB2312" w:cs="仿宋_GB2312" w:eastAsia="仿宋_GB2312"/>
        </w:rPr>
        <w:t>9、项目经理资质要求：拟派项目经理须具备建筑工程专业二级或以上注册建造师资质并具有有效的安全生产考核合格证，在本单位注册且无在建工程、无不良记录；（提供无在建工程、无不良记录承诺书）</w:t>
      </w:r>
    </w:p>
    <w:p>
      <w:pPr>
        <w:pStyle w:val="null3"/>
      </w:pPr>
      <w:r>
        <w:rPr>
          <w:rFonts w:ascii="仿宋_GB2312" w:hAnsi="仿宋_GB2312" w:cs="仿宋_GB2312" w:eastAsia="仿宋_GB2312"/>
        </w:rPr>
        <w:t>10、磋商保证金或担保函：磋商保证金交纳凭证或担保函；（磋商保证金交纳凭证为银行凭证及基本账户证明资料，担保函为财政部门认可的政府采购信用担保机构出具）</w:t>
      </w:r>
    </w:p>
    <w:p>
      <w:pPr>
        <w:pStyle w:val="null3"/>
      </w:pPr>
      <w:r>
        <w:rPr>
          <w:rFonts w:ascii="仿宋_GB2312" w:hAnsi="仿宋_GB2312" w:cs="仿宋_GB2312" w:eastAsia="仿宋_GB2312"/>
        </w:rPr>
        <w:t>11、信用查询：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12、控股关系：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陕西省文学艺术界联合会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小寨东路3号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陕西省文学艺术界联合会经办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13369861211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陕西上德招标有限公司 2.开 户 行：西安银行股份有限公司文景路支行 3.账 号：7070 1151 0000 0135 22 4.西安银行文景路行号：313791000509 财务部联系方式： 029-86673953、029-86518381、029-89299829、029-89293231 转813 备注：供应商在汇款时须注明项目编号+项目简称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陕西省文学艺术界联合会</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陕西省文学艺术界联合会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陕西省文学艺术界联合会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联系电话：029-86673953/86518381/89299829/89293231转808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998,916.96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陕西省文学艺术界联合会长安画派艺术中心艺术文创产品开发与展示中心建设项目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标的名称：陕西省文学艺术界联合会长安画派艺术中心艺术文创产品开发与展示中心建设项目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照国家及西安市现行施工规程、规范和标准，符合《建筑工程施工质量统一验收标准》（GB50300-2013）等现行相关标准合格等级。确保整体工程、各专业工程和分部工程均达到合格标准。1.项目在竣工后，成交人应向采购人提交工程竣工报告，申请工程竣工验收，并将施工过程中相关资料提交采购人。2.验收标准按照国家、行业有关规范和要求执行。3.成交人承诺完全达到国家有关部门验收标准，并全部通过验收为交付使用的基本条件，验收过程中的一切费用由成交供应商承担。4.验收依据 4.1合同文本及合同补充文件（条款）。4.2磋商文件。4.3磋商响应文件。4.4工程量清单。4.5建筑工程施工质量验收统一标准。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期：自合同签订后90个日历日内施工完毕。2、运输、施工：成交人负责材料的运输、施工及其他伴随服务。3、付款条件说明：3.1合同签订后，达到付款条件起30日内，支付合同总金额的40.00%。3.2根据施工进度付款，施工进度分别达到50%、80%时进行付款，付款金额不超过当次进度工程量造价的85% ，达到付款条件起30日内，支付合同总金额的45.00%。3.3竣工决算审计后，达到付款条件起30日内，支付合同总金额的12.00%。3.4 余款作为工程质量保修金，保修期满后结清，达到付款条件起30日内，支付合同总金额的3.00%。4、施工要求：4.1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4.2成交人应配合项目建设进度,向采购人提供施工组织计划、进度计划和施工作业计划，并签订施工安全责任书。4.3采购人只提供电源、水源。成交人在施工期间不得破坏原有建筑。5、质量保证和售后服务：质保期符合国家标准要求。成交人承诺的质保时间超过文件要求的，按其承诺时间质保。成交人承诺的质保期起始时间为终验合格之日起。5.2工程质量等级达到合格或以上标准。5.3成交人应遵照国家规范规定的建筑工程施工质量标准及要求作出明确承诺。5.4在质量保证期内，成交人应具有良好、迅速的售后服务能力。6、磋商响应文件中提供的资质证书等材料在合同签订及履行期间持续有效，否则采购人有权终止合同并要求赔偿。7、合同实施：7.1成交人应在合同签订后，7个日历日内安排人员（项目组成人员简历表所列）就施工工作等进行安排、部署。7.2若因成交人原因未能在规定工期内完成合同规定的义务，由此对采购人造成的延误和一切损失，由成交人承担和赔偿。8、违约责任：8.1按《中华人民共和国民法典》中的相关条款执行；8.2未按合同要求提供工程质量或工程质量不能满足技术要求，采购人有权终止合同，并对供方违约行为进行追究，同时按《中华人民共和国政府采购法》的有关规定进行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社会保障资金缴纳证明：提供截止至开标时间前六个月内任意一个月的社保缴纳凭据或社保机构开具的社会保险参保缴纳情况证明；（依法不需要缴纳社会保障资金的供应商应提供相关证明文件）</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具备建设行政主管部门颁发的建筑工程施工总承包三级（含三级）以上资质或建筑装修装饰工程专业承包二级（含二级）以上资质, 同时具有合格有效的安全生产许可证；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拟派项目经理须具备建筑工程专业二级或以上注册建造师资质并具有有效的安全生产考核合格证，在本单位注册且无在建工程、无不良记录；（提供无在建工程、无不良记录承诺书）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磋商保证金或担保函</w:t>
            </w:r>
          </w:p>
        </w:tc>
        <w:tc>
          <w:tcPr>
            <w:tcW w:type="dxa" w:w="3322"/>
          </w:tcPr>
          <w:p>
            <w:pPr>
              <w:pStyle w:val="null3"/>
            </w:pPr>
            <w:r>
              <w:rPr>
                <w:rFonts w:ascii="仿宋_GB2312" w:hAnsi="仿宋_GB2312" w:cs="仿宋_GB2312" w:eastAsia="仿宋_GB2312"/>
              </w:rPr>
              <w:t>磋商保证金交纳凭证或担保函；（磋商保证金交纳凭证为银行凭证及基本账户证明资料，担保函为财政部门认可的政府采购信用担保机构出具）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重大税收违法失信主体、政府采购严重违法失信行为记录名单”的供应商；不得为“中国执行信息公开网”（http://zxgk.court.gov.cn/shixin/）列入“失信被执行人”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工程量清单计价表.docx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中小企业声明函 授权委托书.docx 承诺书.docx 竞争性磋商文件及合同条款的承诺.docx 工程量清单计价表.docx 响应文件封面 技术标附表.docx 残疾人福利性单位声明函 拒绝政府采购领域商业贿赂承诺书.docx 响应函 资质证明文件.docx 供应商认为有必要补充说明的事宜.docx 监狱企业的证明文件 技术、服务、商务及其他要求响应偏离表.docx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供应商针对本项目编制完善的工程质量技术组织措施，内容包含但不限于：①质量目标管理体系、②施工质量的检验制度、③确保质量的技术组织措施、④材料储存方案。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①安全文明施工目标及施工现场的临时管理措施、②文明施工保障措施、③环境保护管理体系及环保控制措施、④污染物及废弃物处理的排放、噪音控制及防尘及扬尘的控制措施。 评审标准 上述4项内容无缺项、无缺陷的得6分，每缺少一项扣1.5分，每项中每有1处存在内容缺陷扣0.5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供应商针对本项目编制完善的安全生产的技术组织措施，内容包含但不限于：①安全管理体系、②安全责任归属划分、③安全标识（安全警戒标语、施工人员安全警示服和安全帽穿配要求、安全教育培训）。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供应商针对本项目编制完善的工期的技术组织措施，内容包含但不限于：①施工组织与工期保证措施、②特殊情况保证（夜间、雨季、高温）。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供应商针对本项目编制完善的施工方案，内容包含但不限于：①具体施工内容、②施工次序、③施工方法（工艺）、④成品保护措施。 评审标准 上述4项内容无缺项、无缺陷的得10分，每缺少一项扣2.5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供应商针对本项目编制完善的施工机械及材料投入计划，内容包含但不限于：①拟投入的主要施工机械设备计划、②主要材料进场计划。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供应商针对本项目编制完善的施工进度网络图或施工进度表，内容包含但不限于：①施工总进度、②施工进度目标和施工总进度计划表/图、③施工进度保障措施。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供应商针对本项目编制完善的劳动力安排计划及劳务分包情况，内容包含但不限于：①劳动力投入计划②劳动力保障措施。 评审标准 上述2项内容无缺项、无缺陷的得6分，每缺少一项扣3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供应商针对本项目编制完善的项目经理部组织机构，内容包含但不限于：①项目成员配置清单及架构、②项目组配备人员的专业素质、③人员结构、④项目成员的主要职责及工作内容。 评审标准 上述4项内容无缺项、无缺陷的得6分，每缺少一项扣1.5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以合同形式提供供应商2022年01月至今类似项目业绩，每份计2分，计满6分为止。（以合同签订时间为准，附合同复印件）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供应商针对本项目编制完善的服务承诺，内容包含但不限于：①对招标文件和合同条款的响应承诺、②针对本项目实际需求提供实质性服务承诺及保障措施、③针对本项目的施工验收后期的质保承诺。 评审标准 上述3项内容无缺项、无缺陷的得6分，每缺少一项扣2分，每项中每有1处存在内容缺陷扣1分（内容缺陷是指存在内容与本项目需求无关、不贴合项目特点、方案内容不全面以及内容过于简单无实质性内容等情况等任意一种情形），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工程量清单计价表.docx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详见附件：资质证明文件.docx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