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E88FF">
      <w:pPr>
        <w:spacing w:line="360" w:lineRule="auto"/>
        <w:jc w:val="center"/>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color w:val="auto"/>
          <w:sz w:val="28"/>
          <w:szCs w:val="28"/>
          <w:highlight w:val="none"/>
        </w:rPr>
        <w:t>陕西省文学艺术界联合会长安画派艺术中心艺术文创产品开发与展示中心建设项目</w:t>
      </w:r>
      <w:r>
        <w:rPr>
          <w:rFonts w:hint="eastAsia" w:asciiTheme="minorEastAsia" w:hAnsiTheme="minorEastAsia" w:eastAsiaTheme="minorEastAsia" w:cstheme="minorEastAsia"/>
          <w:b/>
          <w:bCs/>
          <w:color w:val="auto"/>
          <w:sz w:val="28"/>
          <w:szCs w:val="28"/>
          <w:highlight w:val="none"/>
          <w:lang w:val="en-US" w:eastAsia="zh-CN"/>
        </w:rPr>
        <w:t>-</w:t>
      </w:r>
      <w:r>
        <w:rPr>
          <w:rFonts w:hint="eastAsia" w:asciiTheme="minorEastAsia" w:hAnsiTheme="minorEastAsia" w:cstheme="minorEastAsia"/>
          <w:b/>
          <w:bCs/>
          <w:color w:val="auto"/>
          <w:sz w:val="28"/>
          <w:szCs w:val="28"/>
          <w:highlight w:val="none"/>
          <w:lang w:val="en-US" w:eastAsia="zh-CN"/>
        </w:rPr>
        <w:t>招标清单</w:t>
      </w:r>
      <w:r>
        <w:rPr>
          <w:rFonts w:hint="eastAsia" w:asciiTheme="minorEastAsia" w:hAnsiTheme="minorEastAsia" w:eastAsiaTheme="minorEastAsia" w:cstheme="minorEastAsia"/>
          <w:b/>
          <w:bCs/>
          <w:color w:val="auto"/>
          <w:sz w:val="28"/>
          <w:szCs w:val="28"/>
          <w:highlight w:val="none"/>
        </w:rPr>
        <w:t>编制说明</w:t>
      </w:r>
    </w:p>
    <w:p w14:paraId="354ECF8F">
      <w:pPr>
        <w:spacing w:line="360" w:lineRule="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w:t>
      </w:r>
      <w:r>
        <w:rPr>
          <w:rFonts w:hint="eastAsia" w:asciiTheme="minorEastAsia" w:hAnsiTheme="minorEastAsia" w:eastAsiaTheme="minorEastAsia" w:cstheme="minorEastAsia"/>
          <w:b/>
          <w:bCs/>
          <w:sz w:val="28"/>
          <w:szCs w:val="28"/>
          <w:highlight w:val="none"/>
          <w:lang w:val="en-US" w:eastAsia="zh-CN"/>
        </w:rPr>
        <w:t>编制</w:t>
      </w:r>
      <w:r>
        <w:rPr>
          <w:rFonts w:hint="eastAsia" w:asciiTheme="minorEastAsia" w:hAnsiTheme="minorEastAsia" w:eastAsiaTheme="minorEastAsia" w:cstheme="minorEastAsia"/>
          <w:b/>
          <w:bCs/>
          <w:sz w:val="28"/>
          <w:szCs w:val="28"/>
          <w:highlight w:val="none"/>
        </w:rPr>
        <w:t>范围</w:t>
      </w:r>
    </w:p>
    <w:p w14:paraId="3B6C7D3A">
      <w:pPr>
        <w:spacing w:line="360" w:lineRule="auto"/>
        <w:ind w:firstLine="560" w:firstLineChars="200"/>
        <w:jc w:val="left"/>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陕西省文学艺术界联合会长安画派艺术中心艺术文创产品开发与展示中心建设项目，</w:t>
      </w:r>
      <w:r>
        <w:rPr>
          <w:rFonts w:hint="eastAsia" w:asciiTheme="minorEastAsia" w:hAnsiTheme="minorEastAsia" w:cstheme="minorEastAsia"/>
          <w:color w:val="auto"/>
          <w:sz w:val="28"/>
          <w:szCs w:val="28"/>
          <w:highlight w:val="none"/>
          <w:lang w:val="en-US" w:eastAsia="zh-CN"/>
        </w:rPr>
        <w:t>实施内容</w:t>
      </w:r>
      <w:r>
        <w:rPr>
          <w:rFonts w:hint="eastAsia" w:asciiTheme="minorEastAsia" w:hAnsiTheme="minorEastAsia" w:eastAsiaTheme="minorEastAsia" w:cstheme="minorEastAsia"/>
          <w:color w:val="auto"/>
          <w:sz w:val="28"/>
          <w:szCs w:val="28"/>
          <w:highlight w:val="none"/>
          <w:lang w:val="en-US" w:eastAsia="zh-CN"/>
        </w:rPr>
        <w:t>包括：装饰工程、空调及其配电工程、电气工程、消防及弱电工程，详见各个专业设计图纸。</w:t>
      </w:r>
    </w:p>
    <w:p w14:paraId="1D80DD0B">
      <w:pPr>
        <w:spacing w:line="360" w:lineRule="auto"/>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二、编制依据</w:t>
      </w:r>
    </w:p>
    <w:p w14:paraId="4AE936F3">
      <w:pPr>
        <w:spacing w:line="360" w:lineRule="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rPr>
        <w:t xml:space="preserve">1. </w:t>
      </w:r>
      <w:r>
        <w:rPr>
          <w:rFonts w:hint="eastAsia" w:asciiTheme="minorEastAsia" w:hAnsiTheme="minorEastAsia" w:eastAsiaTheme="minorEastAsia" w:cstheme="minorEastAsia"/>
          <w:sz w:val="28"/>
          <w:szCs w:val="28"/>
          <w:highlight w:val="none"/>
          <w:lang w:val="en-US" w:eastAsia="zh-CN"/>
        </w:rPr>
        <w:t>2025.12.22长安画派艺术中心陈列馆设计室内</w:t>
      </w:r>
      <w:r>
        <w:rPr>
          <w:rFonts w:hint="eastAsia" w:asciiTheme="minorEastAsia" w:hAnsiTheme="minorEastAsia" w:eastAsiaTheme="minorEastAsia" w:cstheme="minorEastAsia"/>
          <w:sz w:val="28"/>
          <w:szCs w:val="28"/>
          <w:highlight w:val="none"/>
        </w:rPr>
        <w:t>设计图纸</w:t>
      </w:r>
      <w:r>
        <w:rPr>
          <w:rFonts w:hint="eastAsia" w:asciiTheme="minorEastAsia" w:hAnsiTheme="minorEastAsia" w:cstheme="minorEastAsia"/>
          <w:sz w:val="28"/>
          <w:szCs w:val="28"/>
          <w:highlight w:val="none"/>
          <w:lang w:val="en-US" w:eastAsia="zh-CN"/>
        </w:rPr>
        <w:t>及</w:t>
      </w:r>
      <w:r>
        <w:rPr>
          <w:rFonts w:hint="eastAsia" w:asciiTheme="minorEastAsia" w:hAnsiTheme="minorEastAsia" w:eastAsiaTheme="minorEastAsia" w:cstheme="minorEastAsia"/>
          <w:sz w:val="28"/>
          <w:szCs w:val="28"/>
          <w:highlight w:val="none"/>
        </w:rPr>
        <w:t>图纸答疑</w:t>
      </w:r>
      <w:r>
        <w:rPr>
          <w:rFonts w:hint="eastAsia" w:asciiTheme="minorEastAsia" w:hAnsiTheme="minorEastAsia" w:cstheme="minorEastAsia"/>
          <w:sz w:val="28"/>
          <w:szCs w:val="28"/>
          <w:highlight w:val="none"/>
          <w:lang w:val="en-US" w:eastAsia="zh-CN"/>
        </w:rPr>
        <w:t>等</w:t>
      </w:r>
      <w:r>
        <w:rPr>
          <w:rFonts w:hint="eastAsia" w:asciiTheme="minorEastAsia" w:hAnsiTheme="minorEastAsia" w:eastAsiaTheme="minorEastAsia" w:cstheme="minorEastAsia"/>
          <w:sz w:val="28"/>
          <w:szCs w:val="28"/>
          <w:highlight w:val="none"/>
          <w:lang w:eastAsia="zh-CN"/>
        </w:rPr>
        <w:t>；</w:t>
      </w:r>
    </w:p>
    <w:p w14:paraId="0250149C">
      <w:pPr>
        <w:spacing w:line="360" w:lineRule="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rPr>
        <w:t>2.陕西省房屋建筑与装饰工程消耗量定额》（2025），《陕西省通用安装工程消耗量定额》（2025），</w:t>
      </w:r>
      <w:r>
        <w:rPr>
          <w:rFonts w:hint="eastAsia" w:asciiTheme="minorEastAsia" w:hAnsiTheme="minorEastAsia" w:eastAsiaTheme="minorEastAsia" w:cstheme="minorEastAsia"/>
          <w:sz w:val="28"/>
          <w:szCs w:val="28"/>
          <w:highlight w:val="none"/>
          <w:lang w:eastAsia="zh-CN"/>
        </w:rPr>
        <w:t>《陕西省绿色建筑工程消耗量定额》（2025）；</w:t>
      </w:r>
    </w:p>
    <w:p w14:paraId="0C73E639">
      <w:pPr>
        <w:spacing w:line="360" w:lineRule="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w:t>
      </w:r>
      <w:r>
        <w:rPr>
          <w:rFonts w:hint="eastAsia" w:asciiTheme="minorEastAsia" w:hAnsiTheme="minorEastAsia" w:cstheme="minorEastAsia"/>
          <w:sz w:val="28"/>
          <w:szCs w:val="28"/>
          <w:highlight w:val="none"/>
          <w:lang w:val="en-US" w:eastAsia="zh-CN"/>
        </w:rPr>
        <w:t>《</w:t>
      </w:r>
      <w:r>
        <w:rPr>
          <w:rFonts w:hint="eastAsia" w:asciiTheme="minorEastAsia" w:hAnsiTheme="minorEastAsia" w:eastAsiaTheme="minorEastAsia" w:cstheme="minorEastAsia"/>
          <w:sz w:val="28"/>
          <w:szCs w:val="28"/>
          <w:highlight w:val="none"/>
        </w:rPr>
        <w:t>陕西省建设工程施工机械台班费用定额（2025）》、《陕西省建设工程施工仪器仪表台班费用定额（2025）》</w:t>
      </w:r>
      <w:r>
        <w:rPr>
          <w:rFonts w:hint="eastAsia" w:asciiTheme="minorEastAsia" w:hAnsiTheme="minorEastAsia" w:eastAsiaTheme="minorEastAsia" w:cstheme="minorEastAsia"/>
          <w:sz w:val="28"/>
          <w:szCs w:val="28"/>
          <w:highlight w:val="none"/>
          <w:lang w:eastAsia="zh-CN"/>
        </w:rPr>
        <w:t>；</w:t>
      </w:r>
    </w:p>
    <w:p w14:paraId="3859335A">
      <w:pPr>
        <w:spacing w:line="360" w:lineRule="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.建设工程项目有关的标准、规范、图集、技术资料</w:t>
      </w:r>
      <w:r>
        <w:rPr>
          <w:rFonts w:hint="eastAsia" w:asciiTheme="minorEastAsia" w:hAnsiTheme="minorEastAsia" w:eastAsiaTheme="minorEastAsia" w:cstheme="minorEastAsia"/>
          <w:sz w:val="28"/>
          <w:szCs w:val="28"/>
          <w:highlight w:val="none"/>
          <w:lang w:eastAsia="zh-CN"/>
        </w:rPr>
        <w:t>；</w:t>
      </w:r>
    </w:p>
    <w:p w14:paraId="3ED79F2E">
      <w:pPr>
        <w:spacing w:line="360" w:lineRule="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.材料价格依据《</w:t>
      </w:r>
      <w:r>
        <w:rPr>
          <w:rFonts w:hint="eastAsia" w:asciiTheme="minorEastAsia" w:hAnsiTheme="minorEastAsia" w:eastAsiaTheme="minorEastAsia" w:cstheme="minorEastAsia"/>
          <w:sz w:val="28"/>
          <w:szCs w:val="28"/>
          <w:highlight w:val="none"/>
          <w:lang w:val="en-US" w:eastAsia="zh-CN"/>
        </w:rPr>
        <w:t>陕西省</w:t>
      </w:r>
      <w:r>
        <w:rPr>
          <w:rFonts w:hint="eastAsia" w:asciiTheme="minorEastAsia" w:hAnsiTheme="minorEastAsia" w:eastAsiaTheme="minorEastAsia" w:cstheme="minorEastAsia"/>
          <w:sz w:val="28"/>
          <w:szCs w:val="28"/>
          <w:highlight w:val="none"/>
        </w:rPr>
        <w:t>工程造价信息》202</w:t>
      </w:r>
      <w:r>
        <w:rPr>
          <w:rFonts w:hint="eastAsia" w:asciiTheme="minorEastAsia" w:hAnsiTheme="minorEastAsia" w:eastAsia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lang w:val="en-US" w:eastAsia="zh-CN"/>
        </w:rPr>
        <w:t>11月</w:t>
      </w:r>
      <w:r>
        <w:rPr>
          <w:rFonts w:hint="eastAsia" w:asciiTheme="minorEastAsia" w:hAnsiTheme="minorEastAsia" w:eastAsiaTheme="minorEastAsia" w:cstheme="minorEastAsia"/>
          <w:sz w:val="28"/>
          <w:szCs w:val="28"/>
          <w:highlight w:val="none"/>
        </w:rPr>
        <w:t>信息价及市场价计入</w:t>
      </w:r>
      <w:r>
        <w:rPr>
          <w:rFonts w:hint="eastAsia" w:asciiTheme="minorEastAsia" w:hAnsiTheme="minorEastAsia" w:eastAsiaTheme="minorEastAsia" w:cstheme="minorEastAsia"/>
          <w:sz w:val="28"/>
          <w:szCs w:val="28"/>
          <w:highlight w:val="none"/>
          <w:lang w:eastAsia="zh-CN"/>
        </w:rPr>
        <w:t>；</w:t>
      </w:r>
      <w:bookmarkStart w:id="0" w:name="_GoBack"/>
      <w:bookmarkEnd w:id="0"/>
    </w:p>
    <w:p w14:paraId="0C4904A8">
      <w:pPr>
        <w:spacing w:line="360" w:lineRule="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.造价软件应用广联达云计价平台GCCP</w:t>
      </w:r>
      <w:r>
        <w:rPr>
          <w:rFonts w:hint="eastAsia" w:asciiTheme="minorEastAsia" w:hAnsiTheme="minorEastAsia" w:eastAsiaTheme="minorEastAsia" w:cstheme="minorEastAsia"/>
          <w:sz w:val="28"/>
          <w:szCs w:val="28"/>
          <w:highlight w:val="none"/>
          <w:lang w:val="en-US" w:eastAsia="zh-CN"/>
        </w:rPr>
        <w:t>7</w:t>
      </w:r>
      <w:r>
        <w:rPr>
          <w:rFonts w:hint="eastAsia" w:asciiTheme="minorEastAsia" w:hAnsiTheme="minorEastAsia" w:eastAsiaTheme="minorEastAsia" w:cstheme="minorEastAsia"/>
          <w:sz w:val="28"/>
          <w:szCs w:val="28"/>
          <w:highlight w:val="none"/>
        </w:rPr>
        <w:t>.0版本：</w:t>
      </w:r>
      <w:r>
        <w:rPr>
          <w:rFonts w:hint="eastAsia" w:asciiTheme="minorEastAsia" w:hAnsiTheme="minorEastAsia" w:eastAsiaTheme="minorEastAsia" w:cstheme="minorEastAsia"/>
          <w:sz w:val="28"/>
          <w:szCs w:val="28"/>
          <w:highlight w:val="none"/>
          <w:lang w:val="en-US" w:eastAsia="zh-CN"/>
        </w:rPr>
        <w:t>7.5000.23.2</w:t>
      </w:r>
      <w:r>
        <w:rPr>
          <w:rFonts w:hint="eastAsia" w:asciiTheme="minorEastAsia" w:hAnsiTheme="minorEastAsia" w:eastAsiaTheme="minorEastAsia" w:cstheme="minorEastAsia"/>
          <w:color w:val="auto"/>
          <w:sz w:val="28"/>
          <w:szCs w:val="28"/>
          <w:highlight w:val="none"/>
          <w:lang w:val="en-US" w:eastAsia="zh-CN"/>
        </w:rPr>
        <w:t>。</w:t>
      </w:r>
    </w:p>
    <w:p w14:paraId="750B6D03">
      <w:pPr>
        <w:spacing w:line="360" w:lineRule="auto"/>
        <w:ind w:left="280" w:hanging="281" w:hangingChars="1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三、</w:t>
      </w:r>
      <w:r>
        <w:rPr>
          <w:rFonts w:hint="eastAsia" w:asciiTheme="minorEastAsia" w:hAnsiTheme="minorEastAsia" w:eastAsiaTheme="minorEastAsia" w:cstheme="minorEastAsia"/>
          <w:b/>
          <w:sz w:val="28"/>
          <w:szCs w:val="28"/>
          <w:highlight w:val="none"/>
          <w:lang w:val="en-US" w:eastAsia="zh-CN"/>
        </w:rPr>
        <w:t>编制</w:t>
      </w:r>
      <w:r>
        <w:rPr>
          <w:rFonts w:hint="eastAsia" w:asciiTheme="minorEastAsia" w:hAnsiTheme="minorEastAsia" w:eastAsiaTheme="minorEastAsia" w:cstheme="minorEastAsia"/>
          <w:b/>
          <w:sz w:val="28"/>
          <w:szCs w:val="28"/>
          <w:highlight w:val="none"/>
        </w:rPr>
        <w:t>说明</w:t>
      </w:r>
    </w:p>
    <w:p w14:paraId="7E3C26F4">
      <w:pPr>
        <w:numPr>
          <w:ilvl w:val="0"/>
          <w:numId w:val="1"/>
        </w:numPr>
        <w:ind w:leftChars="0"/>
        <w:jc w:val="both"/>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装饰工程：</w:t>
      </w:r>
    </w:p>
    <w:p w14:paraId="2C05B3B9">
      <w:pPr>
        <w:spacing w:line="360" w:lineRule="auto"/>
        <w:ind w:left="280" w:hanging="280" w:hangingChars="100"/>
        <w:rPr>
          <w:rFonts w:hint="eastAsia" w:asciiTheme="minorEastAsia" w:hAnsiTheme="minorEastAsia" w:eastAsiaTheme="minorEastAsia" w:cstheme="minorEastAsia"/>
          <w:b w:val="0"/>
          <w:bCs/>
          <w:sz w:val="28"/>
          <w:szCs w:val="28"/>
          <w:highlight w:val="none"/>
          <w:lang w:val="en-US" w:eastAsia="zh-CN"/>
        </w:rPr>
      </w:pPr>
      <w:r>
        <w:rPr>
          <w:rFonts w:hint="eastAsia" w:asciiTheme="minorEastAsia" w:hAnsiTheme="minorEastAsia" w:eastAsiaTheme="minorEastAsia" w:cstheme="minorEastAsia"/>
          <w:b w:val="0"/>
          <w:bCs/>
          <w:sz w:val="28"/>
          <w:szCs w:val="28"/>
          <w:highlight w:val="none"/>
          <w:lang w:val="en-US" w:eastAsia="zh-CN"/>
        </w:rPr>
        <w:t>1.定制展柜本次不计入；</w:t>
      </w:r>
    </w:p>
    <w:p w14:paraId="69B13F1D">
      <w:pPr>
        <w:numPr>
          <w:ilvl w:val="0"/>
          <w:numId w:val="0"/>
        </w:numPr>
        <w:jc w:val="both"/>
        <w:rPr>
          <w:rFonts w:hint="eastAsia" w:asciiTheme="minorEastAsia" w:hAnsiTheme="minorEastAsia" w:eastAsiaTheme="minorEastAsia" w:cstheme="minorEastAsia"/>
          <w:b w:val="0"/>
          <w:bCs/>
          <w:sz w:val="28"/>
          <w:szCs w:val="28"/>
          <w:highlight w:val="none"/>
          <w:lang w:val="en-US" w:eastAsia="zh-CN"/>
        </w:rPr>
      </w:pPr>
      <w:r>
        <w:rPr>
          <w:rFonts w:hint="eastAsia" w:asciiTheme="minorEastAsia" w:hAnsiTheme="minorEastAsia" w:eastAsiaTheme="minorEastAsia" w:cstheme="minorEastAsia"/>
          <w:b w:val="0"/>
          <w:bCs/>
          <w:sz w:val="28"/>
          <w:szCs w:val="28"/>
          <w:highlight w:val="none"/>
          <w:lang w:val="en-US" w:eastAsia="zh-CN"/>
        </w:rPr>
        <w:t>2.展厅定制公共艺术装置本次不计入。</w:t>
      </w:r>
    </w:p>
    <w:p w14:paraId="559D6A52">
      <w:pPr>
        <w:numPr>
          <w:ilvl w:val="0"/>
          <w:numId w:val="1"/>
        </w:numPr>
        <w:ind w:leftChars="0"/>
        <w:jc w:val="both"/>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消防水工程：</w:t>
      </w:r>
    </w:p>
    <w:p w14:paraId="7B332F03">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1.依据图纸全部计入。</w:t>
      </w:r>
    </w:p>
    <w:p w14:paraId="03A9E140">
      <w:pPr>
        <w:numPr>
          <w:ilvl w:val="0"/>
          <w:numId w:val="1"/>
        </w:numPr>
        <w:ind w:left="0" w:leftChars="0" w:firstLine="0" w:firstLineChars="0"/>
        <w:jc w:val="both"/>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弱电工程：</w:t>
      </w:r>
    </w:p>
    <w:p w14:paraId="6B2965AD">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1.依据图纸全部计入；</w:t>
      </w:r>
    </w:p>
    <w:p w14:paraId="30CF5980">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2.图纸未明确刻槽，此部分暂未计入。</w:t>
      </w:r>
    </w:p>
    <w:p w14:paraId="10A63365">
      <w:pPr>
        <w:numPr>
          <w:ilvl w:val="0"/>
          <w:numId w:val="1"/>
        </w:numPr>
        <w:ind w:left="0" w:leftChars="0" w:firstLine="0" w:firstLineChars="0"/>
        <w:jc w:val="both"/>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电气工程：</w:t>
      </w:r>
    </w:p>
    <w:p w14:paraId="3EB6D931">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1.依据图纸全部计入；</w:t>
      </w:r>
    </w:p>
    <w:p w14:paraId="7D1350F0">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2.空调部分进线电源及照明配电箱电源进线工程量为暂估；</w:t>
      </w:r>
    </w:p>
    <w:p w14:paraId="3A7C6C4C">
      <w:pPr>
        <w:numPr>
          <w:ilvl w:val="0"/>
          <w:numId w:val="0"/>
        </w:numPr>
        <w:ind w:leftChars="0"/>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3.室内机连接风机盘管线缆按RVVA3*0.75-PC16计入；</w:t>
      </w:r>
    </w:p>
    <w:p w14:paraId="479DE7B8">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4.吊洞补洞图纸未明确此部分暂未计入。</w:t>
      </w:r>
    </w:p>
    <w:p w14:paraId="4DB93152">
      <w:pPr>
        <w:numPr>
          <w:ilvl w:val="0"/>
          <w:numId w:val="1"/>
        </w:numPr>
        <w:ind w:left="0" w:leftChars="0" w:firstLine="0" w:firstLineChars="0"/>
        <w:jc w:val="both"/>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空调工程：</w:t>
      </w:r>
    </w:p>
    <w:p w14:paraId="5188AA34">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1.依据图纸全部计入；</w:t>
      </w:r>
    </w:p>
    <w:p w14:paraId="45BFED4A">
      <w:pPr>
        <w:numPr>
          <w:ilvl w:val="0"/>
          <w:numId w:val="0"/>
        </w:numPr>
        <w:jc w:val="both"/>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2.空调冷媒管及冷凝水管保温厚度均按橡塑保温15mm计入。</w:t>
      </w:r>
    </w:p>
    <w:p w14:paraId="726ADC4A">
      <w:pPr>
        <w:numPr>
          <w:ilvl w:val="0"/>
          <w:numId w:val="1"/>
        </w:numPr>
        <w:ind w:left="0" w:leftChars="0" w:firstLine="0" w:firstLineChars="0"/>
        <w:jc w:val="both"/>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火灾报警工程：</w:t>
      </w:r>
    </w:p>
    <w:p w14:paraId="6D230120">
      <w:pPr>
        <w:numPr>
          <w:ilvl w:val="0"/>
          <w:numId w:val="0"/>
        </w:numPr>
        <w:ind w:leftChars="0"/>
        <w:jc w:val="both"/>
        <w:rPr>
          <w:rFonts w:hint="eastAsia" w:asciiTheme="minorEastAsia" w:hAnsiTheme="minorEastAsia" w:eastAsiaTheme="minorEastAsia" w:cstheme="minorEastAsia"/>
          <w:b w:val="0"/>
          <w:bCs/>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1.依据图纸全部计入。</w:t>
      </w:r>
    </w:p>
    <w:p w14:paraId="7599B93B">
      <w:pPr>
        <w:spacing w:line="360" w:lineRule="auto"/>
        <w:jc w:val="left"/>
        <w:rPr>
          <w:rFonts w:hint="eastAsia" w:asciiTheme="majorEastAsia" w:hAnsiTheme="majorEastAsia" w:eastAsiaTheme="majorEastAsia" w:cstheme="maj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A52958"/>
    <w:multiLevelType w:val="singleLevel"/>
    <w:tmpl w:val="50A529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VhNWIzNTc5MTM3MTRmNzFmOTA4YTBhMzZhZTQ2Y2YifQ=="/>
  </w:docVars>
  <w:rsids>
    <w:rsidRoot w:val="007C3BF1"/>
    <w:rsid w:val="000124A0"/>
    <w:rsid w:val="00062B65"/>
    <w:rsid w:val="00123F0F"/>
    <w:rsid w:val="002313BB"/>
    <w:rsid w:val="002B2D41"/>
    <w:rsid w:val="00300940"/>
    <w:rsid w:val="00363A04"/>
    <w:rsid w:val="003E2174"/>
    <w:rsid w:val="00405FBC"/>
    <w:rsid w:val="00564E67"/>
    <w:rsid w:val="005B6EF8"/>
    <w:rsid w:val="007C3BF1"/>
    <w:rsid w:val="00864A2B"/>
    <w:rsid w:val="00911FFF"/>
    <w:rsid w:val="00E43DC0"/>
    <w:rsid w:val="00F84C47"/>
    <w:rsid w:val="01017684"/>
    <w:rsid w:val="01042CD0"/>
    <w:rsid w:val="010B1D1F"/>
    <w:rsid w:val="012B7068"/>
    <w:rsid w:val="01374E54"/>
    <w:rsid w:val="023A66EE"/>
    <w:rsid w:val="02A1111E"/>
    <w:rsid w:val="03155B98"/>
    <w:rsid w:val="03B66504"/>
    <w:rsid w:val="044E2BE0"/>
    <w:rsid w:val="0490144A"/>
    <w:rsid w:val="04B54A0D"/>
    <w:rsid w:val="04ED095A"/>
    <w:rsid w:val="04F2773C"/>
    <w:rsid w:val="06495287"/>
    <w:rsid w:val="06EB298E"/>
    <w:rsid w:val="092C326F"/>
    <w:rsid w:val="0A4725AB"/>
    <w:rsid w:val="0A7B2255"/>
    <w:rsid w:val="0A9E4B0F"/>
    <w:rsid w:val="0A9E7CF1"/>
    <w:rsid w:val="0B043FF8"/>
    <w:rsid w:val="0C2C7D8B"/>
    <w:rsid w:val="0C71390F"/>
    <w:rsid w:val="0CC2600D"/>
    <w:rsid w:val="0CE041E5"/>
    <w:rsid w:val="0E7D2A40"/>
    <w:rsid w:val="0FFC3E38"/>
    <w:rsid w:val="107B4B18"/>
    <w:rsid w:val="10BE10ED"/>
    <w:rsid w:val="1102547E"/>
    <w:rsid w:val="1236181F"/>
    <w:rsid w:val="128E439F"/>
    <w:rsid w:val="13561AB1"/>
    <w:rsid w:val="13873A19"/>
    <w:rsid w:val="15732AFC"/>
    <w:rsid w:val="15882ECE"/>
    <w:rsid w:val="16BC7E7D"/>
    <w:rsid w:val="17451C21"/>
    <w:rsid w:val="18F6471E"/>
    <w:rsid w:val="190A5205"/>
    <w:rsid w:val="19DE3611"/>
    <w:rsid w:val="19EB06E3"/>
    <w:rsid w:val="19ED5DAC"/>
    <w:rsid w:val="1A516B2E"/>
    <w:rsid w:val="1BA2375C"/>
    <w:rsid w:val="1C3F0E7D"/>
    <w:rsid w:val="1C463390"/>
    <w:rsid w:val="1C61281F"/>
    <w:rsid w:val="1C893D51"/>
    <w:rsid w:val="1C931403"/>
    <w:rsid w:val="1DE71C83"/>
    <w:rsid w:val="1E2C7696"/>
    <w:rsid w:val="1EAF2075"/>
    <w:rsid w:val="1ED9493B"/>
    <w:rsid w:val="20C55B80"/>
    <w:rsid w:val="2107263D"/>
    <w:rsid w:val="212D20A3"/>
    <w:rsid w:val="22B74C2B"/>
    <w:rsid w:val="232E6914"/>
    <w:rsid w:val="23644D66"/>
    <w:rsid w:val="24013373"/>
    <w:rsid w:val="2418246B"/>
    <w:rsid w:val="24286B52"/>
    <w:rsid w:val="25034EC9"/>
    <w:rsid w:val="25157EDD"/>
    <w:rsid w:val="258D66DC"/>
    <w:rsid w:val="25F4737A"/>
    <w:rsid w:val="26B50561"/>
    <w:rsid w:val="27483067"/>
    <w:rsid w:val="27EB05C2"/>
    <w:rsid w:val="28333D17"/>
    <w:rsid w:val="287B7B98"/>
    <w:rsid w:val="2A646351"/>
    <w:rsid w:val="2A9767DF"/>
    <w:rsid w:val="2B25249A"/>
    <w:rsid w:val="2B606BD1"/>
    <w:rsid w:val="2BAC1E16"/>
    <w:rsid w:val="2C453EE2"/>
    <w:rsid w:val="30CB0F91"/>
    <w:rsid w:val="30E3452C"/>
    <w:rsid w:val="317C2673"/>
    <w:rsid w:val="32967C02"/>
    <w:rsid w:val="32E006E4"/>
    <w:rsid w:val="33F151B2"/>
    <w:rsid w:val="346D235F"/>
    <w:rsid w:val="35535C24"/>
    <w:rsid w:val="35C16E06"/>
    <w:rsid w:val="363A0F2B"/>
    <w:rsid w:val="36F54FB9"/>
    <w:rsid w:val="37A4253C"/>
    <w:rsid w:val="395716EB"/>
    <w:rsid w:val="3A306308"/>
    <w:rsid w:val="3B2230E7"/>
    <w:rsid w:val="3B903503"/>
    <w:rsid w:val="3BC765AD"/>
    <w:rsid w:val="3BEC625F"/>
    <w:rsid w:val="3CD665A7"/>
    <w:rsid w:val="3D204412"/>
    <w:rsid w:val="3D42082D"/>
    <w:rsid w:val="3D99509E"/>
    <w:rsid w:val="3DB37034"/>
    <w:rsid w:val="3F242C68"/>
    <w:rsid w:val="402754FC"/>
    <w:rsid w:val="40692574"/>
    <w:rsid w:val="411C0175"/>
    <w:rsid w:val="412D70FE"/>
    <w:rsid w:val="419D703A"/>
    <w:rsid w:val="439A6607"/>
    <w:rsid w:val="43E4263E"/>
    <w:rsid w:val="44824EB1"/>
    <w:rsid w:val="44B518E4"/>
    <w:rsid w:val="45A831F7"/>
    <w:rsid w:val="465468F5"/>
    <w:rsid w:val="470B1C8F"/>
    <w:rsid w:val="48873598"/>
    <w:rsid w:val="48F44E35"/>
    <w:rsid w:val="49C16F7D"/>
    <w:rsid w:val="4B0E49AC"/>
    <w:rsid w:val="4BB07E47"/>
    <w:rsid w:val="4BF36CAC"/>
    <w:rsid w:val="4E792450"/>
    <w:rsid w:val="4E796078"/>
    <w:rsid w:val="4E9B1B4B"/>
    <w:rsid w:val="4EA266DC"/>
    <w:rsid w:val="4F0A13FF"/>
    <w:rsid w:val="4F0A4F22"/>
    <w:rsid w:val="4F8E5B53"/>
    <w:rsid w:val="500D0826"/>
    <w:rsid w:val="50C177A5"/>
    <w:rsid w:val="50C7131D"/>
    <w:rsid w:val="513B13C3"/>
    <w:rsid w:val="514E3C61"/>
    <w:rsid w:val="56D26326"/>
    <w:rsid w:val="57754557"/>
    <w:rsid w:val="57913E42"/>
    <w:rsid w:val="57A75A04"/>
    <w:rsid w:val="58D26AB1"/>
    <w:rsid w:val="5A362455"/>
    <w:rsid w:val="5AD36B10"/>
    <w:rsid w:val="5D175BD9"/>
    <w:rsid w:val="5D395350"/>
    <w:rsid w:val="5D5E4DB7"/>
    <w:rsid w:val="5E991BE3"/>
    <w:rsid w:val="5EFC4888"/>
    <w:rsid w:val="5F3B6A32"/>
    <w:rsid w:val="5FAA24B7"/>
    <w:rsid w:val="61C15914"/>
    <w:rsid w:val="62AC2121"/>
    <w:rsid w:val="62CF4061"/>
    <w:rsid w:val="62E775FD"/>
    <w:rsid w:val="645E569D"/>
    <w:rsid w:val="65130235"/>
    <w:rsid w:val="65CE002B"/>
    <w:rsid w:val="662A7F2C"/>
    <w:rsid w:val="666351EC"/>
    <w:rsid w:val="66E31A4E"/>
    <w:rsid w:val="6732696D"/>
    <w:rsid w:val="673843D7"/>
    <w:rsid w:val="68F60327"/>
    <w:rsid w:val="6A3F35DF"/>
    <w:rsid w:val="6A650A77"/>
    <w:rsid w:val="6B2A0087"/>
    <w:rsid w:val="6B79100E"/>
    <w:rsid w:val="6D9143ED"/>
    <w:rsid w:val="6EDC1FE0"/>
    <w:rsid w:val="71D74819"/>
    <w:rsid w:val="71E3458F"/>
    <w:rsid w:val="72062ED0"/>
    <w:rsid w:val="73591E51"/>
    <w:rsid w:val="738A025C"/>
    <w:rsid w:val="73BB7E59"/>
    <w:rsid w:val="746626FF"/>
    <w:rsid w:val="75BE243F"/>
    <w:rsid w:val="75BF18CC"/>
    <w:rsid w:val="75C537CD"/>
    <w:rsid w:val="75EB48B6"/>
    <w:rsid w:val="76CD220E"/>
    <w:rsid w:val="77AC393C"/>
    <w:rsid w:val="786B1CDE"/>
    <w:rsid w:val="79FA156C"/>
    <w:rsid w:val="7A460C55"/>
    <w:rsid w:val="7A996FD7"/>
    <w:rsid w:val="7B3327D1"/>
    <w:rsid w:val="7B7B1381"/>
    <w:rsid w:val="7CA2757C"/>
    <w:rsid w:val="7D8A2C07"/>
    <w:rsid w:val="7F107586"/>
    <w:rsid w:val="7F5F07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8">
    <w:name w:val="页眉 Char"/>
    <w:basedOn w:val="6"/>
    <w:link w:val="4"/>
    <w:autoRedefine/>
    <w:qFormat/>
    <w:uiPriority w:val="0"/>
    <w:rPr>
      <w:rFonts w:asciiTheme="minorHAnsi" w:hAnsiTheme="minorHAnsi" w:eastAsiaTheme="minorEastAsia" w:cstheme="minorBidi"/>
      <w:kern w:val="2"/>
      <w:sz w:val="18"/>
      <w:szCs w:val="18"/>
    </w:rPr>
  </w:style>
  <w:style w:type="character" w:customStyle="1" w:styleId="9">
    <w:name w:val="页脚 Char"/>
    <w:basedOn w:val="6"/>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703</Words>
  <Characters>797</Characters>
  <Lines>4</Lines>
  <Paragraphs>1</Paragraphs>
  <TotalTime>0</TotalTime>
  <ScaleCrop>false</ScaleCrop>
  <LinksUpToDate>false</LinksUpToDate>
  <CharactersWithSpaces>799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何雯</cp:lastModifiedBy>
  <dcterms:modified xsi:type="dcterms:W3CDTF">2026-04-21T01:37:14Z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8B44E611F0F143AA814926EDEC61284A</vt:lpwstr>
  </property>
  <property fmtid="{D5CDD505-2E9C-101B-9397-08002B2CF9AE}" pid="4" name="KSOTemplateDocerSaveRecord">
    <vt:lpwstr>eyJoZGlkIjoiZmVhNWIzNTc5MTM3MTRmNzFmOTA4YTBhMzZhZTQ2Y2YiLCJ1c2VySWQiOiIxNDE1NjM4MzY4In0=</vt:lpwstr>
  </property>
</Properties>
</file>