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8A86AC">
      <w:pPr>
        <w:spacing w:before="480" w:after="480" w:line="288" w:lineRule="auto"/>
        <w:ind w:left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52"/>
        </w:rPr>
        <w:t>商用密码安全性评估项目合同</w:t>
      </w:r>
    </w:p>
    <w:p w14:paraId="622382E2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b/>
          <w:sz w:val="22"/>
        </w:rPr>
        <w:t>合同编号：</w:t>
      </w:r>
      <w:r>
        <w:rPr>
          <w:rFonts w:hint="eastAsia" w:ascii="仿宋" w:hAnsi="仿宋" w:eastAsia="仿宋" w:cs="仿宋"/>
          <w:sz w:val="22"/>
        </w:rPr>
        <w:t xml:space="preserve"> ___________</w:t>
      </w:r>
    </w:p>
    <w:p w14:paraId="5417EA39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2"/>
          <w:lang w:val="en-US" w:eastAsia="zh-CN"/>
        </w:rPr>
      </w:pPr>
      <w:r>
        <w:rPr>
          <w:rFonts w:hint="eastAsia" w:ascii="仿宋" w:hAnsi="仿宋" w:eastAsia="仿宋" w:cs="仿宋"/>
          <w:b/>
          <w:sz w:val="22"/>
          <w:lang w:val="en-US" w:eastAsia="zh-CN"/>
        </w:rPr>
        <w:t>项目编号</w:t>
      </w:r>
      <w:r>
        <w:rPr>
          <w:rFonts w:hint="eastAsia" w:ascii="仿宋" w:hAnsi="仿宋" w:eastAsia="仿宋" w:cs="仿宋"/>
          <w:sz w:val="22"/>
          <w:lang w:val="en-US" w:eastAsia="zh-CN"/>
        </w:rPr>
        <w:t>：</w:t>
      </w:r>
      <w:r>
        <w:rPr>
          <w:rFonts w:hint="eastAsia" w:ascii="仿宋" w:hAnsi="仿宋" w:eastAsia="仿宋" w:cs="仿宋"/>
          <w:sz w:val="22"/>
        </w:rPr>
        <w:t xml:space="preserve"> ___________</w:t>
      </w:r>
    </w:p>
    <w:p w14:paraId="4670A988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22"/>
        </w:rPr>
        <w:t>签订地点：</w:t>
      </w:r>
      <w:r>
        <w:rPr>
          <w:rFonts w:hint="eastAsia" w:ascii="仿宋" w:hAnsi="仿宋" w:eastAsia="仿宋" w:cs="仿宋"/>
          <w:sz w:val="22"/>
        </w:rPr>
        <w:t xml:space="preserve"> ___________</w:t>
      </w:r>
    </w:p>
    <w:p w14:paraId="57277197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22"/>
        </w:rPr>
        <w:t>签订日期：</w:t>
      </w:r>
      <w:r>
        <w:rPr>
          <w:rFonts w:hint="eastAsia" w:ascii="仿宋" w:hAnsi="仿宋" w:eastAsia="仿宋" w:cs="仿宋"/>
          <w:sz w:val="22"/>
        </w:rPr>
        <w:t xml:space="preserve"> ______年____月____日</w:t>
      </w:r>
    </w:p>
    <w:p w14:paraId="06FCBA90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</w:rPr>
      </w:pPr>
      <w:bookmarkStart w:id="0" w:name="heading_0"/>
      <w:r>
        <w:rPr>
          <w:rFonts w:hint="eastAsia" w:ascii="仿宋" w:hAnsi="仿宋" w:eastAsia="仿宋" w:cs="仿宋"/>
          <w:b/>
          <w:sz w:val="32"/>
        </w:rPr>
        <w:t>一、合同双方</w:t>
      </w:r>
      <w:bookmarkEnd w:id="0"/>
    </w:p>
    <w:p w14:paraId="3C775F66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1" w:name="heading_1"/>
      <w:r>
        <w:rPr>
          <w:rFonts w:hint="eastAsia" w:ascii="仿宋" w:hAnsi="仿宋" w:eastAsia="仿宋" w:cs="仿宋"/>
          <w:b/>
          <w:sz w:val="30"/>
        </w:rPr>
        <w:t>甲方（委托方）</w:t>
      </w:r>
      <w:bookmarkEnd w:id="1"/>
    </w:p>
    <w:p w14:paraId="0F14C5AC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名称：________________________</w:t>
      </w:r>
    </w:p>
    <w:p w14:paraId="6E6E0BDB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统一社会信用代码：________________________</w:t>
      </w:r>
    </w:p>
    <w:p w14:paraId="2E85E514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地址：________________________</w:t>
      </w:r>
    </w:p>
    <w:p w14:paraId="62B5B08C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法定代表人/授权代表人：________________________</w:t>
      </w:r>
    </w:p>
    <w:p w14:paraId="4701CF11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联系电话：________________________</w:t>
      </w:r>
    </w:p>
    <w:p w14:paraId="7299F003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电子邮箱：________________________</w:t>
      </w:r>
    </w:p>
    <w:p w14:paraId="6CE00870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2" w:name="heading_2"/>
      <w:r>
        <w:rPr>
          <w:rFonts w:hint="eastAsia" w:ascii="仿宋" w:hAnsi="仿宋" w:eastAsia="仿宋" w:cs="仿宋"/>
          <w:b/>
          <w:sz w:val="30"/>
        </w:rPr>
        <w:t>乙方（受托方/评估机构）</w:t>
      </w:r>
      <w:bookmarkEnd w:id="2"/>
    </w:p>
    <w:p w14:paraId="09114AE0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名称：________________________</w:t>
      </w:r>
    </w:p>
    <w:p w14:paraId="42601F64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统一社会信用代码：________________________</w:t>
      </w:r>
    </w:p>
    <w:p w14:paraId="06EEB379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地址：________________________</w:t>
      </w:r>
    </w:p>
    <w:p w14:paraId="57F73D45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法定代表人/授权代表人：________________________</w:t>
      </w:r>
    </w:p>
    <w:p w14:paraId="3A6E97B3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联系电话：________________________</w:t>
      </w:r>
    </w:p>
    <w:p w14:paraId="11EB5DE7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电子邮箱：________________________</w:t>
      </w:r>
    </w:p>
    <w:p w14:paraId="22E1EAFF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22"/>
        </w:rPr>
        <w:t>资质说明：</w:t>
      </w:r>
      <w:r>
        <w:rPr>
          <w:rFonts w:hint="eastAsia" w:ascii="仿宋" w:hAnsi="仿宋" w:eastAsia="仿宋" w:cs="仿宋"/>
          <w:sz w:val="22"/>
        </w:rPr>
        <w:t xml:space="preserve"> 乙方具备商用密码应用安全性评估专业资质，熟悉《中华人民共和国密码法》《商用密码应用安全性评估管理办法》《信息安全技术 商用密码应用安全性评估基本要求》（GB/T 39786-2021）等法律法规及国家标准，拥有专业评估技术团队，具备合法开展商用密码安全性评估服务的能力，可确保评估工作合规、客观、公正。</w:t>
      </w:r>
    </w:p>
    <w:p w14:paraId="4A5A977C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甲乙双方本着平等自愿、公平诚信、权责明确的原则，依据《中华人民共和国民法典》《中华人民共和国网络安全法》《中华人民共和国数据安全法》《中华人民共和国密码法》等相关法律法规，就甲方委托乙方开展商用密码安全性评估服务事宜，经友好协商，订立本合同，以资双方共同恪守履行。</w:t>
      </w:r>
    </w:p>
    <w:p w14:paraId="13C3B60F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</w:rPr>
      </w:pPr>
      <w:bookmarkStart w:id="3" w:name="heading_3"/>
      <w:r>
        <w:rPr>
          <w:rFonts w:hint="eastAsia" w:ascii="仿宋" w:hAnsi="仿宋" w:eastAsia="仿宋" w:cs="仿宋"/>
          <w:b/>
          <w:sz w:val="32"/>
        </w:rPr>
        <w:t>二、服务项目概况</w:t>
      </w:r>
      <w:bookmarkEnd w:id="3"/>
    </w:p>
    <w:p w14:paraId="361721C0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4" w:name="heading_4"/>
      <w:r>
        <w:rPr>
          <w:rFonts w:hint="eastAsia" w:ascii="仿宋" w:hAnsi="仿宋" w:eastAsia="仿宋" w:cs="仿宋"/>
          <w:b/>
          <w:sz w:val="30"/>
        </w:rPr>
        <w:t>（一）项目名称</w:t>
      </w:r>
      <w:bookmarkEnd w:id="4"/>
    </w:p>
    <w:p w14:paraId="3C1E0607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________________________商用密码安全性评估服务项目</w:t>
      </w:r>
    </w:p>
    <w:p w14:paraId="7E062862">
      <w:pPr>
        <w:numPr>
          <w:ilvl w:val="0"/>
          <w:numId w:val="1"/>
        </w:num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  <w:b/>
          <w:sz w:val="30"/>
        </w:rPr>
      </w:pPr>
      <w:bookmarkStart w:id="5" w:name="heading_5"/>
      <w:r>
        <w:rPr>
          <w:rFonts w:hint="eastAsia" w:ascii="仿宋" w:hAnsi="仿宋" w:eastAsia="仿宋" w:cs="仿宋"/>
          <w:b/>
          <w:sz w:val="30"/>
        </w:rPr>
        <w:t>评估对象与范围</w:t>
      </w:r>
      <w:bookmarkEnd w:id="5"/>
    </w:p>
    <w:tbl>
      <w:tblPr>
        <w:tblStyle w:val="3"/>
        <w:tblpPr w:leftFromText="180" w:rightFromText="180" w:vertAnchor="text" w:horzAnchor="page" w:tblpX="1870" w:tblpY="301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3540"/>
        <w:gridCol w:w="874"/>
        <w:gridCol w:w="2328"/>
        <w:gridCol w:w="1251"/>
      </w:tblGrid>
      <w:tr w14:paraId="24FDE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3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 w14:paraId="1E98FBD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napToGrid w:val="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07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 w14:paraId="6E01B36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napToGrid w:val="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kern w:val="0"/>
                <w:sz w:val="24"/>
                <w:lang w:bidi="ar"/>
              </w:rPr>
              <w:t>被测系统名称</w:t>
            </w:r>
          </w:p>
        </w:tc>
        <w:tc>
          <w:tcPr>
            <w:tcW w:w="51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 w14:paraId="524C69E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napToGrid w:val="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kern w:val="0"/>
                <w:sz w:val="24"/>
                <w:lang w:bidi="ar"/>
              </w:rPr>
              <w:t>系统级别</w:t>
            </w:r>
          </w:p>
        </w:tc>
        <w:tc>
          <w:tcPr>
            <w:tcW w:w="21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 w14:paraId="4852A12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snapToGrid w:val="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kern w:val="0"/>
                <w:sz w:val="24"/>
                <w:lang w:bidi="ar"/>
              </w:rPr>
              <w:t>商用密码应用安全性评估内容</w:t>
            </w:r>
          </w:p>
        </w:tc>
      </w:tr>
      <w:tr w14:paraId="6D476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31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 w14:paraId="0769F51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</w:tc>
        <w:tc>
          <w:tcPr>
            <w:tcW w:w="207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 w14:paraId="06EC20B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</w:tc>
        <w:tc>
          <w:tcPr>
            <w:tcW w:w="51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 w14:paraId="2BAED5A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 w14:paraId="3C9353C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snapToGrid w:val="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kern w:val="0"/>
                <w:sz w:val="24"/>
                <w:lang w:bidi="ar"/>
              </w:rPr>
              <w:t>密码应用方案评估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 w14:paraId="402C60F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snapToGrid w:val="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kern w:val="0"/>
                <w:sz w:val="24"/>
                <w:lang w:bidi="ar"/>
              </w:rPr>
              <w:t>系统评估</w:t>
            </w:r>
          </w:p>
        </w:tc>
      </w:tr>
      <w:tr w14:paraId="11002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DB5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AB97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AA59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highlight w:val="none"/>
              </w:rPr>
            </w:pPr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BE04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lang w:val="en-US" w:eastAsia="zh-CN" w:bidi="ar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679D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lang w:bidi="ar"/>
              </w:rPr>
            </w:pPr>
          </w:p>
        </w:tc>
      </w:tr>
      <w:tr w14:paraId="18D6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E54A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2DB9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/>
              </w:rPr>
            </w:pP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E336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286C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B201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lang w:bidi="ar"/>
              </w:rPr>
            </w:pPr>
          </w:p>
        </w:tc>
      </w:tr>
      <w:tr w14:paraId="4A232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B458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D2C2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DABA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lang w:val="en-US" w:eastAsia="zh-CN" w:bidi="ar"/>
              </w:rPr>
            </w:pPr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A2CE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0F81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lang w:bidi="ar"/>
              </w:rPr>
            </w:pPr>
          </w:p>
        </w:tc>
      </w:tr>
    </w:tbl>
    <w:p w14:paraId="2313DD70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评估范围：涵盖密码算法合规性、密钥管理安全性、密码产品合规性、密码应用实现规范性、密码运行安全管理等全维度内容。</w:t>
      </w:r>
    </w:p>
    <w:p w14:paraId="5E1858A4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6" w:name="heading_6"/>
      <w:r>
        <w:rPr>
          <w:rFonts w:hint="eastAsia" w:ascii="仿宋" w:hAnsi="仿宋" w:eastAsia="仿宋" w:cs="仿宋"/>
          <w:b/>
          <w:sz w:val="30"/>
        </w:rPr>
        <w:t>（三）服务期限</w:t>
      </w:r>
      <w:bookmarkEnd w:id="6"/>
    </w:p>
    <w:p w14:paraId="5D447446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1.</w:t>
      </w:r>
      <w:r>
        <w:rPr>
          <w:rFonts w:hint="eastAsia" w:ascii="仿宋" w:hAnsi="仿宋" w:eastAsia="仿宋" w:cs="仿宋"/>
          <w:sz w:val="22"/>
        </w:rPr>
        <w:t>总服务周期：</w:t>
      </w:r>
      <w:r>
        <w:rPr>
          <w:rFonts w:hint="eastAsia" w:ascii="仿宋" w:hAnsi="仿宋" w:eastAsia="仿宋" w:cs="仿宋"/>
          <w:sz w:val="22"/>
          <w:lang w:val="en-US" w:eastAsia="zh-CN"/>
        </w:rPr>
        <w:t>自合同签订之日起叁个月。</w:t>
      </w:r>
    </w:p>
    <w:p w14:paraId="5BB776F0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7" w:name="heading_7"/>
      <w:r>
        <w:rPr>
          <w:rFonts w:hint="eastAsia" w:ascii="仿宋" w:hAnsi="仿宋" w:eastAsia="仿宋" w:cs="仿宋"/>
          <w:b/>
          <w:sz w:val="30"/>
        </w:rPr>
        <w:t>（四）服务地点</w:t>
      </w:r>
      <w:bookmarkEnd w:id="7"/>
    </w:p>
    <w:p w14:paraId="1C9222B3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甲方指定地点：________________________，如需远程评估测试，双方另行书面确认相关事宜。</w:t>
      </w:r>
    </w:p>
    <w:p w14:paraId="5B37F694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</w:rPr>
      </w:pPr>
      <w:bookmarkStart w:id="8" w:name="heading_8"/>
      <w:r>
        <w:rPr>
          <w:rFonts w:hint="eastAsia" w:ascii="仿宋" w:hAnsi="仿宋" w:eastAsia="仿宋" w:cs="仿宋"/>
          <w:b/>
          <w:sz w:val="32"/>
        </w:rPr>
        <w:t>三、服务内容与执行标准</w:t>
      </w:r>
      <w:bookmarkEnd w:id="8"/>
    </w:p>
    <w:p w14:paraId="31C20A94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9" w:name="heading_9"/>
      <w:r>
        <w:rPr>
          <w:rFonts w:hint="eastAsia" w:ascii="仿宋" w:hAnsi="仿宋" w:eastAsia="仿宋" w:cs="仿宋"/>
          <w:b/>
          <w:sz w:val="30"/>
        </w:rPr>
        <w:t>（一）核心服务内容</w:t>
      </w:r>
      <w:bookmarkEnd w:id="9"/>
    </w:p>
    <w:p w14:paraId="12FCA95D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22"/>
          <w:lang w:val="en-US" w:eastAsia="zh-CN"/>
        </w:rPr>
        <w:t>1.密码应用方案评估</w:t>
      </w:r>
      <w:r>
        <w:rPr>
          <w:rFonts w:hint="eastAsia" w:ascii="仿宋" w:hAnsi="仿宋" w:eastAsia="仿宋" w:cs="仿宋"/>
          <w:sz w:val="22"/>
        </w:rPr>
        <w:t>：</w:t>
      </w:r>
      <w:r>
        <w:rPr>
          <w:rFonts w:hint="eastAsia" w:ascii="仿宋" w:hAnsi="仿宋" w:eastAsia="仿宋" w:cs="仿宋"/>
          <w:sz w:val="22"/>
          <w:lang w:val="en-US" w:eastAsia="zh-CN"/>
        </w:rPr>
        <w:t>按照GB/T 43207-2023《信息安全技术 信息系统密码应用设计指南》要求对密码应用方案进行评估，出具评估报告</w:t>
      </w:r>
      <w:r>
        <w:rPr>
          <w:rFonts w:hint="eastAsia" w:ascii="仿宋" w:hAnsi="仿宋" w:eastAsia="仿宋" w:cs="仿宋"/>
          <w:sz w:val="22"/>
        </w:rPr>
        <w:t>。</w:t>
      </w:r>
    </w:p>
    <w:p w14:paraId="229646F0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22"/>
          <w:lang w:val="en-US" w:eastAsia="zh-CN"/>
        </w:rPr>
        <w:t>2.</w:t>
      </w:r>
      <w:r>
        <w:rPr>
          <w:rFonts w:hint="eastAsia" w:ascii="仿宋" w:hAnsi="仿宋" w:eastAsia="仿宋" w:cs="仿宋"/>
          <w:b/>
          <w:sz w:val="22"/>
        </w:rPr>
        <w:t>现场评估与测试</w:t>
      </w:r>
      <w:r>
        <w:rPr>
          <w:rFonts w:hint="eastAsia" w:ascii="仿宋" w:hAnsi="仿宋" w:eastAsia="仿宋" w:cs="仿宋"/>
          <w:sz w:val="22"/>
        </w:rPr>
        <w:t>：严格按照国家商用密码评估标准，开展现场核查、技术测试，重点核查密码算法、密码产品、密钥管理、应用实现、安全管理五大核心模块，全面排查密码应用不合规项、安全风险隐患，全程留存评估记录与测试数据。</w:t>
      </w:r>
    </w:p>
    <w:p w14:paraId="792633A8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22"/>
          <w:lang w:val="en-US" w:eastAsia="zh-CN"/>
        </w:rPr>
        <w:t>3.</w:t>
      </w:r>
      <w:r>
        <w:rPr>
          <w:rFonts w:hint="eastAsia" w:ascii="仿宋" w:hAnsi="仿宋" w:eastAsia="仿宋" w:cs="仿宋"/>
          <w:b/>
          <w:sz w:val="22"/>
        </w:rPr>
        <w:t>问题梳理与整改指导</w:t>
      </w:r>
      <w:r>
        <w:rPr>
          <w:rFonts w:hint="eastAsia" w:ascii="仿宋" w:hAnsi="仿宋" w:eastAsia="仿宋" w:cs="仿宋"/>
          <w:sz w:val="22"/>
        </w:rPr>
        <w:t>：汇总评估发现的不合规事项与风险点，形成详细问题清单，出具针对性、可落地的整改建议方案，明确整改要求、优先级、实施路径，为甲方整改提供技术指导与答疑。</w:t>
      </w:r>
    </w:p>
    <w:p w14:paraId="369C66D3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22"/>
          <w:lang w:val="en-US" w:eastAsia="zh-CN"/>
        </w:rPr>
        <w:t>4.</w:t>
      </w:r>
      <w:r>
        <w:rPr>
          <w:rFonts w:hint="eastAsia" w:ascii="仿宋" w:hAnsi="仿宋" w:eastAsia="仿宋" w:cs="仿宋"/>
          <w:b/>
          <w:sz w:val="22"/>
        </w:rPr>
        <w:t>复测验证服务</w:t>
      </w:r>
      <w:r>
        <w:rPr>
          <w:rFonts w:hint="eastAsia" w:ascii="仿宋" w:hAnsi="仿宋" w:eastAsia="仿宋" w:cs="仿宋"/>
          <w:sz w:val="22"/>
        </w:rPr>
        <w:t>：甲方完成全部整改工作后，乙方对整改内容进行全面复测，验证整改效果，确保不合规项全部闭环，达到商用密码合规要求。</w:t>
      </w:r>
    </w:p>
    <w:p w14:paraId="0232F031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22"/>
          <w:lang w:val="en-US" w:eastAsia="zh-CN"/>
        </w:rPr>
        <w:t>5.</w:t>
      </w:r>
      <w:r>
        <w:rPr>
          <w:rFonts w:hint="eastAsia" w:ascii="仿宋" w:hAnsi="仿宋" w:eastAsia="仿宋" w:cs="仿宋"/>
          <w:b/>
          <w:sz w:val="22"/>
        </w:rPr>
        <w:t>报告编制与交付</w:t>
      </w:r>
      <w:r>
        <w:rPr>
          <w:rFonts w:hint="eastAsia" w:ascii="仿宋" w:hAnsi="仿宋" w:eastAsia="仿宋" w:cs="仿宋"/>
          <w:sz w:val="22"/>
        </w:rPr>
        <w:t>：出具符合国家密码管理部门、行业监管要求的《商用密码应用安全性评估报告》，报告内容完整、数据真实、结论客观，加盖乙方评估专用章，满足甲方备案、合规检查需求。</w:t>
      </w:r>
    </w:p>
    <w:p w14:paraId="786EEC98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10" w:name="heading_10"/>
      <w:r>
        <w:rPr>
          <w:rFonts w:hint="eastAsia" w:ascii="仿宋" w:hAnsi="仿宋" w:eastAsia="仿宋" w:cs="仿宋"/>
          <w:b/>
          <w:sz w:val="30"/>
        </w:rPr>
        <w:t>（二）服务执行标准</w:t>
      </w:r>
      <w:bookmarkEnd w:id="10"/>
    </w:p>
    <w:p w14:paraId="5EB00E0C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GB/T 39786-2021《信息安全技术 信息系统密码应用基本要求》</w:t>
      </w:r>
    </w:p>
    <w:p w14:paraId="52AED773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GB/T 43206-2023《信息安全技术 信息系统密码应用测评要求》</w:t>
      </w:r>
    </w:p>
    <w:p w14:paraId="60501C9A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GB/T 43207-2023《信息安全技术 信息系统密码应用设计指南》</w:t>
      </w:r>
    </w:p>
    <w:p w14:paraId="05FD030F">
      <w:pPr>
        <w:pStyle w:val="2"/>
        <w:rPr>
          <w:rFonts w:hint="eastAsia" w:ascii="仿宋" w:hAnsi="仿宋" w:eastAsia="仿宋" w:cs="仿宋"/>
          <w:b w:val="0"/>
          <w:bCs w:val="0"/>
          <w:caps w:val="0"/>
          <w:sz w:val="22"/>
          <w:szCs w:val="22"/>
        </w:rPr>
      </w:pPr>
      <w:r>
        <w:rPr>
          <w:rFonts w:hint="eastAsia" w:ascii="仿宋" w:hAnsi="仿宋" w:eastAsia="仿宋" w:cs="仿宋"/>
          <w:b w:val="0"/>
          <w:bCs w:val="0"/>
          <w:caps w:val="0"/>
          <w:sz w:val="22"/>
          <w:szCs w:val="22"/>
        </w:rPr>
        <w:t>GM/T 0116-2021《信息系统密码应用测评过程指南》</w:t>
      </w:r>
    </w:p>
    <w:p w14:paraId="03A53A93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</w:rPr>
      </w:pPr>
      <w:bookmarkStart w:id="11" w:name="heading_11"/>
      <w:r>
        <w:rPr>
          <w:rFonts w:hint="eastAsia" w:ascii="仿宋" w:hAnsi="仿宋" w:eastAsia="仿宋" w:cs="仿宋"/>
          <w:b/>
          <w:sz w:val="32"/>
        </w:rPr>
        <w:t>四、双方权利与义务</w:t>
      </w:r>
      <w:bookmarkEnd w:id="11"/>
    </w:p>
    <w:p w14:paraId="199D0250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12" w:name="heading_12"/>
      <w:r>
        <w:rPr>
          <w:rFonts w:hint="eastAsia" w:ascii="仿宋" w:hAnsi="仿宋" w:eastAsia="仿宋" w:cs="仿宋"/>
          <w:b/>
          <w:sz w:val="30"/>
        </w:rPr>
        <w:t>（一）甲方权利与义务</w:t>
      </w:r>
      <w:bookmarkEnd w:id="12"/>
    </w:p>
    <w:p w14:paraId="7E509C15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1.</w:t>
      </w:r>
      <w:r>
        <w:rPr>
          <w:rFonts w:hint="eastAsia" w:ascii="仿宋" w:hAnsi="仿宋" w:eastAsia="仿宋" w:cs="仿宋"/>
          <w:sz w:val="22"/>
        </w:rPr>
        <w:t>有权对乙方评估工作进度、服务质量、评估流程进行全程监督，对不符合合同约定及国家标准的服务，有权要求乙方限期整改。</w:t>
      </w:r>
    </w:p>
    <w:p w14:paraId="374BBA38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2.</w:t>
      </w:r>
      <w:r>
        <w:rPr>
          <w:rFonts w:hint="eastAsia" w:ascii="仿宋" w:hAnsi="仿宋" w:eastAsia="仿宋" w:cs="仿宋"/>
          <w:sz w:val="22"/>
        </w:rPr>
        <w:t>有权获取本项目全部评估成果文件，包括评估方案、问题清单、整改建议、正式评估报告等。</w:t>
      </w:r>
    </w:p>
    <w:p w14:paraId="5C4EACB1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3.</w:t>
      </w:r>
      <w:r>
        <w:rPr>
          <w:rFonts w:hint="eastAsia" w:ascii="仿宋" w:hAnsi="仿宋" w:eastAsia="仿宋" w:cs="仿宋"/>
          <w:sz w:val="22"/>
        </w:rPr>
        <w:t>按照乙方要求，及时、真实、完整、准确提供评估所需全部资料，因资料虚假、缺失、延迟导致评估结果偏差、工期延误或合规风险，由甲方承担全部责任。</w:t>
      </w:r>
    </w:p>
    <w:p w14:paraId="02318771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4.</w:t>
      </w:r>
      <w:r>
        <w:rPr>
          <w:rFonts w:hint="eastAsia" w:ascii="仿宋" w:hAnsi="仿宋" w:eastAsia="仿宋" w:cs="仿宋"/>
          <w:sz w:val="22"/>
        </w:rPr>
        <w:t>为乙方现场评估提供必要的工作条件，包括专用办公场地、网络接入、系统访问权限、配合人员，协调内部技术、管理、保密等部门配合乙方工作，遵守乙方评估工作规范。</w:t>
      </w:r>
    </w:p>
    <w:p w14:paraId="0DFE3C17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5.</w:t>
      </w:r>
      <w:r>
        <w:rPr>
          <w:rFonts w:hint="eastAsia" w:ascii="仿宋" w:hAnsi="仿宋" w:eastAsia="仿宋" w:cs="仿宋"/>
          <w:sz w:val="22"/>
        </w:rPr>
        <w:t>按照合同约定的时间、金额足额支付服务费用，逾期付款承担相应违约责任。</w:t>
      </w:r>
    </w:p>
    <w:p w14:paraId="4741E18B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6.</w:t>
      </w:r>
      <w:r>
        <w:rPr>
          <w:rFonts w:hint="eastAsia" w:ascii="仿宋" w:hAnsi="仿宋" w:eastAsia="仿宋" w:cs="仿宋"/>
          <w:sz w:val="22"/>
        </w:rPr>
        <w:t>按照乙方出具的整改建议，在合理期限内完成密码应用整改工作，及时提交整改材料申请复测，配合完成最终评估。</w:t>
      </w:r>
    </w:p>
    <w:p w14:paraId="3FF90CC9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13" w:name="heading_13"/>
      <w:r>
        <w:rPr>
          <w:rFonts w:hint="eastAsia" w:ascii="仿宋" w:hAnsi="仿宋" w:eastAsia="仿宋" w:cs="仿宋"/>
          <w:b/>
          <w:sz w:val="30"/>
        </w:rPr>
        <w:t>（二）乙方权利与义务</w:t>
      </w:r>
      <w:bookmarkEnd w:id="13"/>
    </w:p>
    <w:p w14:paraId="1E4115E9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1.</w:t>
      </w:r>
      <w:r>
        <w:rPr>
          <w:rFonts w:hint="eastAsia" w:ascii="仿宋" w:hAnsi="仿宋" w:eastAsia="仿宋" w:cs="仿宋"/>
          <w:sz w:val="22"/>
        </w:rPr>
        <w:t>有权要求甲方按照合同约定提供评估所需资料与工作配合，因甲方配合不到位导致服务无法开展或工期延误，乙方不承担违约责任，且有权顺延服务周期。</w:t>
      </w:r>
    </w:p>
    <w:p w14:paraId="25C6D1B8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2.</w:t>
      </w:r>
      <w:r>
        <w:rPr>
          <w:rFonts w:hint="eastAsia" w:ascii="仿宋" w:hAnsi="仿宋" w:eastAsia="仿宋" w:cs="仿宋"/>
          <w:sz w:val="22"/>
        </w:rPr>
        <w:t>严格按照国家法律法规、标准规范及合同约定开展评估工作，确保评估过程规范、数据真实、结论客观，严禁出具虚假、错误评估报告。</w:t>
      </w:r>
    </w:p>
    <w:p w14:paraId="24018DDB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3.</w:t>
      </w:r>
      <w:r>
        <w:rPr>
          <w:rFonts w:hint="eastAsia" w:ascii="仿宋" w:hAnsi="仿宋" w:eastAsia="仿宋" w:cs="仿宋"/>
          <w:sz w:val="22"/>
        </w:rPr>
        <w:t>委派具备商用密码评估专业资质的技术人员组成项目组，指定项目负责人，负责项目沟通、实施、进度管控与成果交付，项目组人员不得随意更换，如需更换需提前书面告知甲方并取得同意。</w:t>
      </w:r>
    </w:p>
    <w:p w14:paraId="5B5D1744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4.</w:t>
      </w:r>
      <w:r>
        <w:rPr>
          <w:rFonts w:hint="eastAsia" w:ascii="仿宋" w:hAnsi="仿宋" w:eastAsia="仿宋" w:cs="仿宋"/>
          <w:sz w:val="22"/>
        </w:rPr>
        <w:t>严格遵守甲方安全、保密管理规定，评估过程中不得擅自修改甲方系统配置、删除数据、泄露密钥信息、业务数据及商业秘密，不得对甲方信息系统、密码设备造成任何损坏，若因乙方操作不当造成甲方损失，乙方承担全部赔偿责任。</w:t>
      </w:r>
    </w:p>
    <w:p w14:paraId="2D097C72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5.</w:t>
      </w:r>
      <w:r>
        <w:rPr>
          <w:rFonts w:hint="eastAsia" w:ascii="仿宋" w:hAnsi="仿宋" w:eastAsia="仿宋" w:cs="仿宋"/>
          <w:sz w:val="22"/>
        </w:rPr>
        <w:t>按时完成评估工作并交付合格成果文件，对评估报告的合规性、准确性、完整性负责，确保报告通过国家密码管理部门及相关监管部门备案核查。</w:t>
      </w:r>
    </w:p>
    <w:p w14:paraId="5BDE4194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6.</w:t>
      </w:r>
      <w:r>
        <w:rPr>
          <w:rFonts w:hint="eastAsia" w:ascii="仿宋" w:hAnsi="仿宋" w:eastAsia="仿宋" w:cs="仿宋"/>
          <w:sz w:val="22"/>
        </w:rPr>
        <w:t>对评估过程中知悉的甲方涉密信息、商业秘密、技术资料、用户数据等承担严格保密义务，严禁私自留存、复制、传播相关涉密资料。</w:t>
      </w:r>
    </w:p>
    <w:p w14:paraId="4A391A85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7.</w:t>
      </w:r>
      <w:r>
        <w:rPr>
          <w:rFonts w:hint="eastAsia" w:ascii="仿宋" w:hAnsi="仿宋" w:eastAsia="仿宋" w:cs="仿宋"/>
          <w:sz w:val="22"/>
        </w:rPr>
        <w:t>项目完成后，配合甲方完成评估报告备案、合规检查等相关工作，提供必要的支持。</w:t>
      </w:r>
    </w:p>
    <w:p w14:paraId="5F6B13CA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</w:rPr>
      </w:pPr>
      <w:bookmarkStart w:id="14" w:name="heading_14"/>
      <w:r>
        <w:rPr>
          <w:rFonts w:hint="eastAsia" w:ascii="仿宋" w:hAnsi="仿宋" w:eastAsia="仿宋" w:cs="仿宋"/>
          <w:b/>
          <w:sz w:val="32"/>
        </w:rPr>
        <w:t>五、服务费用及支付方式</w:t>
      </w:r>
      <w:bookmarkEnd w:id="14"/>
    </w:p>
    <w:p w14:paraId="71BAA505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15" w:name="heading_15"/>
      <w:r>
        <w:rPr>
          <w:rFonts w:hint="eastAsia" w:ascii="仿宋" w:hAnsi="仿宋" w:eastAsia="仿宋" w:cs="仿宋"/>
          <w:b/>
          <w:sz w:val="30"/>
        </w:rPr>
        <w:t>（一）服务费用总额</w:t>
      </w:r>
      <w:bookmarkEnd w:id="15"/>
    </w:p>
    <w:p w14:paraId="7A0931D6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本项目采用</w:t>
      </w:r>
      <w:r>
        <w:rPr>
          <w:rFonts w:hint="eastAsia" w:ascii="仿宋" w:hAnsi="仿宋" w:eastAsia="仿宋" w:cs="仿宋"/>
          <w:b/>
          <w:sz w:val="22"/>
        </w:rPr>
        <w:t>固定总价</w:t>
      </w:r>
      <w:r>
        <w:rPr>
          <w:rFonts w:hint="eastAsia" w:ascii="仿宋" w:hAnsi="仿宋" w:eastAsia="仿宋" w:cs="仿宋"/>
          <w:sz w:val="22"/>
        </w:rPr>
        <w:t>计费模式，含税服务总费用为人民币___________元（大写：________________________元整）。该费用包含评估费、人工费、测试费、差旅费、耗材费、报告编制费、咨询费、税费等乙方履行本合同全部义务的所有费用，甲方无需另行支付任何其他费用。</w:t>
      </w:r>
    </w:p>
    <w:p w14:paraId="698A55AD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16" w:name="heading_16"/>
      <w:r>
        <w:rPr>
          <w:rFonts w:hint="eastAsia" w:ascii="仿宋" w:hAnsi="仿宋" w:eastAsia="仿宋" w:cs="仿宋"/>
          <w:b/>
          <w:sz w:val="30"/>
        </w:rPr>
        <w:t>（二）支付方式</w:t>
      </w:r>
      <w:bookmarkEnd w:id="16"/>
    </w:p>
    <w:p w14:paraId="0D4AD787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22"/>
          <w:lang w:val="en-US" w:eastAsia="zh-CN"/>
        </w:rPr>
        <w:t>1.</w:t>
      </w:r>
      <w:r>
        <w:rPr>
          <w:rFonts w:hint="eastAsia" w:ascii="仿宋" w:hAnsi="仿宋" w:eastAsia="仿宋" w:cs="仿宋"/>
          <w:b/>
          <w:sz w:val="22"/>
        </w:rPr>
        <w:t>预付款</w:t>
      </w:r>
      <w:r>
        <w:rPr>
          <w:rFonts w:hint="eastAsia" w:ascii="仿宋" w:hAnsi="仿宋" w:eastAsia="仿宋" w:cs="仿宋"/>
          <w:sz w:val="22"/>
        </w:rPr>
        <w:t>：本合同签订生效后</w:t>
      </w:r>
      <w:r>
        <w:rPr>
          <w:rFonts w:hint="eastAsia" w:ascii="仿宋" w:hAnsi="仿宋" w:eastAsia="仿宋" w:cs="仿宋"/>
          <w:sz w:val="22"/>
          <w:lang w:val="en-US" w:eastAsia="zh-CN"/>
        </w:rPr>
        <w:t>5</w:t>
      </w:r>
      <w:r>
        <w:rPr>
          <w:rFonts w:hint="eastAsia" w:ascii="仿宋" w:hAnsi="仿宋" w:eastAsia="仿宋" w:cs="仿宋"/>
          <w:sz w:val="22"/>
        </w:rPr>
        <w:t>个工作日内，甲方向乙方支付合同总费用的</w:t>
      </w:r>
      <w:r>
        <w:rPr>
          <w:rFonts w:hint="eastAsia" w:ascii="仿宋" w:hAnsi="仿宋" w:eastAsia="仿宋" w:cs="仿宋"/>
          <w:sz w:val="22"/>
          <w:lang w:val="en-US" w:eastAsia="zh-CN"/>
        </w:rPr>
        <w:t>90</w:t>
      </w:r>
      <w:r>
        <w:rPr>
          <w:rFonts w:hint="eastAsia" w:ascii="仿宋" w:hAnsi="仿宋" w:eastAsia="仿宋" w:cs="仿宋"/>
          <w:sz w:val="22"/>
        </w:rPr>
        <w:t>%，即人民币___________元（大写：________________________元整）；</w:t>
      </w:r>
    </w:p>
    <w:p w14:paraId="5274DA00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22"/>
          <w:lang w:val="en-US" w:eastAsia="zh-CN"/>
        </w:rPr>
        <w:t>2.</w:t>
      </w:r>
      <w:r>
        <w:rPr>
          <w:rFonts w:hint="eastAsia" w:ascii="仿宋" w:hAnsi="仿宋" w:eastAsia="仿宋" w:cs="仿宋"/>
          <w:b/>
          <w:sz w:val="22"/>
        </w:rPr>
        <w:t>尾款</w:t>
      </w:r>
      <w:r>
        <w:rPr>
          <w:rFonts w:hint="eastAsia" w:ascii="仿宋" w:hAnsi="仿宋" w:eastAsia="仿宋" w:cs="仿宋"/>
          <w:sz w:val="22"/>
        </w:rPr>
        <w:t>：乙方完成全部评估工作，交付正式《商用密码应用安全性评估报告》，且经甲方验收合格后</w:t>
      </w:r>
      <w:r>
        <w:rPr>
          <w:rFonts w:hint="eastAsia" w:ascii="仿宋" w:hAnsi="仿宋" w:eastAsia="仿宋" w:cs="仿宋"/>
          <w:sz w:val="22"/>
          <w:lang w:val="en-US" w:eastAsia="zh-CN"/>
        </w:rPr>
        <w:t>5</w:t>
      </w:r>
      <w:r>
        <w:rPr>
          <w:rFonts w:hint="eastAsia" w:ascii="仿宋" w:hAnsi="仿宋" w:eastAsia="仿宋" w:cs="仿宋"/>
          <w:sz w:val="22"/>
        </w:rPr>
        <w:t>个工作日内，甲方向乙方支付合同总费用的</w:t>
      </w:r>
      <w:r>
        <w:rPr>
          <w:rFonts w:hint="eastAsia" w:ascii="仿宋" w:hAnsi="仿宋" w:eastAsia="仿宋" w:cs="仿宋"/>
          <w:sz w:val="22"/>
          <w:lang w:val="en-US" w:eastAsia="zh-CN"/>
        </w:rPr>
        <w:t>10</w:t>
      </w:r>
      <w:r>
        <w:rPr>
          <w:rFonts w:hint="eastAsia" w:ascii="仿宋" w:hAnsi="仿宋" w:eastAsia="仿宋" w:cs="仿宋"/>
          <w:sz w:val="22"/>
        </w:rPr>
        <w:t>%，即人民币___________元（大写：________________________元整）。</w:t>
      </w:r>
    </w:p>
    <w:p w14:paraId="33C5568B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17" w:name="heading_17"/>
      <w:r>
        <w:rPr>
          <w:rFonts w:hint="eastAsia" w:ascii="仿宋" w:hAnsi="仿宋" w:eastAsia="仿宋" w:cs="仿宋"/>
          <w:b/>
          <w:sz w:val="30"/>
        </w:rPr>
        <w:t>（三）发票与收款账户</w:t>
      </w:r>
      <w:bookmarkEnd w:id="17"/>
    </w:p>
    <w:p w14:paraId="743356E4">
      <w:pPr>
        <w:numPr>
          <w:ilvl w:val="0"/>
          <w:numId w:val="2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乙方在甲方支付每笔款项前，开具对应金额的合法有效增值税</w:t>
      </w:r>
      <w:r>
        <w:rPr>
          <w:rFonts w:hint="eastAsia" w:ascii="仿宋" w:hAnsi="仿宋" w:eastAsia="仿宋" w:cs="仿宋"/>
          <w:b/>
          <w:sz w:val="22"/>
        </w:rPr>
        <w:t>□专用发票 □普通发票</w:t>
      </w:r>
      <w:r>
        <w:rPr>
          <w:rFonts w:hint="eastAsia" w:ascii="仿宋" w:hAnsi="仿宋" w:eastAsia="仿宋" w:cs="仿宋"/>
          <w:sz w:val="22"/>
        </w:rPr>
        <w:t>。</w:t>
      </w:r>
    </w:p>
    <w:p w14:paraId="136B1D95">
      <w:pPr>
        <w:numPr>
          <w:ilvl w:val="0"/>
          <w:numId w:val="3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乙方指定收款账户：</w:t>
      </w:r>
    </w:p>
    <w:p w14:paraId="70AE0A28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 xml:space="preserve"> 开户名：________________________</w:t>
      </w:r>
    </w:p>
    <w:p w14:paraId="62293285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 xml:space="preserve"> 开户行：________________________</w:t>
      </w:r>
    </w:p>
    <w:p w14:paraId="13310618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 xml:space="preserve"> 账 号：________________________</w:t>
      </w:r>
    </w:p>
    <w:p w14:paraId="2BDAB36D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</w:rPr>
      </w:pPr>
      <w:bookmarkStart w:id="18" w:name="heading_18"/>
      <w:r>
        <w:rPr>
          <w:rFonts w:hint="eastAsia" w:ascii="仿宋" w:hAnsi="仿宋" w:eastAsia="仿宋" w:cs="仿宋"/>
          <w:b/>
          <w:sz w:val="32"/>
        </w:rPr>
        <w:t>六、成果交付与验收</w:t>
      </w:r>
      <w:bookmarkEnd w:id="18"/>
    </w:p>
    <w:p w14:paraId="70A87497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19" w:name="heading_19"/>
      <w:r>
        <w:rPr>
          <w:rFonts w:hint="eastAsia" w:ascii="仿宋" w:hAnsi="仿宋" w:eastAsia="仿宋" w:cs="仿宋"/>
          <w:b/>
          <w:sz w:val="30"/>
        </w:rPr>
        <w:t>（一）交付成果</w:t>
      </w:r>
      <w:bookmarkEnd w:id="19"/>
    </w:p>
    <w:p w14:paraId="06B45633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1.</w:t>
      </w:r>
      <w:r>
        <w:rPr>
          <w:rFonts w:hint="eastAsia" w:ascii="仿宋" w:hAnsi="仿宋" w:eastAsia="仿宋" w:cs="仿宋"/>
          <w:sz w:val="22"/>
        </w:rPr>
        <w:t>《</w:t>
      </w:r>
      <w:r>
        <w:rPr>
          <w:rFonts w:hint="eastAsia" w:ascii="仿宋" w:hAnsi="仿宋" w:eastAsia="仿宋" w:cs="仿宋"/>
          <w:sz w:val="22"/>
          <w:lang w:val="en-US" w:eastAsia="zh-CN"/>
        </w:rPr>
        <w:t>XX系统密码应用方案</w:t>
      </w:r>
      <w:r>
        <w:rPr>
          <w:rFonts w:hint="eastAsia" w:ascii="仿宋" w:hAnsi="仿宋" w:eastAsia="仿宋" w:cs="仿宋"/>
          <w:sz w:val="22"/>
        </w:rPr>
        <w:t>商用密码安全性评估</w:t>
      </w:r>
      <w:r>
        <w:rPr>
          <w:rFonts w:hint="eastAsia" w:ascii="仿宋" w:hAnsi="仿宋" w:eastAsia="仿宋" w:cs="仿宋"/>
          <w:sz w:val="22"/>
          <w:lang w:val="en-US" w:eastAsia="zh-CN"/>
        </w:rPr>
        <w:t>报告</w:t>
      </w:r>
      <w:r>
        <w:rPr>
          <w:rFonts w:hint="eastAsia" w:ascii="仿宋" w:hAnsi="仿宋" w:eastAsia="仿宋" w:cs="仿宋"/>
          <w:sz w:val="22"/>
        </w:rPr>
        <w:t>》______份；</w:t>
      </w:r>
    </w:p>
    <w:p w14:paraId="366268E5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2.</w:t>
      </w:r>
      <w:r>
        <w:rPr>
          <w:rFonts w:hint="eastAsia" w:ascii="仿宋" w:hAnsi="仿宋" w:eastAsia="仿宋" w:cs="仿宋"/>
          <w:sz w:val="22"/>
        </w:rPr>
        <w:t>《</w:t>
      </w:r>
      <w:r>
        <w:rPr>
          <w:rFonts w:hint="eastAsia" w:ascii="仿宋" w:hAnsi="仿宋" w:eastAsia="仿宋" w:cs="仿宋"/>
          <w:sz w:val="22"/>
          <w:lang w:val="en-US" w:eastAsia="zh-CN"/>
        </w:rPr>
        <w:t>XX系统</w:t>
      </w:r>
      <w:r>
        <w:rPr>
          <w:rFonts w:hint="eastAsia" w:ascii="仿宋" w:hAnsi="仿宋" w:eastAsia="仿宋" w:cs="仿宋"/>
          <w:sz w:val="22"/>
        </w:rPr>
        <w:t>商用密码应用安全性评估报告》______份</w:t>
      </w:r>
      <w:r>
        <w:rPr>
          <w:rFonts w:hint="eastAsia" w:ascii="仿宋" w:hAnsi="仿宋" w:eastAsia="仿宋" w:cs="仿宋"/>
          <w:sz w:val="22"/>
          <w:lang w:eastAsia="zh-CN"/>
        </w:rPr>
        <w:t>。</w:t>
      </w:r>
    </w:p>
    <w:p w14:paraId="1228CF3C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20" w:name="heading_20"/>
      <w:r>
        <w:rPr>
          <w:rFonts w:hint="eastAsia" w:ascii="仿宋" w:hAnsi="仿宋" w:eastAsia="仿宋" w:cs="仿宋"/>
          <w:b/>
          <w:sz w:val="30"/>
        </w:rPr>
        <w:t>（二）验收标准</w:t>
      </w:r>
      <w:bookmarkEnd w:id="20"/>
    </w:p>
    <w:p w14:paraId="48A21964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1.</w:t>
      </w:r>
      <w:r>
        <w:rPr>
          <w:rFonts w:hint="eastAsia" w:ascii="仿宋" w:hAnsi="仿宋" w:eastAsia="仿宋" w:cs="仿宋"/>
          <w:sz w:val="22"/>
        </w:rPr>
        <w:t>交付成果文件齐全、格式规范，内容符合国家商用密码评估标准及合同约定；</w:t>
      </w:r>
    </w:p>
    <w:p w14:paraId="5D8012CC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2.</w:t>
      </w:r>
      <w:r>
        <w:rPr>
          <w:rFonts w:hint="eastAsia" w:ascii="仿宋" w:hAnsi="仿宋" w:eastAsia="仿宋" w:cs="仿宋"/>
          <w:sz w:val="22"/>
        </w:rPr>
        <w:t>评估报告真实、准确、完整，结论客观，通过国家密码管理部门及行业监管备案核查；</w:t>
      </w:r>
    </w:p>
    <w:p w14:paraId="6AEC92DA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3.</w:t>
      </w:r>
      <w:r>
        <w:rPr>
          <w:rFonts w:hint="eastAsia" w:ascii="仿宋" w:hAnsi="仿宋" w:eastAsia="仿宋" w:cs="仿宋"/>
          <w:sz w:val="22"/>
        </w:rPr>
        <w:t>乙方完成合同约定全部服务内容，无遗漏、无违约行为；</w:t>
      </w:r>
    </w:p>
    <w:p w14:paraId="4D615940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4.</w:t>
      </w:r>
      <w:r>
        <w:rPr>
          <w:rFonts w:hint="eastAsia" w:ascii="仿宋" w:hAnsi="仿宋" w:eastAsia="仿宋" w:cs="仿宋"/>
          <w:sz w:val="22"/>
        </w:rPr>
        <w:t>评估过程未对甲方信息系统、密码设备造成损坏，未发生数据泄露、密钥泄露等安全事故。</w:t>
      </w:r>
    </w:p>
    <w:p w14:paraId="101EFBB2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21" w:name="heading_21"/>
      <w:r>
        <w:rPr>
          <w:rFonts w:hint="eastAsia" w:ascii="仿宋" w:hAnsi="仿宋" w:eastAsia="仿宋" w:cs="仿宋"/>
          <w:b/>
          <w:sz w:val="30"/>
        </w:rPr>
        <w:t>（三）验收流程</w:t>
      </w:r>
      <w:bookmarkEnd w:id="21"/>
    </w:p>
    <w:p w14:paraId="716E833E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乙方交付全部成果文件后</w:t>
      </w:r>
      <w:r>
        <w:rPr>
          <w:rFonts w:hint="eastAsia" w:ascii="仿宋" w:hAnsi="仿宋" w:eastAsia="仿宋" w:cs="仿宋"/>
          <w:sz w:val="22"/>
          <w:lang w:val="en-US" w:eastAsia="zh-CN"/>
        </w:rPr>
        <w:t>7</w:t>
      </w:r>
      <w:r>
        <w:rPr>
          <w:rFonts w:hint="eastAsia" w:ascii="仿宋" w:hAnsi="仿宋" w:eastAsia="仿宋" w:cs="仿宋"/>
          <w:sz w:val="22"/>
        </w:rPr>
        <w:t>个工作日内，甲方组织验收，验收合格的，出具书面验收确认书；验收不合格的，甲方书面列明问题，乙方在</w:t>
      </w:r>
      <w:r>
        <w:rPr>
          <w:rFonts w:hint="eastAsia" w:ascii="仿宋" w:hAnsi="仿宋" w:eastAsia="仿宋" w:cs="仿宋"/>
          <w:sz w:val="22"/>
          <w:lang w:val="en-US" w:eastAsia="zh-CN"/>
        </w:rPr>
        <w:t>7</w:t>
      </w:r>
      <w:r>
        <w:rPr>
          <w:rFonts w:hint="eastAsia" w:ascii="仿宋" w:hAnsi="仿宋" w:eastAsia="仿宋" w:cs="仿宋"/>
          <w:sz w:val="22"/>
        </w:rPr>
        <w:t>个工作日内完成整改并重新交付，直至验收合格。</w:t>
      </w:r>
    </w:p>
    <w:p w14:paraId="2C96C66D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</w:rPr>
      </w:pPr>
      <w:bookmarkStart w:id="22" w:name="heading_22"/>
      <w:r>
        <w:rPr>
          <w:rFonts w:hint="eastAsia" w:ascii="仿宋" w:hAnsi="仿宋" w:eastAsia="仿宋" w:cs="仿宋"/>
          <w:b/>
          <w:sz w:val="32"/>
        </w:rPr>
        <w:t>七、保密条款</w:t>
      </w:r>
      <w:bookmarkEnd w:id="22"/>
    </w:p>
    <w:p w14:paraId="07A8998A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1.</w:t>
      </w:r>
      <w:r>
        <w:rPr>
          <w:rFonts w:hint="eastAsia" w:ascii="仿宋" w:hAnsi="仿宋" w:eastAsia="仿宋" w:cs="仿宋"/>
          <w:sz w:val="22"/>
        </w:rPr>
        <w:t>甲乙双方对在合同签订、履行过程中知悉的对方商业秘密、技术资料、系统数据、密钥信息、评估结果、未公开信息等涉密内容，承担永久保密义务，未经对方书面同意，不得向任何第三方泄露、传播、出售或用于本合同以外的其他目的。</w:t>
      </w:r>
    </w:p>
    <w:p w14:paraId="56402E98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2.</w:t>
      </w:r>
      <w:r>
        <w:rPr>
          <w:rFonts w:hint="eastAsia" w:ascii="仿宋" w:hAnsi="仿宋" w:eastAsia="仿宋" w:cs="仿宋"/>
          <w:sz w:val="22"/>
        </w:rPr>
        <w:t>乙方需对项目组全体成员进行保密培训，要求成员签订个人保密协议，严格管控评估过程中的涉密资料与数据，项目结束后，销毁甲方提供的纸质涉密资料，删除电子涉密数据（经甲方同意留存的除外）。</w:t>
      </w:r>
    </w:p>
    <w:p w14:paraId="1C985129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3.</w:t>
      </w:r>
      <w:r>
        <w:rPr>
          <w:rFonts w:hint="eastAsia" w:ascii="仿宋" w:hAnsi="仿宋" w:eastAsia="仿宋" w:cs="仿宋"/>
          <w:sz w:val="22"/>
        </w:rPr>
        <w:t>若一方违反本保密条款，需向对方赔偿对方因此造成的全部经济损失；构成违法犯罪的，依法追究相关方法律责任。</w:t>
      </w:r>
    </w:p>
    <w:p w14:paraId="2F50FC8A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</w:rPr>
      </w:pPr>
      <w:bookmarkStart w:id="23" w:name="heading_23"/>
      <w:r>
        <w:rPr>
          <w:rFonts w:hint="eastAsia" w:ascii="仿宋" w:hAnsi="仿宋" w:eastAsia="仿宋" w:cs="仿宋"/>
          <w:b/>
          <w:sz w:val="32"/>
        </w:rPr>
        <w:t>八、知识产权</w:t>
      </w:r>
      <w:bookmarkEnd w:id="23"/>
    </w:p>
    <w:p w14:paraId="626A6C9C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1.</w:t>
      </w:r>
      <w:r>
        <w:rPr>
          <w:rFonts w:hint="eastAsia" w:ascii="仿宋" w:hAnsi="仿宋" w:eastAsia="仿宋" w:cs="仿宋"/>
          <w:sz w:val="22"/>
        </w:rPr>
        <w:t>乙方基于本项目出具的评估报告等全部成果文件，知识产权归甲方所有，乙方仅可用于项目内部存档、合规备查，不得擅自使用、转让、泄露给第三方。</w:t>
      </w:r>
    </w:p>
    <w:p w14:paraId="5A0B82AC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2.</w:t>
      </w:r>
      <w:r>
        <w:rPr>
          <w:rFonts w:hint="eastAsia" w:ascii="仿宋" w:hAnsi="仿宋" w:eastAsia="仿宋" w:cs="仿宋"/>
          <w:sz w:val="22"/>
        </w:rPr>
        <w:t>乙方自有评估工具、测试技术、评估方法体系的知识产权归乙方所有，甲方仅可在本项目范围内使用，不得擅自复制、传播、转让、篡改。</w:t>
      </w:r>
    </w:p>
    <w:p w14:paraId="51EA6E3B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</w:rPr>
      </w:pPr>
      <w:bookmarkStart w:id="24" w:name="heading_24"/>
      <w:r>
        <w:rPr>
          <w:rFonts w:hint="eastAsia" w:ascii="仿宋" w:hAnsi="仿宋" w:eastAsia="仿宋" w:cs="仿宋"/>
          <w:b/>
          <w:sz w:val="32"/>
        </w:rPr>
        <w:t>九、违约责任</w:t>
      </w:r>
      <w:bookmarkEnd w:id="24"/>
    </w:p>
    <w:p w14:paraId="49B1CE00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25" w:name="heading_25"/>
      <w:r>
        <w:rPr>
          <w:rFonts w:hint="eastAsia" w:ascii="仿宋" w:hAnsi="仿宋" w:eastAsia="仿宋" w:cs="仿宋"/>
          <w:b/>
          <w:sz w:val="30"/>
        </w:rPr>
        <w:t>（一）甲方违约责任</w:t>
      </w:r>
      <w:bookmarkEnd w:id="25"/>
    </w:p>
    <w:p w14:paraId="79063DD2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1.</w:t>
      </w:r>
      <w:r>
        <w:rPr>
          <w:rFonts w:hint="eastAsia" w:ascii="仿宋" w:hAnsi="仿宋" w:eastAsia="仿宋" w:cs="仿宋"/>
          <w:sz w:val="22"/>
        </w:rPr>
        <w:t>甲方未按约定提供评估资料或工作配合，导致工期延误的，服务期限顺延，同时赔偿乙方因此产生的合理损失；</w:t>
      </w:r>
    </w:p>
    <w:p w14:paraId="74CE6A0A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2.</w:t>
      </w:r>
      <w:r>
        <w:rPr>
          <w:rFonts w:hint="eastAsia" w:ascii="仿宋" w:hAnsi="仿宋" w:eastAsia="仿宋" w:cs="仿宋"/>
          <w:sz w:val="22"/>
        </w:rPr>
        <w:t>甲方逾期支付服务费用，每逾期一日，按逾期付款金额的0.05%向乙方支付违约金；逾期超过30日，乙方有权暂停服务；逾期超过60日，乙方有权单方解除合同，甲方需支付全部服务费用及违约金。</w:t>
      </w:r>
    </w:p>
    <w:p w14:paraId="4D34C45B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3.</w:t>
      </w:r>
      <w:r>
        <w:rPr>
          <w:rFonts w:hint="eastAsia" w:ascii="仿宋" w:hAnsi="仿宋" w:eastAsia="仿宋" w:cs="仿宋"/>
          <w:sz w:val="22"/>
        </w:rPr>
        <w:t>甲方违反保密义务，按照本合同第七条约定承担全部责任。</w:t>
      </w:r>
    </w:p>
    <w:p w14:paraId="61574232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26" w:name="heading_26"/>
      <w:r>
        <w:rPr>
          <w:rFonts w:hint="eastAsia" w:ascii="仿宋" w:hAnsi="仿宋" w:eastAsia="仿宋" w:cs="仿宋"/>
          <w:b/>
          <w:sz w:val="30"/>
        </w:rPr>
        <w:t>（二）乙方违约责任</w:t>
      </w:r>
      <w:bookmarkEnd w:id="26"/>
    </w:p>
    <w:p w14:paraId="3EFDCC2F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1.</w:t>
      </w:r>
      <w:r>
        <w:rPr>
          <w:rFonts w:hint="eastAsia" w:ascii="仿宋" w:hAnsi="仿宋" w:eastAsia="仿宋" w:cs="仿宋"/>
          <w:sz w:val="22"/>
        </w:rPr>
        <w:t>乙方未按合同约定工期交付成果，每逾期一日，按合同总费用的0.05%向甲方支付违约金；逾期超过30日，甲方有权单方解除合同，乙方退还甲方已支付的全部费用，并支付合同总费用10%的违约金。</w:t>
      </w:r>
    </w:p>
    <w:p w14:paraId="4FF4C7C4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2.</w:t>
      </w:r>
      <w:r>
        <w:rPr>
          <w:rFonts w:hint="eastAsia" w:ascii="仿宋" w:hAnsi="仿宋" w:eastAsia="仿宋" w:cs="仿宋"/>
          <w:sz w:val="22"/>
        </w:rPr>
        <w:t>乙方出具虚假、错误评估报告，或评估成果不符合国家合规要求，导致甲方无法备案的，乙方无偿重新开展评估工作，直至合格，同时赔偿甲方因此造成的全部损失。</w:t>
      </w:r>
    </w:p>
    <w:p w14:paraId="14BBD270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3.</w:t>
      </w:r>
      <w:r>
        <w:rPr>
          <w:rFonts w:hint="eastAsia" w:ascii="仿宋" w:hAnsi="仿宋" w:eastAsia="仿宋" w:cs="仿宋"/>
          <w:sz w:val="22"/>
        </w:rPr>
        <w:t>乙方违反甲方安全管理规定，造成甲方系统损坏、数据泄露、密钥泄露的，承担全部赔偿责任，甲方有权解除合同，乙方退还全部已付费用。</w:t>
      </w:r>
    </w:p>
    <w:p w14:paraId="6574C30B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4.</w:t>
      </w:r>
      <w:r>
        <w:rPr>
          <w:rFonts w:hint="eastAsia" w:ascii="仿宋" w:hAnsi="仿宋" w:eastAsia="仿宋" w:cs="仿宋"/>
          <w:sz w:val="22"/>
        </w:rPr>
        <w:t>乙方违反保密义务，按照本合同第七条约定承担全部责任。</w:t>
      </w:r>
    </w:p>
    <w:p w14:paraId="74E21839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</w:rPr>
      </w:pPr>
      <w:bookmarkStart w:id="27" w:name="heading_27"/>
      <w:r>
        <w:rPr>
          <w:rFonts w:hint="eastAsia" w:ascii="仿宋" w:hAnsi="仿宋" w:eastAsia="仿宋" w:cs="仿宋"/>
          <w:b/>
          <w:sz w:val="32"/>
        </w:rPr>
        <w:t>十、不可抗力</w:t>
      </w:r>
      <w:bookmarkEnd w:id="27"/>
    </w:p>
    <w:p w14:paraId="4236431C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1.</w:t>
      </w:r>
      <w:r>
        <w:rPr>
          <w:rFonts w:hint="eastAsia" w:ascii="仿宋" w:hAnsi="仿宋" w:eastAsia="仿宋" w:cs="仿宋"/>
          <w:sz w:val="22"/>
        </w:rPr>
        <w:t>本合同所称不可抗力，是指不能预见、不能避免且不能克服的客观情况，包括但不限于自然灾害、战争、政府政策重大调整、国家密码管理规范重大变更、网络攻击等。</w:t>
      </w:r>
    </w:p>
    <w:p w14:paraId="68627249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2.</w:t>
      </w:r>
      <w:r>
        <w:rPr>
          <w:rFonts w:hint="eastAsia" w:ascii="仿宋" w:hAnsi="仿宋" w:eastAsia="仿宋" w:cs="仿宋"/>
          <w:sz w:val="22"/>
        </w:rPr>
        <w:t>因不可抗力导致合同无法履行或延误履行的，遭遇不可抗力一方应立即书面通知对方，在7个工作日内提供相关证明文件，并采取合理措施减少双方损失；双方根据不可抗力影响程度，协商免除部分或全部责任，服务期限相应顺延。</w:t>
      </w:r>
    </w:p>
    <w:p w14:paraId="4B3804DC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</w:rPr>
      </w:pPr>
      <w:bookmarkStart w:id="28" w:name="heading_28"/>
      <w:r>
        <w:rPr>
          <w:rFonts w:hint="eastAsia" w:ascii="仿宋" w:hAnsi="仿宋" w:eastAsia="仿宋" w:cs="仿宋"/>
          <w:b/>
          <w:sz w:val="32"/>
        </w:rPr>
        <w:t>十一、合同变更、解除与终止</w:t>
      </w:r>
      <w:bookmarkEnd w:id="28"/>
    </w:p>
    <w:p w14:paraId="6A896BAF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1.</w:t>
      </w:r>
      <w:r>
        <w:rPr>
          <w:rFonts w:hint="eastAsia" w:ascii="仿宋" w:hAnsi="仿宋" w:eastAsia="仿宋" w:cs="仿宋"/>
          <w:sz w:val="22"/>
        </w:rPr>
        <w:t>本合同的任何变更、补充，均需双方协商一致，签订书面补充协议，补充协议与本合同具有同等法律效力。</w:t>
      </w:r>
    </w:p>
    <w:p w14:paraId="7D6761CE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2.</w:t>
      </w:r>
      <w:r>
        <w:rPr>
          <w:rFonts w:hint="eastAsia" w:ascii="仿宋" w:hAnsi="仿宋" w:eastAsia="仿宋" w:cs="仿宋"/>
          <w:sz w:val="22"/>
        </w:rPr>
        <w:t>一方严重违反合同约定，经对方书面催告后15个工作日内仍未纠正的，守约方有权单方解除合同，违约方承担相应违约责任。</w:t>
      </w:r>
    </w:p>
    <w:p w14:paraId="2C0092C6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3.</w:t>
      </w:r>
      <w:r>
        <w:rPr>
          <w:rFonts w:hint="eastAsia" w:ascii="仿宋" w:hAnsi="仿宋" w:eastAsia="仿宋" w:cs="仿宋"/>
          <w:sz w:val="22"/>
        </w:rPr>
        <w:t>甲方支付全部服务费用，乙方交付全部合格成果文件且验收合格后，本合同自动终止。</w:t>
      </w:r>
    </w:p>
    <w:p w14:paraId="5A8C8DF6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</w:rPr>
      </w:pPr>
      <w:bookmarkStart w:id="29" w:name="heading_29"/>
      <w:r>
        <w:rPr>
          <w:rFonts w:hint="eastAsia" w:ascii="仿宋" w:hAnsi="仿宋" w:eastAsia="仿宋" w:cs="仿宋"/>
          <w:b/>
          <w:sz w:val="32"/>
        </w:rPr>
        <w:t>十二、争议解决</w:t>
      </w:r>
      <w:bookmarkEnd w:id="29"/>
    </w:p>
    <w:p w14:paraId="7B1B1077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因本合同引起的或与本合同有关的任何争议，双方首先通过友好协商解决；协商不成的，任何一方均有权向</w:t>
      </w:r>
      <w:r>
        <w:rPr>
          <w:rFonts w:hint="eastAsia" w:ascii="仿宋" w:hAnsi="仿宋" w:eastAsia="仿宋" w:cs="仿宋"/>
          <w:b/>
          <w:sz w:val="22"/>
        </w:rPr>
        <w:t>甲方所在地</w:t>
      </w:r>
      <w:r>
        <w:rPr>
          <w:rFonts w:hint="eastAsia" w:ascii="仿宋" w:hAnsi="仿宋" w:eastAsia="仿宋" w:cs="仿宋"/>
          <w:sz w:val="22"/>
        </w:rPr>
        <w:t>有管辖权的人民法院提起诉讼。</w:t>
      </w:r>
    </w:p>
    <w:p w14:paraId="603D6F78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</w:rPr>
      </w:pPr>
      <w:bookmarkStart w:id="30" w:name="heading_30"/>
      <w:r>
        <w:rPr>
          <w:rFonts w:hint="eastAsia" w:ascii="仿宋" w:hAnsi="仿宋" w:eastAsia="仿宋" w:cs="仿宋"/>
          <w:b/>
          <w:sz w:val="32"/>
        </w:rPr>
        <w:t>十三、其他条款</w:t>
      </w:r>
      <w:bookmarkEnd w:id="30"/>
    </w:p>
    <w:p w14:paraId="441A8973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1.</w:t>
      </w:r>
      <w:r>
        <w:rPr>
          <w:rFonts w:hint="eastAsia" w:ascii="仿宋" w:hAnsi="仿宋" w:eastAsia="仿宋" w:cs="仿宋"/>
          <w:sz w:val="22"/>
        </w:rPr>
        <w:t>本合同附件为本合同不可分割的组成部分，与本合同具有同等法律效力。</w:t>
      </w:r>
    </w:p>
    <w:p w14:paraId="25B82236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2.</w:t>
      </w:r>
      <w:r>
        <w:rPr>
          <w:rFonts w:hint="eastAsia" w:ascii="仿宋" w:hAnsi="仿宋" w:eastAsia="仿宋" w:cs="仿宋"/>
          <w:sz w:val="22"/>
        </w:rPr>
        <w:t>本合同自双方法定代表人/授权代表人签字并加盖公章（或合同专用章）之日起生效。</w:t>
      </w:r>
    </w:p>
    <w:p w14:paraId="5867418E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3.</w:t>
      </w:r>
      <w:r>
        <w:rPr>
          <w:rFonts w:hint="eastAsia" w:ascii="仿宋" w:hAnsi="仿宋" w:eastAsia="仿宋" w:cs="仿宋"/>
          <w:sz w:val="22"/>
        </w:rPr>
        <w:t>本合同一式______份，甲方执______份，乙方执______份，具有同等法律效力。</w:t>
      </w:r>
    </w:p>
    <w:p w14:paraId="42BF5F30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>4.</w:t>
      </w:r>
      <w:r>
        <w:rPr>
          <w:rFonts w:hint="eastAsia" w:ascii="仿宋" w:hAnsi="仿宋" w:eastAsia="仿宋" w:cs="仿宋"/>
          <w:sz w:val="22"/>
        </w:rPr>
        <w:t>本合同未尽事宜，双方可另行协商并签订补充协议。</w:t>
      </w:r>
    </w:p>
    <w:p w14:paraId="4DC29FB6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（以下无正文）</w:t>
      </w:r>
    </w:p>
    <w:p w14:paraId="5DA4C659">
      <w:pPr>
        <w:spacing w:before="320" w:after="120" w:line="288" w:lineRule="auto"/>
        <w:ind w:left="0"/>
        <w:jc w:val="center"/>
        <w:outlineLvl w:val="1"/>
        <w:rPr>
          <w:rFonts w:hint="eastAsia" w:ascii="仿宋" w:hAnsi="仿宋" w:eastAsia="仿宋" w:cs="仿宋"/>
        </w:rPr>
      </w:pPr>
      <w:bookmarkStart w:id="31" w:name="heading_31"/>
      <w:r>
        <w:rPr>
          <w:rFonts w:hint="eastAsia" w:ascii="仿宋" w:hAnsi="仿宋" w:eastAsia="仿宋" w:cs="仿宋"/>
          <w:b/>
          <w:sz w:val="32"/>
        </w:rPr>
        <w:t>合同签署</w:t>
      </w:r>
      <w:bookmarkEnd w:id="31"/>
    </w:p>
    <w:p w14:paraId="71A4EDB0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32" w:name="heading_32"/>
      <w:r>
        <w:rPr>
          <w:rFonts w:hint="eastAsia" w:ascii="仿宋" w:hAnsi="仿宋" w:eastAsia="仿宋" w:cs="仿宋"/>
          <w:b/>
          <w:sz w:val="30"/>
        </w:rPr>
        <w:t>甲方（盖章）</w:t>
      </w:r>
      <w:bookmarkEnd w:id="32"/>
    </w:p>
    <w:p w14:paraId="3C83C7DF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法定代表人/授权代表人（签字）：________________________</w:t>
      </w:r>
    </w:p>
    <w:p w14:paraId="776A6818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日期：______年____月____日</w:t>
      </w:r>
    </w:p>
    <w:p w14:paraId="44E3425A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  <w:b/>
          <w:sz w:val="30"/>
        </w:rPr>
      </w:pPr>
      <w:bookmarkStart w:id="33" w:name="heading_33"/>
    </w:p>
    <w:p w14:paraId="1F3915D2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34" w:name="_GoBack"/>
      <w:bookmarkEnd w:id="34"/>
      <w:r>
        <w:rPr>
          <w:rFonts w:hint="eastAsia" w:ascii="仿宋" w:hAnsi="仿宋" w:eastAsia="仿宋" w:cs="仿宋"/>
          <w:b/>
          <w:sz w:val="30"/>
        </w:rPr>
        <w:t>乙方（盖章）</w:t>
      </w:r>
      <w:bookmarkEnd w:id="33"/>
    </w:p>
    <w:p w14:paraId="516B8295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法定代表人/授权代表人（签字）：________________________</w:t>
      </w:r>
    </w:p>
    <w:p w14:paraId="0893B6A8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日期：______年____月____日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9E9FB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496F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93A4B0"/>
    <w:multiLevelType w:val="singleLevel"/>
    <w:tmpl w:val="E093A4B0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">
    <w:nsid w:val="F7735DC9"/>
    <w:multiLevelType w:val="singleLevel"/>
    <w:tmpl w:val="F7735DC9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">
    <w:nsid w:val="3E3C711A"/>
    <w:multiLevelType w:val="singleLevel"/>
    <w:tmpl w:val="3E3C711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6908B2"/>
    <w:rsid w:val="439A0C6F"/>
    <w:rsid w:val="4B401457"/>
    <w:rsid w:val="58AC2063"/>
    <w:rsid w:val="73D243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spacing w:before="120" w:after="120"/>
      <w:jc w:val="left"/>
    </w:pPr>
    <w:rPr>
      <w:rFonts w:ascii="Calibri" w:hAnsi="Calibri" w:cs="Calibri"/>
      <w:b/>
      <w:bCs/>
      <w:caps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4144</Words>
  <Characters>4907</Characters>
  <TotalTime>16</TotalTime>
  <ScaleCrop>false</ScaleCrop>
  <LinksUpToDate>false</LinksUpToDate>
  <CharactersWithSpaces>4928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2026-03-31T09:33:00Z</dcterms:created>
  <dc:creator>Apache POI</dc:creator>
  <cp:lastModifiedBy>青女田田</cp:lastModifiedBy>
  <dcterms:modified xsi:type="dcterms:W3CDTF">2026-04-02T01:01:38Z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eyJoZGlkIjoiNzE5OWE5ZDA3NjJmMmFlZDg5YzZhMjMwYzVlMjQyZDciLCJ1c2VySWQiOiIzMDc3MTg2NTcifQ==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2EA3A93EB83B4A3DBF374356FF1A4240_13</vt:lpwstr>
  </property>
</Properties>
</file>