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版本号：SBJCXM2026.1B120260423001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陕西省水土保持地方标准水利水电工程弃渣场安全监测技术规范及淤地坝碳汇监测技术规范编制(二次)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SBJCXM2026.1B1</w:t>
      </w:r>
      <w:r>
        <w:br/>
      </w:r>
      <w:r>
        <w:br/>
      </w:r>
      <w:r>
        <w:br/>
      </w:r>
    </w:p>
    <w:p>
      <w:pPr>
        <w:pStyle w:val="null3"/>
        <w:jc w:val="center"/>
        <w:outlineLvl w:val="2"/>
      </w:pPr>
      <w:r>
        <w:rPr>
          <w:rFonts w:ascii="仿宋_GB2312" w:hAnsi="仿宋_GB2312" w:cs="仿宋_GB2312" w:eastAsia="仿宋_GB2312"/>
          <w:sz w:val="28"/>
          <w:b/>
        </w:rPr>
        <w:t>陕西省水土保持生态环境监测中心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陕西省水土保持生态环境监测中心</w:t>
      </w:r>
      <w:r>
        <w:rPr>
          <w:rFonts w:ascii="仿宋_GB2312" w:hAnsi="仿宋_GB2312" w:cs="仿宋_GB2312" w:eastAsia="仿宋_GB2312"/>
        </w:rPr>
        <w:t>委托，拟对</w:t>
      </w:r>
      <w:r>
        <w:rPr>
          <w:rFonts w:ascii="仿宋_GB2312" w:hAnsi="仿宋_GB2312" w:cs="仿宋_GB2312" w:eastAsia="仿宋_GB2312"/>
        </w:rPr>
        <w:t>陕西省水土保持地方标准水利水电工程弃渣场安全监测技术规范及淤地坝碳汇监测技术规范编制(二次)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SBJCXM2026.1B1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陕西省水土保持地方标准水利水电工程弃渣场安全监测技术规范及淤地坝碳汇监测技术规范编制(二次)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为了填补陕西省在弃渣场安全监测方面规范依据的不足，响应国家生态保护政策，预防环境与安全事故，并通过标准化手段提升弃渣场全生命周期风险管理能力。我中心决定启动《水利水电工程弃渣场安全监测技术规范》地方标准的编制工作。此项标准的制定旨在通过深入调研、广泛征求意见、科学论证等方式，充分吸收国内外先进经验和技术成果，结合陕西省的实际情况和特殊需求，制定出一套科学有效又具有可操作性的标准。（二）为推动全省淤地坝碳汇监测工作迈上新台阶，我中心决定启动《淤地坝碳汇监测技术规范》地方标准的编制及建立《陕西省水土保持生态产品目录》工作。本标准将通过深入调研、广泛征求意见和科学论证，系统吸收国内外先进经验与成熟技术，并紧密结合陕西省的资源禀赋与实际需求，力求形成一套前瞻性与可操作性兼具的技术规范，为陕西省淤地坝碳汇发展提供制度支撑与技术保障。同时将深入开展全省相关小流域水土保持生态产品信息调查，广泛收集各方资料，充分借鉴国内外先进经验，紧密结合陕西省各流域的自然条件、水土流失特点以及区域发展需求，力求制定出一套科学合理、全面详实的水土保持生态产品目录，为陕西省水土保持生态产品价值实现工作奠定坚实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陕西省水土保持生态环境监测中心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西安市航天经济技术开发区神舟四路239号1幢1单位</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陕西省水土保持生态环境监测中心经办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029-85936069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孙超、邹贤钧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代理服务费收费标准：采购代理费用支付金额参照《招标代理服务收费管理暂行办法》(国家发改委计价格[2002]1980号)文件。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陕西省水土保持生态环境监测中心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陕西省水土保持生态环境监测中心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陕西省水土保持生态环境监测中心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采购人邀请相关部门及行业专家参与验收，验收意见作为验收资料 。</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地址：陕西省西安市经开区文景路中段202号陕西省三门峡库区防汛调度中心11楼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为了填补陕西省在弃渣场安全监测方面规范依据的不足，响应国家生态保护政策，预防环境与安全事故，并通过标准化手段提升弃渣场全生命周期风险管理能力。我中心决定启动《水利水电工程弃渣场安全监测技术规范》地方标准的编制工作。此项标准的制定旨在通过深入调研、广泛征求意见、科学论证等方式，充分吸收国内外先进经验和技术成果，结合陕西省的实际情况和特殊需求，制定出一套科学有效又具有可操作性的标准。 （二）编制《淤地坝碳汇监测技术规范》及建立《陕西省水土保持生态产品目录清单》主要包括：1、前期资料收集及调研，协助编制规范，对需选择代表性流域进行检验，组织专家咨询及评审；2、对陕西省典型小流域水土保持措施及淤地坝开展资料收集、实地调研等工作，全面摸清小流域内水土保持措施产生的各类生态产品实物量，运用水保生态产品价值核算办法，将这些实物量价值量化为货币单位，组织专家进行咨询和评审，形成结构化目录，明确产品名称、数量、价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298,400.00</w:t>
      </w:r>
    </w:p>
    <w:p>
      <w:pPr>
        <w:pStyle w:val="null3"/>
      </w:pPr>
      <w:r>
        <w:rPr>
          <w:rFonts w:ascii="仿宋_GB2312" w:hAnsi="仿宋_GB2312" w:cs="仿宋_GB2312" w:eastAsia="仿宋_GB2312"/>
        </w:rPr>
        <w:t>采购包最高限价（元）: 298,400.00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陕西省水土保持地方标准水利水电工程弃渣场安全监测技术规范及淤地坝碳汇监测技术规范编制1包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标的名称：陕西省水土保持地方标准水利水电工程弃渣场安全监测技术规范及淤地坝碳汇监测技术规范编制1包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pPr>
            <w:r>
              <w:rPr>
                <w:rFonts w:ascii="仿宋_GB2312" w:hAnsi="仿宋_GB2312" w:cs="仿宋_GB2312" w:eastAsia="仿宋_GB2312"/>
                <w:sz w:val="24"/>
              </w:rPr>
              <w:t>为了填补陕西省在弃渣场安全监测方面规范依据的不足，响应国家生态保护政策，预防环境与安全事故，并通过标准化手段提升弃渣场全生命周期风险管理能力。我中心决定启动《水利水电工程弃渣场安全监测技术规范》地方标准的编制工作。此项标准的制定旨在通过深入调研、广泛征求意见、科学论证等方式，充分吸收国内外先进经验和技术成果，结合陕西省的实际情况和特殊需求，制定出一套科学有效又具有可操作性的标准。</w:t>
            </w:r>
          </w:p>
          <w:p>
            <w:pPr>
              <w:pStyle w:val="null3"/>
            </w:pPr>
            <w:r>
              <w:rPr>
                <w:rFonts w:ascii="仿宋_GB2312" w:hAnsi="仿宋_GB2312" w:cs="仿宋_GB2312" w:eastAsia="仿宋_GB2312"/>
                <w:sz w:val="24"/>
                <w:b/>
              </w:rPr>
              <w:t>二、服务内容及服务要求</w:t>
            </w:r>
          </w:p>
          <w:p>
            <w:pPr>
              <w:pStyle w:val="null3"/>
              <w:ind w:firstLine="480"/>
            </w:pPr>
            <w:r>
              <w:rPr>
                <w:rFonts w:ascii="仿宋_GB2312" w:hAnsi="仿宋_GB2312" w:cs="仿宋_GB2312" w:eastAsia="仿宋_GB2312"/>
                <w:sz w:val="24"/>
                <w:color w:val="333333"/>
                <w:shd w:fill="FFFFFF" w:val="clear"/>
              </w:rPr>
              <w:t>编制《水利水电工程弃渣场安全监测技术规范》主要包括资料收集主要包括相关工程的调研工作，了解设计与技术操作过程中的具体情况，收集现场相关资料，总结、分析典型案例经验，协助编制规范、组织专家咨询及评审。</w:t>
            </w:r>
          </w:p>
          <w:p>
            <w:pPr>
              <w:pStyle w:val="null3"/>
            </w:pPr>
            <w:r>
              <w:rPr>
                <w:rFonts w:ascii="仿宋_GB2312" w:hAnsi="仿宋_GB2312" w:cs="仿宋_GB2312" w:eastAsia="仿宋_GB2312"/>
                <w:sz w:val="24"/>
                <w:b/>
              </w:rPr>
              <w:t>三、技术要求</w:t>
            </w:r>
          </w:p>
          <w:p>
            <w:pPr>
              <w:pStyle w:val="null3"/>
              <w:ind w:firstLine="482"/>
            </w:pPr>
            <w:r>
              <w:rPr>
                <w:rFonts w:ascii="仿宋_GB2312" w:hAnsi="仿宋_GB2312" w:cs="仿宋_GB2312" w:eastAsia="仿宋_GB2312"/>
                <w:sz w:val="24"/>
                <w:b/>
              </w:rPr>
              <w:t xml:space="preserve">3.1 </w:t>
            </w:r>
            <w:r>
              <w:rPr>
                <w:rFonts w:ascii="仿宋_GB2312" w:hAnsi="仿宋_GB2312" w:cs="仿宋_GB2312" w:eastAsia="仿宋_GB2312"/>
                <w:sz w:val="24"/>
                <w:b/>
              </w:rPr>
              <w:t>编制原则</w:t>
            </w:r>
          </w:p>
          <w:p>
            <w:pPr>
              <w:pStyle w:val="null3"/>
              <w:ind w:firstLine="480"/>
            </w:pPr>
            <w:r>
              <w:rPr>
                <w:rFonts w:ascii="仿宋_GB2312" w:hAnsi="仿宋_GB2312" w:cs="仿宋_GB2312" w:eastAsia="仿宋_GB2312"/>
                <w:sz w:val="24"/>
              </w:rPr>
              <w:t>（1）统一协调性原则</w:t>
            </w:r>
          </w:p>
          <w:p>
            <w:pPr>
              <w:pStyle w:val="null3"/>
              <w:ind w:firstLine="480"/>
            </w:pPr>
            <w:r>
              <w:rPr>
                <w:rFonts w:ascii="仿宋_GB2312" w:hAnsi="仿宋_GB2312" w:cs="仿宋_GB2312" w:eastAsia="仿宋_GB2312"/>
                <w:sz w:val="24"/>
              </w:rPr>
              <w:t>《水利水电工程弃渣场安全监测技术规范》：本标准编制遵循有关国家编制标准的原则，认真贯彻国家有关法律法规和方针政策，使标准与相关的法律法规和方针政策协调统一。根据水利水电工程弃渣场安全监测最新政策要求，编写详细的、全过程的、具操作性的水利水电工程弃渣场安全监测技术规范，指导陕西省水利水电工程弃渣场安全监测工作。</w:t>
            </w:r>
          </w:p>
          <w:p>
            <w:pPr>
              <w:pStyle w:val="null3"/>
              <w:ind w:firstLine="480"/>
            </w:pPr>
            <w:r>
              <w:rPr>
                <w:rFonts w:ascii="仿宋_GB2312" w:hAnsi="仿宋_GB2312" w:cs="仿宋_GB2312" w:eastAsia="仿宋_GB2312"/>
                <w:sz w:val="24"/>
              </w:rPr>
              <w:t>（2）先进适用性原则。</w:t>
            </w:r>
          </w:p>
          <w:p>
            <w:pPr>
              <w:pStyle w:val="null3"/>
              <w:ind w:firstLine="480"/>
            </w:pPr>
            <w:r>
              <w:rPr>
                <w:rFonts w:ascii="仿宋_GB2312" w:hAnsi="仿宋_GB2312" w:cs="仿宋_GB2312" w:eastAsia="仿宋_GB2312"/>
                <w:sz w:val="24"/>
              </w:rPr>
              <w:t>《水利水电工程弃渣场安全监测技术规范》：在总结近年各类生产建设项目弃渣场安全监测工作经验的基础上，结合新时代背景下水土保持工作的新要求，制定适用性强的弃渣场安全监测规范，明确弃渣场安全监测设计报告编制依据，规范全省水利水电工程弃渣场安全监测的设计流程，指导弃渣场安全监测实施方案的编制，确保设计工作全面、系统、有序开展。</w:t>
            </w:r>
          </w:p>
          <w:p>
            <w:pPr>
              <w:pStyle w:val="null3"/>
              <w:ind w:firstLine="482"/>
            </w:pPr>
            <w:r>
              <w:rPr>
                <w:rFonts w:ascii="仿宋_GB2312" w:hAnsi="仿宋_GB2312" w:cs="仿宋_GB2312" w:eastAsia="仿宋_GB2312"/>
                <w:sz w:val="24"/>
                <w:b/>
              </w:rPr>
              <w:t>3.2</w:t>
            </w:r>
            <w:r>
              <w:rPr>
                <w:rFonts w:ascii="仿宋_GB2312" w:hAnsi="仿宋_GB2312" w:cs="仿宋_GB2312" w:eastAsia="仿宋_GB2312"/>
                <w:sz w:val="24"/>
                <w:b/>
              </w:rPr>
              <w:t>适用范围</w:t>
            </w:r>
          </w:p>
          <w:p>
            <w:pPr>
              <w:pStyle w:val="null3"/>
              <w:ind w:firstLine="480"/>
            </w:pPr>
            <w:r>
              <w:rPr>
                <w:rFonts w:ascii="仿宋_GB2312" w:hAnsi="仿宋_GB2312" w:cs="仿宋_GB2312" w:eastAsia="仿宋_GB2312"/>
                <w:sz w:val="24"/>
              </w:rPr>
              <w:t>《水利水电工程弃渣场安全监测技术规范》主要适用于水利水电工程弃渣场等级划分的1级、2级、3级弃渣场的安全监测。3级以下弃渣场以及其他类型的弃渣场的安全监测可参照执行。</w:t>
            </w:r>
          </w:p>
          <w:p>
            <w:pPr>
              <w:pStyle w:val="null3"/>
              <w:ind w:firstLine="482"/>
            </w:pPr>
            <w:r>
              <w:rPr>
                <w:rFonts w:ascii="仿宋_GB2312" w:hAnsi="仿宋_GB2312" w:cs="仿宋_GB2312" w:eastAsia="仿宋_GB2312"/>
                <w:sz w:val="24"/>
                <w:b/>
              </w:rPr>
              <w:t xml:space="preserve">3.3 </w:t>
            </w:r>
            <w:r>
              <w:rPr>
                <w:rFonts w:ascii="仿宋_GB2312" w:hAnsi="仿宋_GB2312" w:cs="仿宋_GB2312" w:eastAsia="仿宋_GB2312"/>
                <w:sz w:val="24"/>
                <w:b/>
              </w:rPr>
              <w:t>主要技术内容</w:t>
            </w:r>
          </w:p>
          <w:p>
            <w:pPr>
              <w:pStyle w:val="null3"/>
              <w:ind w:firstLine="480"/>
            </w:pPr>
            <w:r>
              <w:rPr>
                <w:rFonts w:ascii="仿宋_GB2312" w:hAnsi="仿宋_GB2312" w:cs="仿宋_GB2312" w:eastAsia="仿宋_GB2312"/>
                <w:sz w:val="24"/>
              </w:rPr>
              <w:t>编制《水利水电工程弃渣场安全监测技术规范》主要包括资料收集、相关工程的调研工作，了解设计与技术操作过程中的具体情况，收集现场相关资料，总结、分析典型案例经验，协助编制规范、组织专家咨询及评审。</w:t>
            </w:r>
          </w:p>
          <w:p>
            <w:pPr>
              <w:pStyle w:val="null3"/>
              <w:ind w:firstLine="480"/>
            </w:pPr>
            <w:r>
              <w:rPr>
                <w:rFonts w:ascii="仿宋_GB2312" w:hAnsi="仿宋_GB2312" w:cs="仿宋_GB2312" w:eastAsia="仿宋_GB2312"/>
                <w:sz w:val="24"/>
              </w:rPr>
              <w:t>3.3.1</w:t>
            </w:r>
            <w:r>
              <w:rPr>
                <w:rFonts w:ascii="仿宋_GB2312" w:hAnsi="仿宋_GB2312" w:cs="仿宋_GB2312" w:eastAsia="仿宋_GB2312"/>
                <w:sz w:val="24"/>
              </w:rPr>
              <w:t>资料收集及调研</w:t>
            </w:r>
          </w:p>
          <w:p>
            <w:pPr>
              <w:pStyle w:val="null3"/>
              <w:ind w:firstLine="480"/>
            </w:pPr>
            <w:r>
              <w:rPr>
                <w:rFonts w:ascii="仿宋_GB2312" w:hAnsi="仿宋_GB2312" w:cs="仿宋_GB2312" w:eastAsia="仿宋_GB2312"/>
                <w:sz w:val="24"/>
              </w:rPr>
              <w:t>《水利水电工程弃渣场安全监测技术规范》：根据资料收集及现场调研情况，在充分分析各项技术操作对陕西省的适应性后，遵循有关国家编制标准的原则，贯彻国家有关法律法规和方针政策，在总结已做项目经验的基础上，结合新时代背景下水土保持工作和弃渣场安全监测的新要求，编制规范大纲。</w:t>
            </w:r>
          </w:p>
          <w:p>
            <w:pPr>
              <w:pStyle w:val="null3"/>
              <w:ind w:firstLine="480"/>
            </w:pPr>
            <w:r>
              <w:rPr>
                <w:rFonts w:ascii="仿宋_GB2312" w:hAnsi="仿宋_GB2312" w:cs="仿宋_GB2312" w:eastAsia="仿宋_GB2312"/>
                <w:sz w:val="24"/>
              </w:rPr>
              <w:t>3.3.2</w:t>
            </w:r>
            <w:r>
              <w:rPr>
                <w:rFonts w:ascii="仿宋_GB2312" w:hAnsi="仿宋_GB2312" w:cs="仿宋_GB2312" w:eastAsia="仿宋_GB2312"/>
                <w:sz w:val="24"/>
              </w:rPr>
              <w:t>编制规范大纲</w:t>
            </w:r>
          </w:p>
          <w:p>
            <w:pPr>
              <w:pStyle w:val="null3"/>
              <w:ind w:firstLine="480"/>
            </w:pPr>
            <w:r>
              <w:rPr>
                <w:rFonts w:ascii="仿宋_GB2312" w:hAnsi="仿宋_GB2312" w:cs="仿宋_GB2312" w:eastAsia="仿宋_GB2312"/>
                <w:sz w:val="24"/>
              </w:rPr>
              <w:t>根据资料收集及现场调研情况，在充分分析各项技术操作对陕西省的适应性后，遵循有关国家编制标准的原则，贯彻国家有关法律法规和方针政策，在总结已做项目经验的基础上，结合新时代背景下水土保持工作的新要求，编制规范大纲。</w:t>
            </w:r>
          </w:p>
          <w:p>
            <w:pPr>
              <w:pStyle w:val="null3"/>
              <w:ind w:firstLine="482"/>
            </w:pPr>
            <w:r>
              <w:rPr>
                <w:rFonts w:ascii="仿宋_GB2312" w:hAnsi="仿宋_GB2312" w:cs="仿宋_GB2312" w:eastAsia="仿宋_GB2312"/>
                <w:sz w:val="24"/>
                <w:b/>
              </w:rPr>
              <w:t>3.4</w:t>
            </w:r>
            <w:r>
              <w:rPr>
                <w:rFonts w:ascii="仿宋_GB2312" w:hAnsi="仿宋_GB2312" w:cs="仿宋_GB2312" w:eastAsia="仿宋_GB2312"/>
                <w:sz w:val="24"/>
                <w:b/>
              </w:rPr>
              <w:t>主要成果</w:t>
            </w:r>
          </w:p>
          <w:p>
            <w:pPr>
              <w:pStyle w:val="null3"/>
              <w:ind w:firstLine="480"/>
            </w:pPr>
            <w:r>
              <w:rPr>
                <w:rFonts w:ascii="仿宋_GB2312" w:hAnsi="仿宋_GB2312" w:cs="仿宋_GB2312" w:eastAsia="仿宋_GB2312"/>
                <w:sz w:val="24"/>
              </w:rPr>
              <w:t>《水利水电工程弃渣场安全监测技术规范》及编制说明。</w:t>
            </w:r>
          </w:p>
          <w:p>
            <w:pPr>
              <w:pStyle w:val="null3"/>
            </w:pPr>
            <w:r>
              <w:rPr>
                <w:rFonts w:ascii="仿宋_GB2312" w:hAnsi="仿宋_GB2312" w:cs="仿宋_GB2312" w:eastAsia="仿宋_GB2312"/>
                <w:sz w:val="24"/>
                <w:b/>
              </w:rPr>
              <w:t>五、验收</w:t>
            </w:r>
          </w:p>
          <w:p>
            <w:pPr>
              <w:pStyle w:val="null3"/>
              <w:ind w:firstLine="480"/>
              <w:jc w:val="both"/>
            </w:pPr>
            <w:r>
              <w:rPr>
                <w:rFonts w:ascii="仿宋_GB2312" w:hAnsi="仿宋_GB2312" w:cs="仿宋_GB2312" w:eastAsia="仿宋_GB2312"/>
                <w:sz w:val="24"/>
                <w:color w:val="333333"/>
                <w:shd w:fill="FFFFFF" w:val="clear"/>
              </w:rPr>
              <w:t>满足国家行业相关法律、法规规定，并通过采购人组织的验收。</w:t>
            </w:r>
          </w:p>
          <w:p>
            <w:pPr>
              <w:pStyle w:val="null3"/>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color w:val="333333"/>
                <w:shd w:fill="FFFFFF" w:val="clear"/>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满足国家行业相关法律、法规规定，并通过采购人组织的验收。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成果初稿提交后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提交最终成果并通过验收后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合同一方不履行合同义务或者履行合同义务不符合约定的，应当承担继续履行、采取补救措施或赔偿损失等违约责任。 甲方违约责任： 在合同生效后，甲方无故要求解除合同的，应向乙方偿付合同总价款的10%作为违约金，违约金不足以补偿损失的，乙方有权要求甲方补足。 乙方违约责任： 在合同生效后，乙方无故要求解除合同的，应向甲方偿付合同总价款的10%作为违约金，违约金不足以补偿损失的，甲方有权要求乙方补足。 乙方未按合同规定的质量要求提供服务，不能完成合同时，甲方有权解除合同，乙方向甲方偿付合同总价款的10%作为违约金，违约金不足以补偿损失的甲方有权要求乙方补足。 乙方逾期提供服务的应在服务前与甲方协商，甲方仍需求的，乙方应立即提供服务并应按照逾期服务金额的每天1000.00元支付逾期服务违约金，同时承担甲方因此遭致的损失费用。 乙方必须自己完成合同内容，不得自行分包，否则，甲方有权按乙方不能完成合同处理。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供应商需要在线提交所有通过电子化交易平台实施的政府采购项目的响应性文件，同时，线下提交纸质响应性文件壹份。 纸质响应性文件应胶装，标明供应商名称密封递交。线下纸质文件递交截止时间:同在线递交电子响应性文件截止时间一致: 线 下纸质文件递交地点:西安市米央区文景路中段202号陕西省三门峡库区防汛调度中心11层第一会议室。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 ①对项目内容、任务、目标的理解与认识； ②对任务区地理、气候及其他相关因素的认识与理解； ③对主要技术依据文件、技术指标要求、成果规格要求的认识与理解。 二、评审标准 1、完整性：理解必须全面，对评审内容中的各项要求有详细描述；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供应商针对工作方案，内容应包含： ①编制总体思路；②前期调研与资料收集方案；③项目整体实施方案；④工作中的重点及难点。 二、评审标准 1、完整性：方案必须全面，对评审内容中的各项要求有详细描述； 2、可实施性：切合本项目实际情况，提出步骤清晰、合理的方案； 3、针对性：方案能够紧扣项目实际情况，内容科学合理。 三、赋分标准 以上四项评审内容，满足一项得3分，每一子项有缺陷或不完全满足扣0.5分，不得负分，缺项不得分。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规范大纲编制框架及监测技术内容方案</w:t>
            </w:r>
          </w:p>
        </w:tc>
        <w:tc>
          <w:tcPr>
            <w:tcW w:type="dxa" w:w="2492"/>
          </w:tcPr>
          <w:p>
            <w:pPr>
              <w:pStyle w:val="null3"/>
            </w:pPr>
            <w:r>
              <w:rPr>
                <w:rFonts w:ascii="仿宋_GB2312" w:hAnsi="仿宋_GB2312" w:cs="仿宋_GB2312" w:eastAsia="仿宋_GB2312"/>
              </w:rPr>
              <w:t>一、评审内容 供应商针对本项目规范大纲编制框架及监测技术内容方案，包含： ①大纲结构框架；②监测技术内容方案。 二、评审标准 1、完整性：方案必须全面，对评审内容中的各项要求有详细描述； 2、可实施性：切合本项目实际情况，提出步骤清晰、合理的方案； 3、针对性：方案能够紧扣项目实际情况，内容科学合理。 三、赋分标准 以上三项评审内容，满足一项得3分，每一子项有缺陷或不完全满足扣1分，不得负分，缺项不得分。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质量控制保障方案</w:t>
            </w:r>
          </w:p>
        </w:tc>
        <w:tc>
          <w:tcPr>
            <w:tcW w:type="dxa" w:w="2492"/>
          </w:tcPr>
          <w:p>
            <w:pPr>
              <w:pStyle w:val="null3"/>
            </w:pPr>
            <w:r>
              <w:rPr>
                <w:rFonts w:ascii="仿宋_GB2312" w:hAnsi="仿宋_GB2312" w:cs="仿宋_GB2312" w:eastAsia="仿宋_GB2312"/>
              </w:rPr>
              <w:t>一、评审内容 供应商针对本项目质量控制保障方案，内容包含： ①质量控制环节；②质量检查方法；③质量检查元素；④质 量控制技术及保障措施。 二、评审标准 1、完整性：报告必须全面，对评审内容中的各项要求有 详细描述； 2、可实施性：切合本项目实际情况，提出步骤清晰、合 理的方案； 3、针对性：方案能够紧扣项目实际情况，内容科学合理； 三、赋分标准 以上四项评审内容，满足一项得2分，每有一子项有缺陷或不完全满足扣0.5分，不得负分，缺项不得分。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供应商针对本项目进度保障方案，内容包含： ①项目进度计划； ②进度保障措施。 二、评审标准 1、完整性：工作进度计划条理、节点清晰、保障措施步骤清晰，，对评审内容中的各项要求有详细描述； 2、可实施性：切合本项目实际情况，提出步骤清晰、合理的 方案； 3、针对性：进度或措施能够紧扣项目实际情况，内容科学合理； 三、赋分标准 以上评审内容，满足一项得3分，每有一子项有缺陷或不完 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供应商针对本项目安全保障方案，内容包含： ①项目可能涉及的安全风险评估；②安全管理制度；③安全保 障措施。 二、评审标准 1、完整性：方案必须全面，对评审内容中的各项要求有详细 描述； 2、可实施性：切合本项目实际情况，提出步骤清晰、合理的 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供应商针对本项目保密保障方案，内容包含： ①项目可能涉及的泄密风险元素评估； ②保密管理制度、保密保障措施。 二、评审标准 1、完整性：意见或建议必须全面，有详细描述； 2、可实施性：切合本项目实际情况，提出步骤清晰、合理的方案； 3、针对性：意见能够紧扣项目实际情况，内容科学合理； 三、赋分标准 以上评审内容，满足一项得3分，每有一子项有缺陷或 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②组织机构岗位职责。（项目负责人、技术负责人、团队人员 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以上两项评审内容，满足一项得4分，每有一子项有缺陷或不完全满足扣1分，不得负分，缺项不得分。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（1）项目负责人具有水利相关专业本科或以上学历，得3分；否则不得分； （2）项目负责人职称为水利相关专业高级职称或以上职称得4分，中级职称得2分，否则不得分； （3）项目负责人主持过类似项目编制工作经验每有一项得1分，最高得3分。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近三年承担过类似的行业规范、标准、导则、规程编制、修订、课题研究，有一项类似项目得2分，最多不超过8分。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拒绝商业贿赂承诺书.docx</w:t>
            </w:r>
          </w:p>
          <w:p>
            <w:pPr>
              <w:pStyle w:val="null3"/>
            </w:pPr>
            <w:r>
              <w:rPr>
                <w:rFonts w:ascii="仿宋_GB2312" w:hAnsi="仿宋_GB2312" w:cs="仿宋_GB2312" w:eastAsia="仿宋_GB2312"/>
              </w:rPr>
              <w:t>授权委托书.docx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