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C551EC">
      <w:pPr>
        <w:jc w:val="center"/>
        <w:outlineLvl w:val="0"/>
        <w:rPr>
          <w:rFonts w:hint="eastAsia" w:ascii="宋体" w:hAnsi="宋体" w:eastAsia="宋体" w:cs="宋体"/>
          <w:b/>
          <w:bCs/>
          <w:kern w:val="44"/>
          <w:sz w:val="32"/>
          <w:szCs w:val="32"/>
          <w:highlight w:val="none"/>
          <w:lang w:val="en-US" w:eastAsia="zh-CN" w:bidi="ar-SA"/>
        </w:rPr>
      </w:pPr>
      <w:r>
        <w:rPr>
          <w:rFonts w:hint="eastAsia" w:ascii="宋体" w:hAnsi="宋体" w:eastAsia="宋体" w:cs="宋体"/>
          <w:b/>
          <w:bCs/>
          <w:kern w:val="44"/>
          <w:sz w:val="32"/>
          <w:szCs w:val="32"/>
          <w:highlight w:val="none"/>
          <w:lang w:val="en-US" w:eastAsia="zh-CN" w:bidi="ar-SA"/>
        </w:rPr>
        <w:t>拟签订的合同文本（项目建设）</w:t>
      </w:r>
    </w:p>
    <w:p w14:paraId="19E283B0">
      <w:pPr>
        <w:rPr>
          <w:rFonts w:hint="eastAsia" w:ascii="宋体" w:hAnsi="宋体" w:eastAsia="宋体" w:cs="宋体"/>
          <w:kern w:val="0"/>
          <w:sz w:val="40"/>
          <w:szCs w:val="56"/>
          <w:highlight w:val="none"/>
        </w:rPr>
      </w:pPr>
    </w:p>
    <w:p w14:paraId="63B519AF">
      <w:pPr>
        <w:keepNext w:val="0"/>
        <w:keepLines w:val="0"/>
        <w:pageBreakBefore w:val="0"/>
        <w:widowControl w:val="0"/>
        <w:kinsoku/>
        <w:wordWrap/>
        <w:overflowPunct/>
        <w:topLinePunct w:val="0"/>
        <w:bidi w:val="0"/>
        <w:snapToGrid/>
        <w:spacing w:line="360" w:lineRule="auto"/>
        <w:ind w:firstLine="480" w:firstLineChars="200"/>
        <w:jc w:val="both"/>
        <w:rPr>
          <w:rFonts w:hint="eastAsia" w:ascii="仿宋_GB2312" w:hAnsi="仿宋_GB2312" w:eastAsia="仿宋_GB2312" w:cs="仿宋_GB2312"/>
          <w:b w:val="0"/>
          <w:bCs w:val="0"/>
          <w:kern w:val="0"/>
          <w:sz w:val="24"/>
          <w:szCs w:val="24"/>
          <w:highlight w:val="none"/>
          <w:lang w:val="en-US" w:eastAsia="zh-CN" w:bidi="ar-SA"/>
        </w:rPr>
      </w:pPr>
      <w:r>
        <w:rPr>
          <w:rFonts w:hint="eastAsia" w:ascii="仿宋_GB2312" w:hAnsi="仿宋_GB2312" w:eastAsia="仿宋_GB2312" w:cs="仿宋_GB2312"/>
          <w:b w:val="0"/>
          <w:bCs w:val="0"/>
          <w:kern w:val="0"/>
          <w:sz w:val="24"/>
          <w:szCs w:val="24"/>
          <w:highlight w:val="none"/>
          <w:lang w:val="en-US" w:eastAsia="zh-CN" w:bidi="ar-SA"/>
        </w:rPr>
        <w:t xml:space="preserve">合同编号： </w:t>
      </w:r>
    </w:p>
    <w:p w14:paraId="30404EED">
      <w:pPr>
        <w:keepNext w:val="0"/>
        <w:keepLines w:val="0"/>
        <w:pageBreakBefore w:val="0"/>
        <w:widowControl w:val="0"/>
        <w:kinsoku/>
        <w:wordWrap/>
        <w:overflowPunct/>
        <w:topLinePunct w:val="0"/>
        <w:bidi w:val="0"/>
        <w:snapToGrid/>
        <w:spacing w:line="360" w:lineRule="auto"/>
        <w:ind w:firstLine="480" w:firstLineChars="200"/>
        <w:jc w:val="both"/>
        <w:rPr>
          <w:rFonts w:hint="eastAsia" w:ascii="仿宋_GB2312" w:hAnsi="仿宋_GB2312" w:eastAsia="仿宋_GB2312" w:cs="仿宋_GB2312"/>
          <w:b w:val="0"/>
          <w:bCs w:val="0"/>
          <w:kern w:val="0"/>
          <w:sz w:val="24"/>
          <w:szCs w:val="24"/>
          <w:highlight w:val="none"/>
          <w:lang w:val="en-US" w:eastAsia="zh-CN" w:bidi="ar-SA"/>
        </w:rPr>
      </w:pPr>
      <w:r>
        <w:rPr>
          <w:rFonts w:hint="eastAsia" w:ascii="仿宋_GB2312" w:hAnsi="仿宋_GB2312" w:eastAsia="仿宋_GB2312" w:cs="仿宋_GB2312"/>
          <w:b w:val="0"/>
          <w:bCs w:val="0"/>
          <w:kern w:val="0"/>
          <w:sz w:val="24"/>
          <w:szCs w:val="24"/>
          <w:highlight w:val="none"/>
          <w:lang w:val="en-US" w:eastAsia="zh-CN" w:bidi="ar-SA"/>
        </w:rPr>
        <w:t xml:space="preserve">签订地点： </w:t>
      </w:r>
    </w:p>
    <w:p w14:paraId="3AAAF2E8">
      <w:pPr>
        <w:keepNext w:val="0"/>
        <w:keepLines w:val="0"/>
        <w:pageBreakBefore w:val="0"/>
        <w:widowControl w:val="0"/>
        <w:kinsoku/>
        <w:wordWrap/>
        <w:overflowPunct/>
        <w:topLinePunct w:val="0"/>
        <w:bidi w:val="0"/>
        <w:snapToGrid/>
        <w:spacing w:line="360" w:lineRule="auto"/>
        <w:ind w:firstLine="480" w:firstLineChars="200"/>
        <w:jc w:val="both"/>
        <w:rPr>
          <w:rFonts w:hint="eastAsia" w:ascii="仿宋_GB2312" w:hAnsi="仿宋_GB2312" w:eastAsia="仿宋_GB2312" w:cs="仿宋_GB2312"/>
          <w:b w:val="0"/>
          <w:bCs w:val="0"/>
          <w:kern w:val="0"/>
          <w:sz w:val="24"/>
          <w:szCs w:val="24"/>
          <w:highlight w:val="none"/>
          <w:lang w:val="en-US" w:eastAsia="zh-CN" w:bidi="ar-SA"/>
        </w:rPr>
      </w:pPr>
      <w:r>
        <w:rPr>
          <w:rFonts w:hint="eastAsia" w:ascii="仿宋_GB2312" w:hAnsi="仿宋_GB2312" w:eastAsia="仿宋_GB2312" w:cs="仿宋_GB2312"/>
          <w:b w:val="0"/>
          <w:bCs w:val="0"/>
          <w:kern w:val="0"/>
          <w:sz w:val="24"/>
          <w:szCs w:val="24"/>
          <w:highlight w:val="none"/>
          <w:lang w:val="en-US" w:eastAsia="zh-CN" w:bidi="ar-SA"/>
        </w:rPr>
        <w:t xml:space="preserve">签订时间: </w:t>
      </w:r>
    </w:p>
    <w:p w14:paraId="7CE99D92">
      <w:pPr>
        <w:keepNext w:val="0"/>
        <w:keepLines w:val="0"/>
        <w:pageBreakBefore w:val="0"/>
        <w:widowControl w:val="0"/>
        <w:kinsoku/>
        <w:wordWrap/>
        <w:overflowPunct/>
        <w:topLinePunct w:val="0"/>
        <w:bidi w:val="0"/>
        <w:snapToGrid/>
        <w:spacing w:line="360" w:lineRule="auto"/>
        <w:ind w:firstLine="480" w:firstLineChars="200"/>
        <w:jc w:val="both"/>
        <w:rPr>
          <w:rFonts w:hint="eastAsia" w:ascii="仿宋_GB2312" w:hAnsi="仿宋_GB2312" w:eastAsia="仿宋_GB2312" w:cs="仿宋_GB2312"/>
          <w:b w:val="0"/>
          <w:bCs w:val="0"/>
          <w:kern w:val="0"/>
          <w:sz w:val="24"/>
          <w:szCs w:val="24"/>
          <w:highlight w:val="none"/>
          <w:lang w:val="en-US" w:eastAsia="zh-CN" w:bidi="ar-SA"/>
        </w:rPr>
      </w:pPr>
      <w:r>
        <w:rPr>
          <w:rFonts w:hint="eastAsia" w:ascii="仿宋_GB2312" w:hAnsi="仿宋_GB2312" w:eastAsia="仿宋_GB2312" w:cs="仿宋_GB2312"/>
          <w:b w:val="0"/>
          <w:bCs w:val="0"/>
          <w:kern w:val="0"/>
          <w:sz w:val="24"/>
          <w:szCs w:val="24"/>
          <w:highlight w:val="none"/>
          <w:lang w:val="en-US" w:eastAsia="zh-CN" w:bidi="ar-SA"/>
        </w:rPr>
        <w:t>招标人（甲方）：</w:t>
      </w:r>
    </w:p>
    <w:p w14:paraId="49C815CF">
      <w:pPr>
        <w:keepNext w:val="0"/>
        <w:keepLines w:val="0"/>
        <w:pageBreakBefore w:val="0"/>
        <w:widowControl w:val="0"/>
        <w:kinsoku/>
        <w:wordWrap/>
        <w:overflowPunct/>
        <w:topLinePunct w:val="0"/>
        <w:bidi w:val="0"/>
        <w:snapToGrid/>
        <w:spacing w:line="360" w:lineRule="auto"/>
        <w:ind w:firstLine="480" w:firstLineChars="200"/>
        <w:jc w:val="both"/>
        <w:rPr>
          <w:rFonts w:hint="eastAsia" w:ascii="仿宋_GB2312" w:hAnsi="仿宋_GB2312" w:eastAsia="仿宋_GB2312" w:cs="仿宋_GB2312"/>
          <w:b w:val="0"/>
          <w:bCs w:val="0"/>
          <w:kern w:val="0"/>
          <w:sz w:val="24"/>
          <w:szCs w:val="24"/>
          <w:highlight w:val="none"/>
          <w:lang w:val="en-US" w:eastAsia="zh-CN" w:bidi="ar-SA"/>
        </w:rPr>
      </w:pPr>
      <w:r>
        <w:rPr>
          <w:rFonts w:hint="eastAsia" w:ascii="仿宋_GB2312" w:hAnsi="仿宋_GB2312" w:eastAsia="仿宋_GB2312" w:cs="仿宋_GB2312"/>
          <w:b w:val="0"/>
          <w:bCs w:val="0"/>
          <w:kern w:val="0"/>
          <w:sz w:val="24"/>
          <w:szCs w:val="24"/>
          <w:highlight w:val="none"/>
          <w:lang w:val="en-US" w:eastAsia="zh-CN" w:bidi="ar-SA"/>
        </w:rPr>
        <w:t>投标人（乙方）：</w:t>
      </w:r>
    </w:p>
    <w:p w14:paraId="25100A22">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p>
    <w:p w14:paraId="68D5B792">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根据《中华人民共和国民法典》及其他有关法律、法规，遵循平等、自愿、公平和诚信的原则，双方就下述项目范围与相关服务事项协商一致，订立本合同。</w:t>
      </w:r>
    </w:p>
    <w:p w14:paraId="6E8F7CF5">
      <w:pPr>
        <w:spacing w:line="360" w:lineRule="auto"/>
        <w:ind w:firstLine="482" w:firstLineChars="200"/>
        <w:outlineLvl w:val="1"/>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一、项目概况</w:t>
      </w:r>
    </w:p>
    <w:p w14:paraId="011CCB10">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1.项目名称：                                              ；</w:t>
      </w:r>
    </w:p>
    <w:p w14:paraId="6DACD8E9">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2.项目地点：                                              。</w:t>
      </w:r>
    </w:p>
    <w:p w14:paraId="197D13DB">
      <w:pPr>
        <w:spacing w:line="360" w:lineRule="auto"/>
        <w:ind w:firstLine="482" w:firstLineChars="200"/>
        <w:outlineLvl w:val="1"/>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二、组成本合同的文件</w:t>
      </w:r>
    </w:p>
    <w:p w14:paraId="6B5480A0">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1.协议书；</w:t>
      </w:r>
    </w:p>
    <w:p w14:paraId="076C5AA8">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2.成交通知书、投标文件、招标文件、澄清、补充文件（或委托书）；</w:t>
      </w:r>
    </w:p>
    <w:p w14:paraId="5A298745">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3.相关服务建议书；</w:t>
      </w:r>
    </w:p>
    <w:p w14:paraId="2AF6FF87">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4.附录，即：附表内相关服务的范围和内容；</w:t>
      </w:r>
    </w:p>
    <w:p w14:paraId="3A6A6D3D">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本合同签订后，双方依法签订的补充协议也是本合同文件的组成部分。</w:t>
      </w:r>
    </w:p>
    <w:p w14:paraId="73B540B2">
      <w:pPr>
        <w:spacing w:line="360" w:lineRule="auto"/>
        <w:ind w:firstLine="482" w:firstLineChars="200"/>
        <w:outlineLvl w:val="1"/>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三、合同价款</w:t>
      </w:r>
    </w:p>
    <w:p w14:paraId="07747303">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合同金额（大写）：                            （¥        ）。</w:t>
      </w:r>
    </w:p>
    <w:p w14:paraId="22196038">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合同总价即成交价，投标人提供服务所发生的一切费用（包括增值税等相关税费）等都已包含于合同价款中。</w:t>
      </w:r>
    </w:p>
    <w:p w14:paraId="5DCE0C62">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合同总价一次包死，不受市场价变化或实际工作量变化的影响。</w:t>
      </w:r>
    </w:p>
    <w:p w14:paraId="6433AF0C">
      <w:pPr>
        <w:spacing w:line="360" w:lineRule="auto"/>
        <w:ind w:firstLine="482" w:firstLineChars="200"/>
        <w:outlineLvl w:val="1"/>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四、结算方式</w:t>
      </w:r>
    </w:p>
    <w:p w14:paraId="13CE7C2C">
      <w:pPr>
        <w:spacing w:line="360" w:lineRule="auto"/>
        <w:ind w:firstLine="480" w:firstLineChars="200"/>
        <w:outlineLvl w:val="1"/>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1、付款条件说明：签订合同后支付建设费用，达到付款条件起 5 日内，支付合同总金额的40.00%。</w:t>
      </w:r>
    </w:p>
    <w:p w14:paraId="2FB99033">
      <w:pPr>
        <w:spacing w:line="360" w:lineRule="auto"/>
        <w:ind w:firstLine="480" w:firstLineChars="200"/>
        <w:outlineLvl w:val="1"/>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2、付款条件说明：终验后支付建设费用，同时，需继续配合完成项目档案验收、竣工验收等工作，达到付款条件起 5 日内，支付合同总金额的60.00%。</w:t>
      </w:r>
      <w:r>
        <w:rPr>
          <w:rFonts w:hint="eastAsia" w:ascii="仿宋_GB2312" w:hAnsi="仿宋_GB2312" w:eastAsia="仿宋_GB2312" w:cs="仿宋_GB2312"/>
          <w:b/>
          <w:bCs/>
          <w:sz w:val="24"/>
          <w:szCs w:val="24"/>
          <w:highlight w:val="none"/>
          <w:lang w:val="en-US" w:eastAsia="zh-CN"/>
        </w:rPr>
        <w:t>五、建设周期及质保期</w:t>
      </w:r>
    </w:p>
    <w:p w14:paraId="24C2B2B5">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建设周期：合同签订后8个月内。</w:t>
      </w:r>
    </w:p>
    <w:p w14:paraId="36E79B25">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质保期：提供自项目验收完成之日起一年免费的系统软件维保服务，包括软件版本免费升级和人工服务。</w:t>
      </w:r>
    </w:p>
    <w:p w14:paraId="352E8A80">
      <w:pPr>
        <w:spacing w:line="360" w:lineRule="auto"/>
        <w:ind w:firstLine="482" w:firstLineChars="200"/>
        <w:outlineLvl w:val="1"/>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六、甲乙双方的权利义务</w:t>
      </w:r>
    </w:p>
    <w:p w14:paraId="2A064709">
      <w:pPr>
        <w:spacing w:line="360" w:lineRule="auto"/>
        <w:ind w:firstLine="480" w:firstLineChars="200"/>
        <w:outlineLvl w:val="1"/>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1.甲方的权利与义务</w:t>
      </w:r>
    </w:p>
    <w:p w14:paraId="58026A7F">
      <w:pPr>
        <w:spacing w:line="360" w:lineRule="auto"/>
        <w:ind w:firstLine="480" w:firstLineChars="200"/>
        <w:outlineLvl w:val="1"/>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（1）负责以委托合同形式分配采购任务；</w:t>
      </w:r>
    </w:p>
    <w:p w14:paraId="7BAC7F50">
      <w:pPr>
        <w:spacing w:line="360" w:lineRule="auto"/>
        <w:ind w:firstLine="480" w:firstLineChars="200"/>
        <w:outlineLvl w:val="1"/>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（2）为乙方的工作开展提供必要的工作配合；</w:t>
      </w:r>
    </w:p>
    <w:p w14:paraId="204EF055">
      <w:pPr>
        <w:spacing w:line="360" w:lineRule="auto"/>
        <w:ind w:firstLine="480" w:firstLineChars="200"/>
        <w:outlineLvl w:val="1"/>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（3）有权向乙方询问工作进展情况及相关内容；</w:t>
      </w:r>
    </w:p>
    <w:p w14:paraId="13AEDA39">
      <w:pPr>
        <w:spacing w:line="360" w:lineRule="auto"/>
        <w:ind w:firstLine="480" w:firstLineChars="200"/>
        <w:outlineLvl w:val="1"/>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（4）负责对乙方的服务质量、履约情况进行监督管理；</w:t>
      </w:r>
    </w:p>
    <w:p w14:paraId="37F8F7F0">
      <w:pPr>
        <w:spacing w:line="360" w:lineRule="auto"/>
        <w:ind w:firstLine="480" w:firstLineChars="200"/>
        <w:outlineLvl w:val="1"/>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（5）按约定向乙方支付相关采购费用。</w:t>
      </w:r>
    </w:p>
    <w:p w14:paraId="6AEBDEE3">
      <w:pPr>
        <w:spacing w:line="360" w:lineRule="auto"/>
        <w:ind w:firstLine="480" w:firstLineChars="200"/>
        <w:outlineLvl w:val="1"/>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2.乙方的权利与义务</w:t>
      </w:r>
    </w:p>
    <w:p w14:paraId="6823E4DC">
      <w:pPr>
        <w:spacing w:line="360" w:lineRule="auto"/>
        <w:ind w:firstLine="480" w:firstLineChars="200"/>
        <w:outlineLvl w:val="1"/>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（1）在签订合同后，尽快安排人员到位并提供服务，必须严格按照相关规定开展工作，并接受甲方的监督。</w:t>
      </w:r>
    </w:p>
    <w:p w14:paraId="47AD8866">
      <w:pPr>
        <w:spacing w:line="360" w:lineRule="auto"/>
        <w:ind w:firstLine="480" w:firstLineChars="200"/>
        <w:outlineLvl w:val="1"/>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（2）不得将甲方委托的业务转包或分包给其他单位或个人。</w:t>
      </w:r>
    </w:p>
    <w:p w14:paraId="2740365E">
      <w:pPr>
        <w:spacing w:line="360" w:lineRule="auto"/>
        <w:ind w:firstLine="480" w:firstLineChars="200"/>
        <w:outlineLvl w:val="1"/>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（3）在工作中，应当客观公正、实事求是、廉洁自律，并保持严谨、稳健、负责的职业态度。</w:t>
      </w:r>
    </w:p>
    <w:p w14:paraId="677C5D8F">
      <w:pPr>
        <w:spacing w:line="360" w:lineRule="auto"/>
        <w:ind w:firstLine="480" w:firstLineChars="200"/>
        <w:outlineLvl w:val="1"/>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（4）真实反映结果，并撰写相关报告。</w:t>
      </w:r>
    </w:p>
    <w:p w14:paraId="14F1E937">
      <w:pPr>
        <w:spacing w:line="360" w:lineRule="auto"/>
        <w:ind w:firstLine="480" w:firstLineChars="200"/>
        <w:outlineLvl w:val="1"/>
        <w:rPr>
          <w:rFonts w:hint="default"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（5）配合相关测评单位做好测评及整改工作。</w:t>
      </w:r>
    </w:p>
    <w:p w14:paraId="3866BD5E">
      <w:pPr>
        <w:spacing w:line="360" w:lineRule="auto"/>
        <w:ind w:firstLine="482" w:firstLineChars="200"/>
        <w:outlineLvl w:val="1"/>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七、内容及要求</w:t>
      </w:r>
    </w:p>
    <w:p w14:paraId="3319D015">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即交付的服务内容、数量与投标文件、招标文件等所指明的，或者与本合同所指明的产品、服务内容相一致。（附产品清单及报价明细，如有）</w:t>
      </w:r>
    </w:p>
    <w:p w14:paraId="69EBC44F">
      <w:pPr>
        <w:spacing w:line="360" w:lineRule="auto"/>
        <w:ind w:firstLine="482" w:firstLineChars="200"/>
        <w:outlineLvl w:val="1"/>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八、项目实施地点</w:t>
      </w:r>
    </w:p>
    <w:p w14:paraId="155F3659">
      <w:pPr>
        <w:pStyle w:val="11"/>
        <w:spacing w:before="0" w:after="0" w:line="360" w:lineRule="auto"/>
        <w:ind w:firstLine="480" w:firstLineChars="200"/>
        <w:jc w:val="both"/>
        <w:outlineLvl w:val="9"/>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招标人指定地点。</w:t>
      </w:r>
    </w:p>
    <w:p w14:paraId="400DAC9D">
      <w:pPr>
        <w:spacing w:line="360" w:lineRule="auto"/>
        <w:ind w:firstLine="482" w:firstLineChars="200"/>
        <w:outlineLvl w:val="1"/>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九、技术支持</w:t>
      </w:r>
    </w:p>
    <w:p w14:paraId="2F6ECDA0">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（1）技术支持：故障处理与应急响应、例行巡检等。提供具体的售后服务方案，提供售后服务具体措施、应急措施以及组织结构等。指定专门接口人员响应招标单位的技术要求。</w:t>
      </w:r>
    </w:p>
    <w:p w14:paraId="4DF80BD7">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（2）服务响应：系统发生异常，5分钟内电话响应，1小时内安排专人到达现场，12小时内解决问题。</w:t>
      </w:r>
    </w:p>
    <w:p w14:paraId="3DD81BF1">
      <w:pPr>
        <w:spacing w:line="360" w:lineRule="auto"/>
        <w:ind w:firstLine="482" w:firstLineChars="200"/>
        <w:outlineLvl w:val="1"/>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十、质量保证</w:t>
      </w:r>
    </w:p>
    <w:p w14:paraId="5D0F94B3">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投标人应保证合同项下所供系统完全符合合同规定的质量、规格等要求。</w:t>
      </w:r>
    </w:p>
    <w:p w14:paraId="59129ADA">
      <w:pPr>
        <w:spacing w:line="360" w:lineRule="auto"/>
        <w:ind w:firstLine="482" w:firstLineChars="200"/>
        <w:outlineLvl w:val="1"/>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十一、验收</w:t>
      </w:r>
    </w:p>
    <w:p w14:paraId="26AF7CFA">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由招标人和投标人共同对项目整体进行验收。其内容包括确认产品的技术指标、性能参数是否达到现行国家有关验收规范“合格”标准进行逐项检查。</w:t>
      </w:r>
    </w:p>
    <w:p w14:paraId="5091152D">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1.所验产品的指标、性能参数通过验收达不到招标文件要求和投标文件承诺的，或在使用中发现招标人不能容忍的缺陷等，将视为验收不合格，投标人应无条件免费更换或退货。</w:t>
      </w:r>
    </w:p>
    <w:p w14:paraId="463F8931">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2.系统的验收和交付按照陕政数据〔2023〕6号文关于印发省级政务信息化项目竣工验收管理办法（试行）的要求执行。</w:t>
      </w:r>
    </w:p>
    <w:p w14:paraId="7300567C">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3.验收标准：按招标文件、投标文件及澄清函等技术指标进行验收。各项指标均应符合验收标准及要求。</w:t>
      </w:r>
    </w:p>
    <w:p w14:paraId="63CBEF2B">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4.验收合格后，填写验收单，双方签字生效。</w:t>
      </w:r>
    </w:p>
    <w:p w14:paraId="1A091EFC">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5.验收依据：</w:t>
      </w:r>
    </w:p>
    <w:p w14:paraId="51A05E5B">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a)合同文本；</w:t>
      </w:r>
    </w:p>
    <w:p w14:paraId="4FA7C2EA">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b)投标文件及澄清函、招标文件；</w:t>
      </w:r>
    </w:p>
    <w:p w14:paraId="71BBDC2E">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c)系统验收清单。</w:t>
      </w:r>
    </w:p>
    <w:p w14:paraId="4227F5DF">
      <w:pPr>
        <w:spacing w:line="360" w:lineRule="auto"/>
        <w:ind w:firstLine="482" w:firstLineChars="200"/>
        <w:outlineLvl w:val="1"/>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十二、维保服务（提供售后服务承诺书）</w:t>
      </w:r>
    </w:p>
    <w:p w14:paraId="27C68AAF">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1.自本项目实施完成并验收通过之日起承诺免费售后服务期一年，并对应用软件提供免费的升级、维护服务。在免费售后服务期内，中标单位应派遣有经验的技术人员组成工作小组实施技术服务，包括软件的调试、系统日常维护服务及技术培训等相关服务。</w:t>
      </w:r>
    </w:p>
    <w:p w14:paraId="56675DA1">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2.投标人应提供派驻的维护技术人员的数量、构成、能力、资质等情况。</w:t>
      </w:r>
    </w:p>
    <w:p w14:paraId="326F2D10">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3.服务方式：现场服务，整体验收合格后质量保证期为一年。在质量保证期内发生故障，维修响应时间≤1小时，维修工程师抵达现场时间≤12小时。修理费用由投标人负责。</w:t>
      </w:r>
    </w:p>
    <w:p w14:paraId="6203B1A2">
      <w:pPr>
        <w:spacing w:line="360" w:lineRule="auto"/>
        <w:ind w:firstLine="482" w:firstLineChars="200"/>
        <w:outlineLvl w:val="1"/>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十三、知识产权</w:t>
      </w:r>
    </w:p>
    <w:p w14:paraId="3C7AD439">
      <w:pPr>
        <w:pStyle w:val="11"/>
        <w:spacing w:before="0" w:after="0" w:line="360" w:lineRule="auto"/>
        <w:ind w:firstLine="480" w:firstLineChars="200"/>
        <w:jc w:val="both"/>
        <w:outlineLvl w:val="9"/>
        <w:rPr>
          <w:rFonts w:hint="default"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软件成果知识产权属于甲方，原代码提交。</w:t>
      </w:r>
    </w:p>
    <w:p w14:paraId="43D328BA">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招标人在中华人民共和国境内使用投标人提供的货物及服务时免受第三方提出的侵犯其专利权或其它知识产权的起诉。如果第三方提出侵权指控，投标人应承担由此而引起的一切法律责任和费用；如因此影响到招标人的正常使用，招标人有权单方解除本合同，投标人应无条件向招标人退回已收取的全部合同价款。</w:t>
      </w:r>
    </w:p>
    <w:p w14:paraId="6A5E02FC">
      <w:pPr>
        <w:spacing w:line="360" w:lineRule="auto"/>
        <w:ind w:firstLine="482" w:firstLineChars="200"/>
        <w:outlineLvl w:val="1"/>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十四、合同争议的解决</w:t>
      </w:r>
    </w:p>
    <w:p w14:paraId="36888D91">
      <w:pPr>
        <w:pStyle w:val="11"/>
        <w:numPr>
          <w:ilvl w:val="0"/>
          <w:numId w:val="0"/>
        </w:numPr>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合同执行中发生争议的，当事人双方应协商解决，协商达不成一致时，可向招标人所在地人民法院提请诉讼。</w:t>
      </w:r>
    </w:p>
    <w:p w14:paraId="6649F6F6">
      <w:pPr>
        <w:pStyle w:val="11"/>
        <w:spacing w:before="0" w:after="0" w:line="360" w:lineRule="auto"/>
        <w:ind w:firstLine="482"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bCs w:val="0"/>
          <w:sz w:val="24"/>
          <w:szCs w:val="24"/>
          <w:highlight w:val="none"/>
          <w:lang w:val="en-US" w:eastAsia="zh-CN"/>
        </w:rPr>
        <w:t>十五、不可抗力情况下的免责约定</w:t>
      </w:r>
      <w:r>
        <w:rPr>
          <w:rFonts w:hint="eastAsia" w:ascii="仿宋_GB2312" w:hAnsi="仿宋_GB2312" w:eastAsia="仿宋_GB2312" w:cs="仿宋_GB2312"/>
          <w:b w:val="0"/>
          <w:bCs/>
          <w:sz w:val="24"/>
          <w:szCs w:val="24"/>
          <w:highlight w:val="none"/>
          <w:lang w:val="en-US" w:eastAsia="zh-CN"/>
        </w:rPr>
        <w:t>，双方约定不可抗力情况包括：五级以上地震、大风、大雨、大雪。</w:t>
      </w:r>
    </w:p>
    <w:p w14:paraId="0D1ECECD">
      <w:pPr>
        <w:pStyle w:val="11"/>
        <w:spacing w:before="0" w:after="0" w:line="360" w:lineRule="auto"/>
        <w:ind w:firstLine="482"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bCs w:val="0"/>
          <w:sz w:val="24"/>
          <w:szCs w:val="24"/>
          <w:highlight w:val="none"/>
          <w:lang w:val="en-US" w:eastAsia="zh-CN"/>
        </w:rPr>
        <w:t>十六、合同执行中发生争议的</w:t>
      </w:r>
      <w:r>
        <w:rPr>
          <w:rFonts w:hint="eastAsia" w:ascii="仿宋_GB2312" w:hAnsi="仿宋_GB2312" w:eastAsia="仿宋_GB2312" w:cs="仿宋_GB2312"/>
          <w:b w:val="0"/>
          <w:bCs/>
          <w:sz w:val="24"/>
          <w:szCs w:val="24"/>
          <w:highlight w:val="none"/>
          <w:lang w:val="en-US" w:eastAsia="zh-CN"/>
        </w:rPr>
        <w:t>，当事人双方应协商解决，协商达不成一致时，双方同意向西安市仲裁委员会申请仲裁。</w:t>
      </w:r>
    </w:p>
    <w:p w14:paraId="6424154D">
      <w:pPr>
        <w:pStyle w:val="11"/>
        <w:spacing w:before="0" w:after="0" w:line="360" w:lineRule="auto"/>
        <w:ind w:firstLine="482"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bCs w:val="0"/>
          <w:sz w:val="24"/>
          <w:szCs w:val="24"/>
          <w:highlight w:val="none"/>
          <w:lang w:val="en-US" w:eastAsia="zh-CN"/>
        </w:rPr>
        <w:t>十七、</w:t>
      </w:r>
      <w:r>
        <w:rPr>
          <w:rFonts w:hint="eastAsia" w:ascii="仿宋_GB2312" w:hAnsi="仿宋_GB2312" w:eastAsia="仿宋_GB2312" w:cs="仿宋_GB2312"/>
          <w:b w:val="0"/>
          <w:bCs/>
          <w:sz w:val="24"/>
          <w:szCs w:val="24"/>
          <w:highlight w:val="none"/>
          <w:lang w:val="en-US" w:eastAsia="zh-CN"/>
        </w:rPr>
        <w:t>除本合同约定，合同一经签订，不得擅自变更、中止或者终止合同。对确需变更、调整或者中止、终止合同的，应按规定履行相应的手续。</w:t>
      </w:r>
    </w:p>
    <w:p w14:paraId="2E9147DC">
      <w:pPr>
        <w:pStyle w:val="11"/>
        <w:spacing w:before="0" w:after="0" w:line="360" w:lineRule="auto"/>
        <w:ind w:firstLine="482"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bCs w:val="0"/>
          <w:sz w:val="24"/>
          <w:szCs w:val="24"/>
          <w:highlight w:val="none"/>
          <w:lang w:val="en-US" w:eastAsia="zh-CN"/>
        </w:rPr>
        <w:t>十八、违约责任：</w:t>
      </w:r>
      <w:r>
        <w:rPr>
          <w:rFonts w:hint="eastAsia" w:ascii="仿宋_GB2312" w:hAnsi="仿宋_GB2312" w:eastAsia="仿宋_GB2312" w:cs="仿宋_GB2312"/>
          <w:b w:val="0"/>
          <w:bCs/>
          <w:sz w:val="24"/>
          <w:szCs w:val="24"/>
          <w:highlight w:val="none"/>
          <w:lang w:val="en-US" w:eastAsia="zh-CN"/>
        </w:rPr>
        <w:t>按《民法典》中的相关条款和本合同的约定执行。</w:t>
      </w:r>
    </w:p>
    <w:p w14:paraId="3B3BF287">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未按合同或招标文件要求提供产品或供应的产品质量不能满足招标人技术要求，招标人有权终止合同，甚至对投标人违约行为进行追究。</w:t>
      </w:r>
    </w:p>
    <w:p w14:paraId="696FA06D">
      <w:pPr>
        <w:pStyle w:val="11"/>
        <w:spacing w:before="0" w:after="0" w:line="360" w:lineRule="auto"/>
        <w:ind w:firstLine="482"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bCs w:val="0"/>
          <w:sz w:val="24"/>
          <w:szCs w:val="24"/>
          <w:highlight w:val="none"/>
          <w:lang w:val="en-US" w:eastAsia="zh-CN"/>
        </w:rPr>
        <w:t>十九、其他</w:t>
      </w:r>
      <w:r>
        <w:rPr>
          <w:rFonts w:hint="eastAsia" w:ascii="仿宋_GB2312" w:hAnsi="仿宋_GB2312" w:eastAsia="仿宋_GB2312" w:cs="仿宋_GB2312"/>
          <w:b w:val="0"/>
          <w:bCs/>
          <w:sz w:val="24"/>
          <w:szCs w:val="24"/>
          <w:highlight w:val="none"/>
          <w:lang w:val="en-US" w:eastAsia="zh-CN"/>
        </w:rPr>
        <w:t>（在合同中具体明确）</w:t>
      </w:r>
    </w:p>
    <w:p w14:paraId="3C5DF231">
      <w:pPr>
        <w:pStyle w:val="11"/>
        <w:spacing w:before="0" w:after="0" w:line="360" w:lineRule="auto"/>
        <w:ind w:firstLine="482"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bCs w:val="0"/>
          <w:sz w:val="24"/>
          <w:szCs w:val="24"/>
          <w:highlight w:val="none"/>
          <w:lang w:val="en-US" w:eastAsia="zh-CN"/>
        </w:rPr>
        <w:t>二十、合同订立</w:t>
      </w:r>
    </w:p>
    <w:p w14:paraId="46ECFF87">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1. 订立时间：          年       月      日。</w:t>
      </w:r>
    </w:p>
    <w:p w14:paraId="66CD0848">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2. 订立地点：                                 。</w:t>
      </w:r>
    </w:p>
    <w:p w14:paraId="1B33E900">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3. 本合同一式    份，具有同等法律效力，双方各执     份。各方签字盖章后生效，合同执行完毕自动失效。（合同的服务承诺则长期有效）。</w:t>
      </w:r>
    </w:p>
    <w:p w14:paraId="0D13884F">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 xml:space="preserve">招标人：   （盖章）                投标人：   （盖章）          </w:t>
      </w:r>
    </w:p>
    <w:p w14:paraId="6BC31DBB">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 xml:space="preserve">地  址：                           地  址：                     </w:t>
      </w:r>
    </w:p>
    <w:p w14:paraId="7F12826D">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 xml:space="preserve">邮政编码：                         邮政编码：                   </w:t>
      </w:r>
    </w:p>
    <w:p w14:paraId="018F255B">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法定代表人或其授权                 法定代表人或其授权</w:t>
      </w:r>
    </w:p>
    <w:p w14:paraId="3C48DD6C">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 xml:space="preserve">的代理人：（签字）                 的代理人：（签字）           </w:t>
      </w:r>
    </w:p>
    <w:p w14:paraId="040BEE79">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 xml:space="preserve">开户银行：                         开户银行：                   </w:t>
      </w:r>
    </w:p>
    <w:p w14:paraId="7B3CA748">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 xml:space="preserve">账号：                             账号：                       </w:t>
      </w:r>
    </w:p>
    <w:p w14:paraId="574550CE">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 xml:space="preserve">电话：                             电话：                       </w:t>
      </w:r>
    </w:p>
    <w:p w14:paraId="44B973F6">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 xml:space="preserve">传真：                             传真：                       </w:t>
      </w:r>
    </w:p>
    <w:p w14:paraId="579EFB3D">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 xml:space="preserve">电子邮箱：                         电子邮箱：                   </w:t>
      </w:r>
    </w:p>
    <w:p w14:paraId="3CE5889C">
      <w:pPr>
        <w:pStyle w:val="12"/>
        <w:spacing w:line="360" w:lineRule="auto"/>
        <w:rPr>
          <w:rFonts w:hint="eastAsia" w:ascii="仿宋_GB2312" w:hAnsi="仿宋_GB2312" w:eastAsia="仿宋_GB2312" w:cs="仿宋_GB2312"/>
          <w:b w:val="0"/>
          <w:bCs w:val="0"/>
          <w:kern w:val="0"/>
          <w:sz w:val="24"/>
          <w:szCs w:val="24"/>
          <w:highlight w:val="none"/>
          <w:lang w:val="en-US" w:eastAsia="zh-CN" w:bidi="ar-SA"/>
        </w:rPr>
      </w:pPr>
    </w:p>
    <w:p w14:paraId="46281BB3">
      <w:pPr>
        <w:pStyle w:val="13"/>
        <w:spacing w:line="360" w:lineRule="auto"/>
        <w:ind w:firstLine="482"/>
        <w:outlineLvl w:val="9"/>
        <w:rPr>
          <w:rFonts w:hint="eastAsia" w:ascii="仿宋_GB2312" w:hAnsi="仿宋_GB2312" w:eastAsia="仿宋_GB2312" w:cs="仿宋_GB2312"/>
          <w:b/>
          <w:bCs/>
          <w:kern w:val="2"/>
          <w:sz w:val="24"/>
          <w:szCs w:val="24"/>
          <w:highlight w:val="none"/>
        </w:rPr>
      </w:pPr>
      <w:r>
        <w:rPr>
          <w:rFonts w:hint="eastAsia" w:ascii="仿宋_GB2312" w:hAnsi="仿宋_GB2312" w:eastAsia="仿宋_GB2312" w:cs="仿宋_GB2312"/>
          <w:b/>
          <w:sz w:val="24"/>
          <w:szCs w:val="24"/>
          <w:highlight w:val="none"/>
        </w:rPr>
        <w:t>注：本合同仅供参考，具体内容由甲乙双方协商而定</w:t>
      </w:r>
    </w:p>
    <w:p w14:paraId="013CFDCC">
      <w:r>
        <w:br w:type="page"/>
      </w:r>
    </w:p>
    <w:p w14:paraId="71C8FDEA">
      <w:pPr>
        <w:pStyle w:val="7"/>
        <w:ind w:firstLine="480" w:firstLineChars="200"/>
        <w:jc w:val="center"/>
        <w:rPr>
          <w:rFonts w:hint="default" w:hAnsi="宋体" w:eastAsia="仿宋" w:cs="宋体"/>
          <w:sz w:val="24"/>
          <w:szCs w:val="24"/>
          <w:lang w:val="en-US" w:eastAsia="zh-CN"/>
        </w:rPr>
      </w:pPr>
      <w:r>
        <w:rPr>
          <w:rFonts w:hint="eastAsia" w:hAnsi="宋体" w:cs="宋体"/>
          <w:sz w:val="24"/>
          <w:szCs w:val="24"/>
          <w:lang w:val="en-US" w:eastAsia="zh-CN"/>
        </w:rPr>
        <w:t>仅供参考，后期以甲乙双方协商确定</w:t>
      </w:r>
    </w:p>
    <w:p w14:paraId="6320B76A">
      <w:pPr>
        <w:pStyle w:val="7"/>
        <w:ind w:firstLine="480" w:firstLineChars="200"/>
        <w:rPr>
          <w:rFonts w:hint="eastAsia" w:hAnsi="宋体" w:cs="宋体"/>
          <w:sz w:val="24"/>
          <w:szCs w:val="24"/>
        </w:rPr>
      </w:pPr>
    </w:p>
    <w:p w14:paraId="62F7F812">
      <w:pPr>
        <w:pStyle w:val="7"/>
        <w:ind w:firstLine="560" w:firstLineChars="200"/>
        <w:jc w:val="center"/>
        <w:rPr>
          <w:rFonts w:hint="eastAsia" w:ascii="仿宋" w:hAnsi="仿宋" w:eastAsia="仿宋"/>
          <w:color w:val="auto"/>
          <w:sz w:val="28"/>
          <w:szCs w:val="28"/>
          <w:highlight w:val="none"/>
          <w:lang w:eastAsia="zh-CN"/>
        </w:rPr>
      </w:pPr>
      <w:r>
        <w:rPr>
          <w:rFonts w:ascii="仿宋" w:hAnsi="仿宋" w:eastAsia="仿宋"/>
          <w:color w:val="auto"/>
          <w:sz w:val="28"/>
          <w:szCs w:val="28"/>
          <w:highlight w:val="none"/>
        </w:rPr>
        <w:t>____________</w:t>
      </w:r>
      <w:r>
        <w:rPr>
          <w:rFonts w:hint="eastAsia" w:ascii="仿宋" w:hAnsi="仿宋" w:eastAsia="仿宋"/>
          <w:color w:val="auto"/>
          <w:sz w:val="28"/>
          <w:szCs w:val="28"/>
          <w:highlight w:val="none"/>
        </w:rPr>
        <w:t>项目</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lang w:val="en-US" w:eastAsia="zh-CN"/>
        </w:rPr>
        <w:t>项目其他服务</w:t>
      </w:r>
      <w:bookmarkStart w:id="0" w:name="_GoBack"/>
      <w:bookmarkEnd w:id="0"/>
      <w:r>
        <w:rPr>
          <w:rFonts w:hint="eastAsia" w:ascii="仿宋" w:hAnsi="仿宋" w:eastAsia="仿宋"/>
          <w:color w:val="auto"/>
          <w:sz w:val="28"/>
          <w:szCs w:val="28"/>
          <w:highlight w:val="none"/>
          <w:lang w:eastAsia="zh-CN"/>
        </w:rPr>
        <w:t>）</w:t>
      </w:r>
    </w:p>
    <w:p w14:paraId="5F289DE4">
      <w:pPr>
        <w:pStyle w:val="7"/>
        <w:rPr>
          <w:rFonts w:ascii="仿宋" w:hAnsi="仿宋" w:eastAsia="仿宋"/>
          <w:color w:val="auto"/>
          <w:sz w:val="28"/>
          <w:szCs w:val="28"/>
          <w:highlight w:val="none"/>
        </w:rPr>
      </w:pPr>
    </w:p>
    <w:p w14:paraId="376915F4">
      <w:pPr>
        <w:pStyle w:val="7"/>
        <w:ind w:firstLine="560" w:firstLineChars="200"/>
        <w:rPr>
          <w:rFonts w:ascii="仿宋" w:hAnsi="仿宋" w:eastAsia="仿宋"/>
          <w:color w:val="auto"/>
          <w:sz w:val="28"/>
          <w:szCs w:val="28"/>
          <w:highlight w:val="none"/>
        </w:rPr>
      </w:pPr>
    </w:p>
    <w:p w14:paraId="75D1F73D">
      <w:pPr>
        <w:pStyle w:val="6"/>
        <w:jc w:val="center"/>
        <w:rPr>
          <w:rFonts w:ascii="宋体" w:hAnsi="宋体" w:cs="宋体"/>
          <w:color w:val="auto"/>
          <w:sz w:val="28"/>
          <w:szCs w:val="28"/>
          <w:highlight w:val="none"/>
        </w:rPr>
      </w:pPr>
      <w:r>
        <w:rPr>
          <w:rFonts w:hint="eastAsia" w:ascii="宋体" w:hAnsi="宋体" w:cs="宋体"/>
          <w:color w:val="auto"/>
          <w:sz w:val="28"/>
          <w:szCs w:val="28"/>
          <w:highlight w:val="none"/>
        </w:rPr>
        <w:t>合　　同</w:t>
      </w:r>
    </w:p>
    <w:p w14:paraId="56A09593">
      <w:pPr>
        <w:pStyle w:val="7"/>
        <w:ind w:firstLine="560" w:firstLineChars="200"/>
        <w:rPr>
          <w:rFonts w:hAnsi="宋体" w:cs="宋体"/>
          <w:color w:val="auto"/>
          <w:sz w:val="28"/>
          <w:szCs w:val="28"/>
          <w:highlight w:val="none"/>
        </w:rPr>
      </w:pPr>
    </w:p>
    <w:p w14:paraId="69BA60A1">
      <w:pPr>
        <w:pStyle w:val="7"/>
        <w:ind w:firstLine="560" w:firstLineChars="200"/>
        <w:rPr>
          <w:rFonts w:hAnsi="宋体" w:cs="宋体"/>
          <w:color w:val="auto"/>
          <w:sz w:val="28"/>
          <w:szCs w:val="28"/>
          <w:highlight w:val="none"/>
        </w:rPr>
      </w:pPr>
    </w:p>
    <w:p w14:paraId="0B9E2C56">
      <w:pPr>
        <w:pStyle w:val="7"/>
        <w:ind w:firstLine="560" w:firstLineChars="200"/>
        <w:rPr>
          <w:rFonts w:hAnsi="宋体" w:cs="宋体"/>
          <w:color w:val="auto"/>
          <w:sz w:val="28"/>
          <w:szCs w:val="28"/>
          <w:highlight w:val="none"/>
        </w:rPr>
      </w:pPr>
    </w:p>
    <w:p w14:paraId="595EAA6C">
      <w:pPr>
        <w:pStyle w:val="7"/>
        <w:ind w:firstLine="560" w:firstLineChars="200"/>
        <w:rPr>
          <w:rFonts w:hAnsi="宋体" w:cs="宋体"/>
          <w:color w:val="auto"/>
          <w:sz w:val="28"/>
          <w:szCs w:val="28"/>
          <w:highlight w:val="none"/>
        </w:rPr>
      </w:pPr>
    </w:p>
    <w:p w14:paraId="66E8F05F">
      <w:pPr>
        <w:pStyle w:val="7"/>
        <w:ind w:firstLine="1680" w:firstLineChars="600"/>
        <w:rPr>
          <w:rFonts w:hAnsi="宋体" w:cs="宋体"/>
          <w:color w:val="auto"/>
          <w:sz w:val="28"/>
          <w:szCs w:val="28"/>
          <w:highlight w:val="none"/>
        </w:rPr>
      </w:pPr>
      <w:r>
        <w:rPr>
          <w:rFonts w:hint="eastAsia" w:hAnsi="宋体" w:cs="宋体"/>
          <w:color w:val="auto"/>
          <w:sz w:val="28"/>
          <w:szCs w:val="28"/>
          <w:highlight w:val="none"/>
        </w:rPr>
        <w:t>合同编号：____________________</w:t>
      </w:r>
      <w:r>
        <w:rPr>
          <w:rFonts w:hint="eastAsia" w:hAnsi="宋体" w:cs="宋体"/>
          <w:color w:val="auto"/>
          <w:sz w:val="28"/>
          <w:szCs w:val="28"/>
          <w:highlight w:val="none"/>
        </w:rPr>
        <w:tab/>
      </w:r>
      <w:r>
        <w:rPr>
          <w:rFonts w:hint="eastAsia" w:hAnsi="宋体" w:cs="宋体"/>
          <w:color w:val="auto"/>
          <w:sz w:val="28"/>
          <w:szCs w:val="28"/>
          <w:highlight w:val="none"/>
        </w:rPr>
        <w:tab/>
      </w:r>
      <w:r>
        <w:rPr>
          <w:rFonts w:hint="eastAsia" w:hAnsi="宋体" w:cs="宋体"/>
          <w:color w:val="auto"/>
          <w:sz w:val="28"/>
          <w:szCs w:val="28"/>
          <w:highlight w:val="none"/>
        </w:rPr>
        <w:tab/>
      </w:r>
      <w:r>
        <w:rPr>
          <w:rFonts w:hint="eastAsia" w:hAnsi="宋体" w:cs="宋体"/>
          <w:color w:val="auto"/>
          <w:sz w:val="28"/>
          <w:szCs w:val="28"/>
          <w:highlight w:val="none"/>
        </w:rPr>
        <w:tab/>
      </w:r>
    </w:p>
    <w:p w14:paraId="787580B7">
      <w:pPr>
        <w:pStyle w:val="7"/>
        <w:ind w:firstLine="560" w:firstLineChars="200"/>
        <w:jc w:val="center"/>
        <w:rPr>
          <w:rFonts w:hAnsi="宋体" w:cs="宋体"/>
          <w:color w:val="auto"/>
          <w:sz w:val="28"/>
          <w:szCs w:val="28"/>
          <w:highlight w:val="none"/>
        </w:rPr>
      </w:pPr>
    </w:p>
    <w:p w14:paraId="1AA8CDA2">
      <w:pPr>
        <w:pStyle w:val="7"/>
        <w:ind w:firstLine="560" w:firstLineChars="200"/>
        <w:jc w:val="center"/>
        <w:rPr>
          <w:rFonts w:hAnsi="宋体" w:cs="宋体"/>
          <w:color w:val="auto"/>
          <w:sz w:val="28"/>
          <w:szCs w:val="28"/>
          <w:highlight w:val="none"/>
        </w:rPr>
      </w:pPr>
      <w:r>
        <w:rPr>
          <w:rFonts w:hint="eastAsia" w:hAnsi="宋体" w:cs="宋体"/>
          <w:color w:val="auto"/>
          <w:sz w:val="28"/>
          <w:szCs w:val="28"/>
          <w:highlight w:val="none"/>
        </w:rPr>
        <w:t xml:space="preserve"> 甲　　方：____________________(采购人名称)</w:t>
      </w:r>
      <w:r>
        <w:rPr>
          <w:rFonts w:hint="eastAsia" w:hAnsi="宋体" w:cs="宋体"/>
          <w:color w:val="auto"/>
          <w:sz w:val="28"/>
          <w:szCs w:val="28"/>
          <w:highlight w:val="none"/>
        </w:rPr>
        <w:tab/>
      </w:r>
    </w:p>
    <w:p w14:paraId="48FDBAD0">
      <w:pPr>
        <w:pStyle w:val="7"/>
        <w:ind w:firstLine="560" w:firstLineChars="200"/>
        <w:jc w:val="center"/>
        <w:rPr>
          <w:rFonts w:hAnsi="宋体" w:cs="宋体"/>
          <w:color w:val="auto"/>
          <w:sz w:val="28"/>
          <w:szCs w:val="28"/>
          <w:highlight w:val="none"/>
        </w:rPr>
      </w:pPr>
    </w:p>
    <w:p w14:paraId="46D9D74C">
      <w:pPr>
        <w:pStyle w:val="7"/>
        <w:ind w:firstLine="560" w:firstLineChars="200"/>
        <w:jc w:val="center"/>
        <w:rPr>
          <w:rFonts w:hAnsi="宋体" w:cs="宋体"/>
          <w:color w:val="auto"/>
          <w:sz w:val="28"/>
          <w:szCs w:val="28"/>
          <w:highlight w:val="none"/>
        </w:rPr>
      </w:pPr>
      <w:r>
        <w:rPr>
          <w:rFonts w:hint="eastAsia" w:hAnsi="宋体" w:cs="宋体"/>
          <w:color w:val="auto"/>
          <w:sz w:val="28"/>
          <w:szCs w:val="28"/>
          <w:highlight w:val="none"/>
        </w:rPr>
        <w:t xml:space="preserve">    乙　　方：____________________(成交供应商名称)</w:t>
      </w:r>
    </w:p>
    <w:p w14:paraId="5D42F27D">
      <w:pPr>
        <w:pStyle w:val="7"/>
        <w:spacing w:line="360" w:lineRule="auto"/>
        <w:rPr>
          <w:rFonts w:hint="eastAsia" w:ascii="宋体" w:hAnsi="宋体" w:eastAsia="宋体" w:cs="宋体"/>
          <w:color w:val="auto"/>
          <w:sz w:val="21"/>
          <w:szCs w:val="21"/>
          <w:highlight w:val="none"/>
        </w:rPr>
      </w:pPr>
      <w:r>
        <w:rPr>
          <w:rFonts w:hint="eastAsia" w:hAnsi="宋体" w:cs="宋体"/>
          <w:color w:val="auto"/>
          <w:sz w:val="32"/>
          <w:szCs w:val="32"/>
          <w:highlight w:val="none"/>
        </w:rPr>
        <w:br w:type="page"/>
      </w:r>
      <w:r>
        <w:rPr>
          <w:rFonts w:hint="eastAsia" w:hAnsi="宋体" w:cs="宋体"/>
          <w:color w:val="auto"/>
          <w:sz w:val="32"/>
          <w:szCs w:val="32"/>
          <w:highlight w:val="none"/>
          <w:lang w:val="en-US" w:eastAsia="zh-CN"/>
        </w:rPr>
        <w:t xml:space="preserve">  </w:t>
      </w:r>
      <w:r>
        <w:rPr>
          <w:rFonts w:hint="eastAsia" w:ascii="宋体" w:hAnsi="宋体" w:eastAsia="宋体" w:cs="宋体"/>
          <w:color w:val="auto"/>
          <w:sz w:val="21"/>
          <w:szCs w:val="21"/>
          <w:highlight w:val="none"/>
        </w:rPr>
        <w:t>根据《中华人民共和国政府采购法》、《中华人民共和国民法典》等有关法律法规规定，____________(采购人名称)(以下简称：“甲方”)通过______采购(采购方式)确定______(供应商名称)(以下简称：“乙方”)为______项目(项目名称)的成交供应商。甲乙双方同意签署《______项目(项目名称)合同》(合同编号：______，以下简称：“合同”)。</w:t>
      </w:r>
    </w:p>
    <w:p w14:paraId="4C20F75E">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1.合同文件</w:t>
      </w:r>
    </w:p>
    <w:p w14:paraId="635322D0">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下列文件是构成本合同不可分割的部分：</w:t>
      </w:r>
    </w:p>
    <w:p w14:paraId="57B8353E">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(1)合同条款；</w:t>
      </w:r>
    </w:p>
    <w:p w14:paraId="7704DB6E">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(2)成交通知书；</w:t>
      </w:r>
    </w:p>
    <w:p w14:paraId="5FE95D11">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(3)磋商文件；</w:t>
      </w:r>
    </w:p>
    <w:p w14:paraId="2823D438">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(4)响应文件；</w:t>
      </w:r>
    </w:p>
    <w:p w14:paraId="584E1160">
      <w:pPr>
        <w:pStyle w:val="7"/>
        <w:spacing w:line="360" w:lineRule="auto"/>
        <w:ind w:firstLine="315" w:firstLineChars="1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（5）其他(根据实际情况需要增加的内容)。</w:t>
      </w:r>
    </w:p>
    <w:p w14:paraId="5FF32379">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2.合同标的(根据实际情况填写)</w:t>
      </w:r>
    </w:p>
    <w:tbl>
      <w:tblPr>
        <w:tblStyle w:val="8"/>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54825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2E8F1CF8">
            <w:pPr>
              <w:pStyle w:val="7"/>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服务名称</w:t>
            </w:r>
          </w:p>
        </w:tc>
        <w:tc>
          <w:tcPr>
            <w:tcW w:w="816" w:type="dxa"/>
            <w:vAlign w:val="center"/>
          </w:tcPr>
          <w:p w14:paraId="77B3B1E6">
            <w:pPr>
              <w:pStyle w:val="7"/>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c>
          <w:tcPr>
            <w:tcW w:w="816" w:type="dxa"/>
            <w:vAlign w:val="center"/>
          </w:tcPr>
          <w:p w14:paraId="1D000307">
            <w:pPr>
              <w:pStyle w:val="7"/>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w:t>
            </w:r>
          </w:p>
        </w:tc>
        <w:tc>
          <w:tcPr>
            <w:tcW w:w="5164" w:type="dxa"/>
            <w:vAlign w:val="center"/>
          </w:tcPr>
          <w:p w14:paraId="54FF3EDA">
            <w:pPr>
              <w:pStyle w:val="7"/>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具体服务承诺(包含但不限于服务内容、范围和基本要求)</w:t>
            </w:r>
          </w:p>
        </w:tc>
      </w:tr>
      <w:tr w14:paraId="7DF07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2198FA4A">
            <w:pPr>
              <w:pStyle w:val="7"/>
              <w:spacing w:line="360" w:lineRule="auto"/>
              <w:jc w:val="center"/>
              <w:rPr>
                <w:rFonts w:hint="eastAsia" w:ascii="宋体" w:hAnsi="宋体" w:eastAsia="宋体" w:cs="宋体"/>
                <w:color w:val="auto"/>
                <w:sz w:val="21"/>
                <w:szCs w:val="21"/>
                <w:highlight w:val="none"/>
              </w:rPr>
            </w:pPr>
          </w:p>
        </w:tc>
        <w:tc>
          <w:tcPr>
            <w:tcW w:w="816" w:type="dxa"/>
            <w:vAlign w:val="center"/>
          </w:tcPr>
          <w:p w14:paraId="284786C3">
            <w:pPr>
              <w:pStyle w:val="7"/>
              <w:spacing w:line="360" w:lineRule="auto"/>
              <w:jc w:val="center"/>
              <w:rPr>
                <w:rFonts w:hint="eastAsia" w:ascii="宋体" w:hAnsi="宋体" w:eastAsia="宋体" w:cs="宋体"/>
                <w:color w:val="auto"/>
                <w:sz w:val="21"/>
                <w:szCs w:val="21"/>
                <w:highlight w:val="none"/>
              </w:rPr>
            </w:pPr>
          </w:p>
        </w:tc>
        <w:tc>
          <w:tcPr>
            <w:tcW w:w="816" w:type="dxa"/>
            <w:vAlign w:val="center"/>
          </w:tcPr>
          <w:p w14:paraId="1A4EDF61">
            <w:pPr>
              <w:pStyle w:val="7"/>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w:t>
            </w:r>
          </w:p>
        </w:tc>
        <w:tc>
          <w:tcPr>
            <w:tcW w:w="5164" w:type="dxa"/>
            <w:vAlign w:val="center"/>
          </w:tcPr>
          <w:p w14:paraId="36FC584C">
            <w:pPr>
              <w:pStyle w:val="7"/>
              <w:spacing w:line="360" w:lineRule="auto"/>
              <w:jc w:val="center"/>
              <w:rPr>
                <w:rFonts w:hint="eastAsia" w:ascii="宋体" w:hAnsi="宋体" w:eastAsia="宋体" w:cs="宋体"/>
                <w:color w:val="auto"/>
                <w:sz w:val="21"/>
                <w:szCs w:val="21"/>
                <w:highlight w:val="none"/>
              </w:rPr>
            </w:pPr>
          </w:p>
        </w:tc>
      </w:tr>
      <w:tr w14:paraId="481D9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4DF2E945">
            <w:pPr>
              <w:pStyle w:val="7"/>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816" w:type="dxa"/>
            <w:vAlign w:val="center"/>
          </w:tcPr>
          <w:p w14:paraId="76DB46F5">
            <w:pPr>
              <w:pStyle w:val="7"/>
              <w:spacing w:line="360" w:lineRule="auto"/>
              <w:jc w:val="center"/>
              <w:rPr>
                <w:rFonts w:hint="eastAsia" w:ascii="宋体" w:hAnsi="宋体" w:eastAsia="宋体" w:cs="宋体"/>
                <w:color w:val="auto"/>
                <w:sz w:val="21"/>
                <w:szCs w:val="21"/>
                <w:highlight w:val="none"/>
              </w:rPr>
            </w:pPr>
          </w:p>
        </w:tc>
        <w:tc>
          <w:tcPr>
            <w:tcW w:w="816" w:type="dxa"/>
            <w:vAlign w:val="center"/>
          </w:tcPr>
          <w:p w14:paraId="679F250C">
            <w:pPr>
              <w:pStyle w:val="7"/>
              <w:spacing w:line="360" w:lineRule="auto"/>
              <w:jc w:val="center"/>
              <w:rPr>
                <w:rFonts w:hint="eastAsia" w:ascii="宋体" w:hAnsi="宋体" w:eastAsia="宋体" w:cs="宋体"/>
                <w:color w:val="auto"/>
                <w:sz w:val="21"/>
                <w:szCs w:val="21"/>
                <w:highlight w:val="none"/>
              </w:rPr>
            </w:pPr>
          </w:p>
        </w:tc>
        <w:tc>
          <w:tcPr>
            <w:tcW w:w="5164" w:type="dxa"/>
            <w:vAlign w:val="center"/>
          </w:tcPr>
          <w:p w14:paraId="3B406883">
            <w:pPr>
              <w:pStyle w:val="7"/>
              <w:spacing w:line="360" w:lineRule="auto"/>
              <w:jc w:val="center"/>
              <w:rPr>
                <w:rFonts w:hint="eastAsia" w:ascii="宋体" w:hAnsi="宋体" w:eastAsia="宋体" w:cs="宋体"/>
                <w:color w:val="auto"/>
                <w:sz w:val="21"/>
                <w:szCs w:val="21"/>
                <w:highlight w:val="none"/>
              </w:rPr>
            </w:pPr>
          </w:p>
        </w:tc>
      </w:tr>
    </w:tbl>
    <w:p w14:paraId="7E3BCBCB">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3.合同金额及付款方式</w:t>
      </w:r>
    </w:p>
    <w:p w14:paraId="19A5CF03">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3.1合同金额</w:t>
      </w:r>
    </w:p>
    <w:p w14:paraId="612746C3">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本合同总金额为人民币______元(¥______)。本合同额已包含但不限于乙方为提供服务所产生的全部成本、预期利益、售后服务、税费和合同中规定乙方应承担的其他义务的费用等。</w:t>
      </w:r>
    </w:p>
    <w:p w14:paraId="1955CE6F">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3.2付款方式</w:t>
      </w:r>
    </w:p>
    <w:p w14:paraId="5093D7A8">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4.合同签订地：</w:t>
      </w:r>
      <w:r>
        <w:rPr>
          <w:rFonts w:hint="eastAsia" w:ascii="宋体" w:hAnsi="宋体" w:eastAsia="宋体" w:cs="宋体"/>
          <w:color w:val="auto"/>
          <w:sz w:val="21"/>
          <w:szCs w:val="21"/>
          <w:highlight w:val="none"/>
          <w:u w:val="single"/>
        </w:rPr>
        <w:t xml:space="preserve">         </w:t>
      </w:r>
    </w:p>
    <w:p w14:paraId="06629EC9">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根据实际情况填写</w:t>
      </w:r>
    </w:p>
    <w:p w14:paraId="1C265097">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5.合同生效</w:t>
      </w:r>
    </w:p>
    <w:p w14:paraId="09EDF26A">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本合同一式肆份，甲方执贰份、乙方执贰份。在甲、乙</w:t>
      </w:r>
      <w:r>
        <w:rPr>
          <w:rFonts w:hint="eastAsia" w:ascii="宋体" w:hAnsi="宋体" w:eastAsia="宋体" w:cs="宋体"/>
          <w:color w:val="auto"/>
          <w:sz w:val="21"/>
          <w:szCs w:val="21"/>
          <w:highlight w:val="none"/>
          <w:lang w:val="en-US" w:eastAsia="zh-CN"/>
        </w:rPr>
        <w:t>双</w:t>
      </w:r>
      <w:r>
        <w:rPr>
          <w:rFonts w:hint="eastAsia" w:ascii="宋体" w:hAnsi="宋体" w:eastAsia="宋体" w:cs="宋体"/>
          <w:color w:val="auto"/>
          <w:sz w:val="21"/>
          <w:szCs w:val="21"/>
          <w:highlight w:val="none"/>
        </w:rPr>
        <w:t>方签字盖章后生效。</w:t>
      </w:r>
    </w:p>
    <w:tbl>
      <w:tblPr>
        <w:tblStyle w:val="8"/>
        <w:tblW w:w="8356" w:type="dxa"/>
        <w:tblInd w:w="93" w:type="dxa"/>
        <w:tblLayout w:type="fixed"/>
        <w:tblCellMar>
          <w:top w:w="0" w:type="dxa"/>
          <w:left w:w="108" w:type="dxa"/>
          <w:bottom w:w="0" w:type="dxa"/>
          <w:right w:w="108" w:type="dxa"/>
        </w:tblCellMar>
      </w:tblPr>
      <w:tblGrid>
        <w:gridCol w:w="4551"/>
        <w:gridCol w:w="3805"/>
      </w:tblGrid>
      <w:tr w14:paraId="07B0DF69">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vAlign w:val="center"/>
          </w:tcPr>
          <w:p w14:paraId="30606ACD">
            <w:pPr>
              <w:widowControl/>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甲  方</w:t>
            </w:r>
          </w:p>
        </w:tc>
        <w:tc>
          <w:tcPr>
            <w:tcW w:w="3805" w:type="dxa"/>
            <w:tcBorders>
              <w:top w:val="single" w:color="auto" w:sz="8" w:space="0"/>
              <w:left w:val="nil"/>
              <w:bottom w:val="single" w:color="auto" w:sz="8" w:space="0"/>
              <w:right w:val="single" w:color="auto" w:sz="8" w:space="0"/>
            </w:tcBorders>
            <w:vAlign w:val="center"/>
          </w:tcPr>
          <w:p w14:paraId="1374D59C">
            <w:pPr>
              <w:widowControl/>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乙  方</w:t>
            </w:r>
          </w:p>
        </w:tc>
      </w:tr>
      <w:tr w14:paraId="06B03F94">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vAlign w:val="center"/>
          </w:tcPr>
          <w:p w14:paraId="1CE96CD2">
            <w:pPr>
              <w:widowControl/>
              <w:spacing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（盖章）</w:t>
            </w:r>
          </w:p>
        </w:tc>
        <w:tc>
          <w:tcPr>
            <w:tcW w:w="3805" w:type="dxa"/>
            <w:tcBorders>
              <w:top w:val="nil"/>
              <w:left w:val="nil"/>
              <w:bottom w:val="nil"/>
              <w:right w:val="single" w:color="auto" w:sz="8" w:space="0"/>
            </w:tcBorders>
            <w:vAlign w:val="center"/>
          </w:tcPr>
          <w:p w14:paraId="7301221C">
            <w:pPr>
              <w:widowControl/>
              <w:spacing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（盖章）</w:t>
            </w:r>
          </w:p>
        </w:tc>
      </w:tr>
      <w:tr w14:paraId="457D3628">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vAlign w:val="center"/>
          </w:tcPr>
          <w:p w14:paraId="6198B6DD">
            <w:pPr>
              <w:widowControl/>
              <w:spacing w:line="360" w:lineRule="auto"/>
              <w:jc w:val="left"/>
              <w:rPr>
                <w:rFonts w:hint="eastAsia" w:ascii="宋体" w:hAnsi="宋体" w:eastAsia="宋体" w:cs="宋体"/>
                <w:color w:val="auto"/>
                <w:kern w:val="0"/>
                <w:sz w:val="21"/>
                <w:szCs w:val="21"/>
                <w:highlight w:val="none"/>
              </w:rPr>
            </w:pPr>
          </w:p>
        </w:tc>
        <w:tc>
          <w:tcPr>
            <w:tcW w:w="3805" w:type="dxa"/>
            <w:tcBorders>
              <w:top w:val="nil"/>
              <w:left w:val="nil"/>
              <w:bottom w:val="single" w:color="auto" w:sz="8" w:space="0"/>
              <w:right w:val="single" w:color="auto" w:sz="8" w:space="0"/>
            </w:tcBorders>
            <w:vAlign w:val="center"/>
          </w:tcPr>
          <w:p w14:paraId="6892DC8E">
            <w:pPr>
              <w:widowControl/>
              <w:spacing w:line="360" w:lineRule="auto"/>
              <w:jc w:val="center"/>
              <w:rPr>
                <w:rFonts w:hint="eastAsia" w:ascii="宋体" w:hAnsi="宋体" w:eastAsia="宋体" w:cs="宋体"/>
                <w:color w:val="auto"/>
                <w:kern w:val="0"/>
                <w:sz w:val="21"/>
                <w:szCs w:val="21"/>
                <w:highlight w:val="none"/>
              </w:rPr>
            </w:pPr>
          </w:p>
        </w:tc>
      </w:tr>
      <w:tr w14:paraId="7B952383">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5F701EBC">
            <w:pPr>
              <w:widowControl/>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地址：</w:t>
            </w:r>
          </w:p>
        </w:tc>
        <w:tc>
          <w:tcPr>
            <w:tcW w:w="3805" w:type="dxa"/>
            <w:tcBorders>
              <w:top w:val="nil"/>
              <w:left w:val="nil"/>
              <w:bottom w:val="single" w:color="auto" w:sz="8" w:space="0"/>
              <w:right w:val="single" w:color="auto" w:sz="8" w:space="0"/>
            </w:tcBorders>
            <w:vAlign w:val="center"/>
          </w:tcPr>
          <w:p w14:paraId="4AEC2D81">
            <w:pPr>
              <w:widowControl/>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地址：</w:t>
            </w:r>
          </w:p>
        </w:tc>
      </w:tr>
      <w:tr w14:paraId="1DF5CEEA">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4464E9B5">
            <w:pPr>
              <w:widowControl/>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邮编：</w:t>
            </w:r>
          </w:p>
        </w:tc>
        <w:tc>
          <w:tcPr>
            <w:tcW w:w="3805" w:type="dxa"/>
            <w:tcBorders>
              <w:top w:val="nil"/>
              <w:left w:val="nil"/>
              <w:bottom w:val="single" w:color="auto" w:sz="8" w:space="0"/>
              <w:right w:val="single" w:color="auto" w:sz="8" w:space="0"/>
            </w:tcBorders>
            <w:vAlign w:val="center"/>
          </w:tcPr>
          <w:p w14:paraId="4A860783">
            <w:pPr>
              <w:widowControl/>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邮编：</w:t>
            </w:r>
          </w:p>
        </w:tc>
      </w:tr>
      <w:tr w14:paraId="658A86EB">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vAlign w:val="center"/>
          </w:tcPr>
          <w:p w14:paraId="1E9DE4A5">
            <w:pPr>
              <w:widowControl/>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全权代表：（签字）</w:t>
            </w:r>
          </w:p>
        </w:tc>
        <w:tc>
          <w:tcPr>
            <w:tcW w:w="3805" w:type="dxa"/>
            <w:tcBorders>
              <w:top w:val="nil"/>
              <w:left w:val="nil"/>
              <w:bottom w:val="single" w:color="auto" w:sz="8" w:space="0"/>
              <w:right w:val="single" w:color="auto" w:sz="8" w:space="0"/>
            </w:tcBorders>
            <w:vAlign w:val="center"/>
          </w:tcPr>
          <w:p w14:paraId="60886C35">
            <w:pPr>
              <w:widowControl/>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法定代表人：</w:t>
            </w:r>
          </w:p>
        </w:tc>
      </w:tr>
      <w:tr w14:paraId="1701ABBC">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vAlign w:val="center"/>
          </w:tcPr>
          <w:p w14:paraId="0DBD6DEA">
            <w:pPr>
              <w:widowControl/>
              <w:spacing w:line="360" w:lineRule="auto"/>
              <w:jc w:val="left"/>
              <w:rPr>
                <w:rFonts w:hint="eastAsia" w:ascii="宋体" w:hAnsi="宋体" w:eastAsia="宋体" w:cs="宋体"/>
                <w:color w:val="auto"/>
                <w:kern w:val="0"/>
                <w:sz w:val="21"/>
                <w:szCs w:val="21"/>
                <w:highlight w:val="none"/>
              </w:rPr>
            </w:pPr>
          </w:p>
        </w:tc>
        <w:tc>
          <w:tcPr>
            <w:tcW w:w="3805" w:type="dxa"/>
            <w:tcBorders>
              <w:top w:val="nil"/>
              <w:left w:val="nil"/>
              <w:bottom w:val="single" w:color="auto" w:sz="8" w:space="0"/>
              <w:right w:val="single" w:color="auto" w:sz="8" w:space="0"/>
            </w:tcBorders>
            <w:vAlign w:val="center"/>
          </w:tcPr>
          <w:p w14:paraId="3F6DE088">
            <w:pPr>
              <w:widowControl/>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被授权代表：（签字）</w:t>
            </w:r>
          </w:p>
        </w:tc>
      </w:tr>
      <w:tr w14:paraId="3A96811F">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54ECAB68">
            <w:pPr>
              <w:widowControl/>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电话：</w:t>
            </w:r>
          </w:p>
        </w:tc>
        <w:tc>
          <w:tcPr>
            <w:tcW w:w="3805" w:type="dxa"/>
            <w:tcBorders>
              <w:top w:val="nil"/>
              <w:left w:val="nil"/>
              <w:bottom w:val="single" w:color="auto" w:sz="8" w:space="0"/>
              <w:right w:val="single" w:color="auto" w:sz="8" w:space="0"/>
            </w:tcBorders>
            <w:vAlign w:val="center"/>
          </w:tcPr>
          <w:p w14:paraId="07B964BD">
            <w:pPr>
              <w:widowControl/>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电话：</w:t>
            </w:r>
          </w:p>
        </w:tc>
      </w:tr>
      <w:tr w14:paraId="427C9682">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vAlign w:val="center"/>
          </w:tcPr>
          <w:p w14:paraId="7CA21656">
            <w:pPr>
              <w:widowControl/>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传真：</w:t>
            </w:r>
          </w:p>
        </w:tc>
        <w:tc>
          <w:tcPr>
            <w:tcW w:w="3805" w:type="dxa"/>
            <w:tcBorders>
              <w:top w:val="nil"/>
              <w:left w:val="nil"/>
              <w:bottom w:val="single" w:color="auto" w:sz="8" w:space="0"/>
              <w:right w:val="single" w:color="auto" w:sz="8" w:space="0"/>
            </w:tcBorders>
            <w:vAlign w:val="center"/>
          </w:tcPr>
          <w:p w14:paraId="32128435">
            <w:pPr>
              <w:widowControl/>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传真：</w:t>
            </w:r>
          </w:p>
        </w:tc>
      </w:tr>
      <w:tr w14:paraId="1518C8A6">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4CD7A0E3">
            <w:pPr>
              <w:widowControl/>
              <w:spacing w:line="360" w:lineRule="auto"/>
              <w:jc w:val="left"/>
              <w:rPr>
                <w:rFonts w:hint="eastAsia" w:ascii="宋体" w:hAnsi="宋体" w:eastAsia="宋体" w:cs="宋体"/>
                <w:color w:val="auto"/>
                <w:kern w:val="0"/>
                <w:sz w:val="21"/>
                <w:szCs w:val="21"/>
                <w:highlight w:val="none"/>
              </w:rPr>
            </w:pPr>
          </w:p>
        </w:tc>
        <w:tc>
          <w:tcPr>
            <w:tcW w:w="3805" w:type="dxa"/>
            <w:tcBorders>
              <w:top w:val="nil"/>
              <w:left w:val="nil"/>
              <w:bottom w:val="single" w:color="auto" w:sz="8" w:space="0"/>
              <w:right w:val="single" w:color="auto" w:sz="8" w:space="0"/>
            </w:tcBorders>
            <w:vAlign w:val="center"/>
          </w:tcPr>
          <w:p w14:paraId="22E3020D">
            <w:pPr>
              <w:widowControl/>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开户银行：</w:t>
            </w:r>
          </w:p>
        </w:tc>
      </w:tr>
      <w:tr w14:paraId="04CD442B">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454EA41D">
            <w:pPr>
              <w:widowControl/>
              <w:spacing w:line="360" w:lineRule="auto"/>
              <w:jc w:val="left"/>
              <w:rPr>
                <w:rFonts w:hint="eastAsia" w:ascii="宋体" w:hAnsi="宋体" w:eastAsia="宋体" w:cs="宋体"/>
                <w:color w:val="auto"/>
                <w:kern w:val="0"/>
                <w:sz w:val="21"/>
                <w:szCs w:val="21"/>
                <w:highlight w:val="none"/>
              </w:rPr>
            </w:pPr>
          </w:p>
        </w:tc>
        <w:tc>
          <w:tcPr>
            <w:tcW w:w="3805" w:type="dxa"/>
            <w:tcBorders>
              <w:top w:val="nil"/>
              <w:left w:val="nil"/>
              <w:bottom w:val="single" w:color="auto" w:sz="8" w:space="0"/>
              <w:right w:val="single" w:color="auto" w:sz="8" w:space="0"/>
            </w:tcBorders>
            <w:vAlign w:val="center"/>
          </w:tcPr>
          <w:p w14:paraId="3D9BFE38">
            <w:pPr>
              <w:widowControl/>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账号:</w:t>
            </w:r>
          </w:p>
        </w:tc>
      </w:tr>
      <w:tr w14:paraId="0CC23BDB">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1F5B07B9">
            <w:pPr>
              <w:widowControl/>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日期：     年   月   日</w:t>
            </w:r>
          </w:p>
        </w:tc>
        <w:tc>
          <w:tcPr>
            <w:tcW w:w="3805" w:type="dxa"/>
            <w:tcBorders>
              <w:top w:val="nil"/>
              <w:left w:val="nil"/>
              <w:bottom w:val="single" w:color="auto" w:sz="8" w:space="0"/>
              <w:right w:val="single" w:color="auto" w:sz="8" w:space="0"/>
            </w:tcBorders>
            <w:vAlign w:val="center"/>
          </w:tcPr>
          <w:p w14:paraId="5E044C6C">
            <w:pPr>
              <w:widowControl/>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日期：     年   月   日</w:t>
            </w:r>
          </w:p>
        </w:tc>
      </w:tr>
    </w:tbl>
    <w:p w14:paraId="6BE31C2F">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w:t>
      </w:r>
    </w:p>
    <w:p w14:paraId="24989CD6">
      <w:pPr>
        <w:pStyle w:val="7"/>
        <w:spacing w:line="360" w:lineRule="auto"/>
        <w:rPr>
          <w:rFonts w:hint="eastAsia" w:ascii="宋体" w:hAnsi="宋体" w:eastAsia="宋体" w:cs="宋体"/>
          <w:color w:val="auto"/>
          <w:sz w:val="21"/>
          <w:szCs w:val="21"/>
          <w:highlight w:val="none"/>
        </w:rPr>
      </w:pPr>
    </w:p>
    <w:p w14:paraId="0D1E2767">
      <w:pPr>
        <w:pStyle w:val="7"/>
        <w:spacing w:line="360" w:lineRule="auto"/>
        <w:rPr>
          <w:rFonts w:hint="eastAsia" w:ascii="宋体" w:hAnsi="宋体" w:eastAsia="宋体" w:cs="宋体"/>
          <w:color w:val="auto"/>
          <w:sz w:val="21"/>
          <w:szCs w:val="21"/>
          <w:highlight w:val="none"/>
        </w:rPr>
      </w:pPr>
    </w:p>
    <w:p w14:paraId="40289BE4">
      <w:pPr>
        <w:pStyle w:val="7"/>
        <w:spacing w:line="360" w:lineRule="auto"/>
        <w:rPr>
          <w:rFonts w:hint="eastAsia" w:ascii="宋体" w:hAnsi="宋体" w:eastAsia="宋体" w:cs="宋体"/>
          <w:color w:val="auto"/>
          <w:sz w:val="21"/>
          <w:szCs w:val="21"/>
          <w:highlight w:val="none"/>
        </w:rPr>
      </w:pPr>
    </w:p>
    <w:p w14:paraId="77062B92">
      <w:pPr>
        <w:pStyle w:val="7"/>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一、合同条款</w:t>
      </w:r>
    </w:p>
    <w:p w14:paraId="40ABEEBF">
      <w:pPr>
        <w:pStyle w:val="7"/>
        <w:spacing w:line="360" w:lineRule="auto"/>
        <w:ind w:firstLine="420" w:firstLineChars="20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合同条款前附表</w:t>
      </w:r>
    </w:p>
    <w:tbl>
      <w:tblPr>
        <w:tblStyle w:val="8"/>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7646"/>
      </w:tblGrid>
      <w:tr w14:paraId="0B18F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2ED6FCD0">
            <w:pPr>
              <w:pStyle w:val="7"/>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7646" w:type="dxa"/>
            <w:vAlign w:val="center"/>
          </w:tcPr>
          <w:p w14:paraId="20B43E79">
            <w:pPr>
              <w:pStyle w:val="7"/>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内容</w:t>
            </w:r>
          </w:p>
        </w:tc>
      </w:tr>
      <w:tr w14:paraId="2574A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50" w:type="dxa"/>
            <w:vAlign w:val="center"/>
          </w:tcPr>
          <w:p w14:paraId="7802CC83">
            <w:pPr>
              <w:pStyle w:val="7"/>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646" w:type="dxa"/>
            <w:vAlign w:val="center"/>
          </w:tcPr>
          <w:p w14:paraId="195FEF87">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合同名称：</w:t>
            </w:r>
          </w:p>
          <w:p w14:paraId="3EEF6559">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合同编号：</w:t>
            </w:r>
          </w:p>
        </w:tc>
      </w:tr>
      <w:tr w14:paraId="7BD67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restart"/>
            <w:vAlign w:val="center"/>
          </w:tcPr>
          <w:p w14:paraId="67CFBAEC">
            <w:pPr>
              <w:pStyle w:val="7"/>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646" w:type="dxa"/>
            <w:vAlign w:val="center"/>
          </w:tcPr>
          <w:p w14:paraId="3CF82FD3">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甲方名称：</w:t>
            </w:r>
          </w:p>
        </w:tc>
      </w:tr>
      <w:tr w14:paraId="674DC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5292615C">
            <w:pPr>
              <w:pStyle w:val="7"/>
              <w:spacing w:line="360" w:lineRule="auto"/>
              <w:jc w:val="center"/>
              <w:rPr>
                <w:rFonts w:hint="eastAsia" w:ascii="宋体" w:hAnsi="宋体" w:eastAsia="宋体" w:cs="宋体"/>
                <w:color w:val="auto"/>
                <w:sz w:val="21"/>
                <w:szCs w:val="21"/>
                <w:highlight w:val="none"/>
              </w:rPr>
            </w:pPr>
          </w:p>
        </w:tc>
        <w:tc>
          <w:tcPr>
            <w:tcW w:w="7646" w:type="dxa"/>
            <w:vAlign w:val="center"/>
          </w:tcPr>
          <w:p w14:paraId="0973870E">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甲方地址：</w:t>
            </w:r>
          </w:p>
        </w:tc>
      </w:tr>
      <w:tr w14:paraId="20722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452BD0BB">
            <w:pPr>
              <w:pStyle w:val="7"/>
              <w:spacing w:line="360" w:lineRule="auto"/>
              <w:jc w:val="center"/>
              <w:rPr>
                <w:rFonts w:hint="eastAsia" w:ascii="宋体" w:hAnsi="宋体" w:eastAsia="宋体" w:cs="宋体"/>
                <w:color w:val="auto"/>
                <w:sz w:val="21"/>
                <w:szCs w:val="21"/>
                <w:highlight w:val="none"/>
              </w:rPr>
            </w:pPr>
          </w:p>
        </w:tc>
        <w:tc>
          <w:tcPr>
            <w:tcW w:w="7646" w:type="dxa"/>
            <w:vAlign w:val="center"/>
          </w:tcPr>
          <w:p w14:paraId="16F806E1">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甲方联系人：　　　　电话：</w:t>
            </w:r>
          </w:p>
        </w:tc>
      </w:tr>
      <w:tr w14:paraId="1F14B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restart"/>
            <w:vAlign w:val="center"/>
          </w:tcPr>
          <w:p w14:paraId="427C2B99">
            <w:pPr>
              <w:pStyle w:val="7"/>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7646" w:type="dxa"/>
            <w:vAlign w:val="center"/>
          </w:tcPr>
          <w:p w14:paraId="2A8012F8">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乙方名称：</w:t>
            </w:r>
          </w:p>
        </w:tc>
      </w:tr>
      <w:tr w14:paraId="0FF5F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49AAB5D8">
            <w:pPr>
              <w:pStyle w:val="7"/>
              <w:spacing w:line="360" w:lineRule="auto"/>
              <w:jc w:val="center"/>
              <w:rPr>
                <w:rFonts w:hint="eastAsia" w:ascii="宋体" w:hAnsi="宋体" w:eastAsia="宋体" w:cs="宋体"/>
                <w:color w:val="auto"/>
                <w:sz w:val="21"/>
                <w:szCs w:val="21"/>
                <w:highlight w:val="none"/>
              </w:rPr>
            </w:pPr>
          </w:p>
        </w:tc>
        <w:tc>
          <w:tcPr>
            <w:tcW w:w="7646" w:type="dxa"/>
            <w:vAlign w:val="center"/>
          </w:tcPr>
          <w:p w14:paraId="5812BC59">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乙方地址：</w:t>
            </w:r>
          </w:p>
        </w:tc>
      </w:tr>
      <w:tr w14:paraId="5EDEE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4A47E1A3">
            <w:pPr>
              <w:pStyle w:val="7"/>
              <w:spacing w:line="360" w:lineRule="auto"/>
              <w:jc w:val="center"/>
              <w:rPr>
                <w:rFonts w:hint="eastAsia" w:ascii="宋体" w:hAnsi="宋体" w:eastAsia="宋体" w:cs="宋体"/>
                <w:color w:val="auto"/>
                <w:sz w:val="21"/>
                <w:szCs w:val="21"/>
                <w:highlight w:val="none"/>
              </w:rPr>
            </w:pPr>
          </w:p>
        </w:tc>
        <w:tc>
          <w:tcPr>
            <w:tcW w:w="7646" w:type="dxa"/>
            <w:vAlign w:val="center"/>
          </w:tcPr>
          <w:p w14:paraId="64E80B93">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乙方联系人：　　　　电话：</w:t>
            </w:r>
          </w:p>
        </w:tc>
      </w:tr>
      <w:tr w14:paraId="5A47F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65685091">
            <w:pPr>
              <w:pStyle w:val="7"/>
              <w:spacing w:line="360" w:lineRule="auto"/>
              <w:jc w:val="center"/>
              <w:rPr>
                <w:rFonts w:hint="eastAsia" w:ascii="宋体" w:hAnsi="宋体" w:eastAsia="宋体" w:cs="宋体"/>
                <w:color w:val="auto"/>
                <w:sz w:val="21"/>
                <w:szCs w:val="21"/>
                <w:highlight w:val="none"/>
              </w:rPr>
            </w:pPr>
          </w:p>
        </w:tc>
        <w:tc>
          <w:tcPr>
            <w:tcW w:w="7646" w:type="dxa"/>
            <w:vAlign w:val="center"/>
          </w:tcPr>
          <w:p w14:paraId="58C73FF5">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乙方开户银行名称：</w:t>
            </w:r>
          </w:p>
          <w:p w14:paraId="461D6D92">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账号：</w:t>
            </w:r>
          </w:p>
        </w:tc>
      </w:tr>
      <w:tr w14:paraId="40721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3D4EDE39">
            <w:pPr>
              <w:pStyle w:val="7"/>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4</w:t>
            </w:r>
          </w:p>
        </w:tc>
        <w:tc>
          <w:tcPr>
            <w:tcW w:w="7646" w:type="dxa"/>
            <w:vAlign w:val="center"/>
          </w:tcPr>
          <w:p w14:paraId="6A2B79FD">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合同金额：</w:t>
            </w:r>
          </w:p>
        </w:tc>
      </w:tr>
      <w:tr w14:paraId="4083C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56EE2566">
            <w:pPr>
              <w:pStyle w:val="7"/>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w:t>
            </w:r>
          </w:p>
        </w:tc>
        <w:tc>
          <w:tcPr>
            <w:tcW w:w="7646" w:type="dxa"/>
            <w:vAlign w:val="center"/>
          </w:tcPr>
          <w:p w14:paraId="206484A8">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服务时间、地点：</w:t>
            </w:r>
          </w:p>
        </w:tc>
      </w:tr>
      <w:tr w14:paraId="07396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695AC38E">
            <w:pPr>
              <w:pStyle w:val="7"/>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w:t>
            </w:r>
          </w:p>
        </w:tc>
        <w:tc>
          <w:tcPr>
            <w:tcW w:w="7646" w:type="dxa"/>
            <w:vAlign w:val="center"/>
          </w:tcPr>
          <w:p w14:paraId="68FA3F0B">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服务履行期：</w:t>
            </w:r>
          </w:p>
        </w:tc>
      </w:tr>
      <w:tr w14:paraId="7FF90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130F4DB7">
            <w:pPr>
              <w:pStyle w:val="7"/>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7</w:t>
            </w:r>
          </w:p>
        </w:tc>
        <w:tc>
          <w:tcPr>
            <w:tcW w:w="7646" w:type="dxa"/>
            <w:vAlign w:val="center"/>
          </w:tcPr>
          <w:p w14:paraId="40F74959">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验收方式及标准：</w:t>
            </w:r>
          </w:p>
        </w:tc>
      </w:tr>
      <w:tr w14:paraId="487EB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24FAF106">
            <w:pPr>
              <w:pStyle w:val="7"/>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8</w:t>
            </w:r>
          </w:p>
        </w:tc>
        <w:tc>
          <w:tcPr>
            <w:tcW w:w="7646" w:type="dxa"/>
            <w:vAlign w:val="center"/>
          </w:tcPr>
          <w:p w14:paraId="4B9F66CD">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付款方式：</w:t>
            </w:r>
          </w:p>
        </w:tc>
      </w:tr>
      <w:tr w14:paraId="5BDFE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78427588">
            <w:pPr>
              <w:pStyle w:val="7"/>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p>
        </w:tc>
        <w:tc>
          <w:tcPr>
            <w:tcW w:w="7646" w:type="dxa"/>
            <w:vAlign w:val="center"/>
          </w:tcPr>
          <w:p w14:paraId="56CDD840">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履约保证金及其返还：本项目不涉及</w:t>
            </w:r>
          </w:p>
        </w:tc>
      </w:tr>
      <w:tr w14:paraId="53269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50" w:type="dxa"/>
            <w:vAlign w:val="center"/>
          </w:tcPr>
          <w:p w14:paraId="46923F27">
            <w:pPr>
              <w:pStyle w:val="7"/>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0</w:t>
            </w:r>
          </w:p>
        </w:tc>
        <w:tc>
          <w:tcPr>
            <w:tcW w:w="7646" w:type="dxa"/>
            <w:vAlign w:val="center"/>
          </w:tcPr>
          <w:p w14:paraId="06A5B89B">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□违约金约定：</w:t>
            </w:r>
          </w:p>
          <w:p w14:paraId="1775989D">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□损失赔偿约定：</w:t>
            </w:r>
          </w:p>
        </w:tc>
      </w:tr>
      <w:tr w14:paraId="09E31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6AC35A3B">
            <w:pPr>
              <w:pStyle w:val="7"/>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w:t>
            </w:r>
          </w:p>
        </w:tc>
        <w:tc>
          <w:tcPr>
            <w:tcW w:w="7646" w:type="dxa"/>
            <w:vAlign w:val="center"/>
          </w:tcPr>
          <w:p w14:paraId="236C6A8E">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误期赔偿费约定：如果乙方没有按照合同规定的时间提供服务，甲方有权从货款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14:paraId="12517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4A4107CB">
            <w:pPr>
              <w:pStyle w:val="7"/>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w:t>
            </w:r>
          </w:p>
        </w:tc>
        <w:tc>
          <w:tcPr>
            <w:tcW w:w="7646" w:type="dxa"/>
            <w:vAlign w:val="center"/>
          </w:tcPr>
          <w:p w14:paraId="08BB4BA0">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合同履行期限：自合同生效之日起至合同全部权利义务履行完毕之日止。</w:t>
            </w:r>
          </w:p>
        </w:tc>
      </w:tr>
      <w:tr w14:paraId="5DDFA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650" w:type="dxa"/>
            <w:vAlign w:val="center"/>
          </w:tcPr>
          <w:p w14:paraId="42F4E5E2">
            <w:pPr>
              <w:pStyle w:val="7"/>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w:t>
            </w:r>
          </w:p>
        </w:tc>
        <w:tc>
          <w:tcPr>
            <w:tcW w:w="7646" w:type="dxa"/>
            <w:vAlign w:val="center"/>
          </w:tcPr>
          <w:p w14:paraId="76F95002">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合同纠纷的解决方式：</w:t>
            </w:r>
          </w:p>
          <w:p w14:paraId="6B10D72E">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首先通过双方协商解决，协商解决不成，则通过以下途径之一解决纠纷(请在方框内画“√”选择)：</w:t>
            </w:r>
          </w:p>
          <w:p w14:paraId="11FC17AB">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□提请______仲裁委员会按照仲裁程序在______(仲裁地)仲裁</w:t>
            </w:r>
          </w:p>
          <w:p w14:paraId="4B9F7EB7">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□向甲方住所地人民法院提起诉讼</w:t>
            </w:r>
          </w:p>
        </w:tc>
      </w:tr>
    </w:tbl>
    <w:p w14:paraId="63C9EF4A">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1.定义</w:t>
      </w:r>
    </w:p>
    <w:p w14:paraId="3883843C">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本合同下列术语应解释为：</w:t>
      </w:r>
    </w:p>
    <w:p w14:paraId="3808A738">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　“甲方”是指采购人。</w:t>
      </w:r>
    </w:p>
    <w:p w14:paraId="7246BF05">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　“乙方”是指成交供应商。</w:t>
      </w:r>
    </w:p>
    <w:p w14:paraId="06B777C9">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　“合同”系指甲乙双方签署的、合同中载明的甲乙双方所达成的协议，包括所有的附件、附录和上述文件所提到的构成合同的所有文件。</w:t>
      </w:r>
    </w:p>
    <w:p w14:paraId="6833AE57">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　“服务”是指乙方按照招标(采购)、投标(响应)文件要求，向采购人提供的技术支持服务。</w:t>
      </w:r>
    </w:p>
    <w:p w14:paraId="4754815E">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　“项目现场”是指甲方指定的最终服务地点。</w:t>
      </w:r>
    </w:p>
    <w:p w14:paraId="3229404E">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　“天”除非特别指出，“天”均为自然天。</w:t>
      </w:r>
    </w:p>
    <w:p w14:paraId="0BFCB227">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2.服务标准</w:t>
      </w:r>
    </w:p>
    <w:p w14:paraId="325FD327">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　乙方为甲方交付的服务应符合招标(采购)文件所述的内容，如果没有提及适用标准，则应符合相应的国家标准。这些标准必须是有关机构发布的最新版本的标准。</w:t>
      </w:r>
    </w:p>
    <w:p w14:paraId="2016ADB3">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　除非技术要求中另有规定，计量单位均采用中华人民共和国法定计量单位。</w:t>
      </w:r>
    </w:p>
    <w:p w14:paraId="7C3237E5">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3.服务</w:t>
      </w:r>
    </w:p>
    <w:p w14:paraId="56A3E645">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　乙方应按照合同的规定，提供下列服务甲方提供符合要求的服务。</w:t>
      </w:r>
    </w:p>
    <w:p w14:paraId="4E92A3AC">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4.知识产权</w:t>
      </w:r>
    </w:p>
    <w:p w14:paraId="7D24FA31">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　乙方应保证所提供的服务免受第三方提出侵犯其知识产权(专利权、商标权、版权等)的起诉。因侵害他人知识产权而产生的法律责任，全部由供应商承担。</w:t>
      </w:r>
    </w:p>
    <w:p w14:paraId="28762CCB">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　甲方委托乙方开发的产品，甲方享有知识产权，未经甲方许可不得转让任何第三人。</w:t>
      </w:r>
    </w:p>
    <w:p w14:paraId="6BE15104">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5.保密条款</w:t>
      </w:r>
    </w:p>
    <w:p w14:paraId="5486BC2C">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　甲乙双方应对在本合同签订或履行过程中所接触的对方信息，包括但不限于知识产权、技术资料、技术诀窍、内部管理及其他相关信息，负有保密义务。</w:t>
      </w:r>
    </w:p>
    <w:p w14:paraId="38D81907">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2BDC2E79">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(1)应以审慎态度避免泄露、公开或传播甲方的信息；</w:t>
      </w:r>
    </w:p>
    <w:p w14:paraId="582C1AB1">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(2)未经甲方书面许可，不得对有关信息进行修改、补充、复制；</w:t>
      </w:r>
    </w:p>
    <w:p w14:paraId="07E9A0DD">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(3)未经甲方书面许可，不得将信息以任何方式(如E－mail)携带出甲方场所；</w:t>
      </w:r>
    </w:p>
    <w:p w14:paraId="733017AC">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(4)未经甲方书面许可，不得将信息透露给任何其他人；</w:t>
      </w:r>
    </w:p>
    <w:p w14:paraId="26130D93">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(5)甲方以书面形式提出的其他保密措施。</w:t>
      </w:r>
    </w:p>
    <w:p w14:paraId="7CCA481C">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　保密期限不受合同有效期的限制，在合同有效期结束后，信息接受方仍应承担保密义务，直至该等信息成为公开信息。</w:t>
      </w:r>
    </w:p>
    <w:p w14:paraId="387B3CE9">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5.4　甲乙双方如出现泄密行为，泄密方应承担相关的法律责任，包括但是不限于对由此给对方造成的经济损失进行赔偿。</w:t>
      </w:r>
    </w:p>
    <w:p w14:paraId="31CE2A4C">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6.服务质量保证</w:t>
      </w:r>
    </w:p>
    <w:p w14:paraId="4951E6B2">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　乙方应保证所提供的服务，符合合同规定的技术要求。如不符时，乙方应负全责并尽快处理解决，由此造成的损失和相关费用由乙方负责，甲方保留终止合同及索赔的权利。</w:t>
      </w:r>
    </w:p>
    <w:p w14:paraId="59F98FF2">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6.2　乙方应保证通过执行合同中全部方案后，可以取得本合同规定的结果，达到本合同规定的预期目标。对任何情况下出现问题的，应尽快提出解决方案。</w:t>
      </w:r>
    </w:p>
    <w:p w14:paraId="03BBC8F3">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6.3　如果乙方提供的服务和解决方案不符合甲方要求，或在规定的时间内没有弥补缺陷，甲方有权采取一切必要的补救措施，由此产生的费用全部由乙方负责。</w:t>
      </w:r>
    </w:p>
    <w:p w14:paraId="417557A9">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7.履约保证金：本项目不涉及</w:t>
      </w:r>
    </w:p>
    <w:p w14:paraId="2AF99F1B">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8.服务时间、地点与验收</w:t>
      </w:r>
    </w:p>
    <w:p w14:paraId="1479CCEA">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8.1　服务地点：合同条款前附表指定地点。</w:t>
      </w:r>
    </w:p>
    <w:p w14:paraId="7BDB4091">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8.2　服务时间：合同条款前附表指定时间。</w:t>
      </w:r>
    </w:p>
    <w:p w14:paraId="0E152AD6">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8.3　甲方应在乙方完成相关服务工作后及时对服务质量、技术指标、服务成果进行验收。</w:t>
      </w:r>
    </w:p>
    <w:p w14:paraId="175497EC">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9.违约责任</w:t>
      </w:r>
    </w:p>
    <w:p w14:paraId="65B2E0BE">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　服务缺陷的补救措施和索赔</w:t>
      </w:r>
    </w:p>
    <w:p w14:paraId="03596BF8">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(1)如果乙方提供的服务不符合本合同约定以及磋商文件、响应文件关于服务的要求和承诺，乙方应按照甲方同意的下列一种或几种方式结合起来解决索赔事宜：</w:t>
      </w:r>
    </w:p>
    <w:p w14:paraId="3BD9D580">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①乙方同意将服务款项目退还给甲方，由此发生的一切费用和损失由乙方承担。如甲方以适当的条件和方法购买与未履约标的相类似的服务，乙方应负担新购买类似服务所超出的费用。</w:t>
      </w:r>
    </w:p>
    <w:p w14:paraId="6A9815AC">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②根据服务的质量状况以及甲方所遭受的损失，经过甲乙双方商定降低服务的价格。</w:t>
      </w:r>
    </w:p>
    <w:p w14:paraId="0DA24613">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27C9F21E">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　迟延履约的违约责任</w:t>
      </w:r>
    </w:p>
    <w:p w14:paraId="7D038994">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(1)乙方应按照本合同规定的时间、地点提供服务。</w:t>
      </w:r>
    </w:p>
    <w:p w14:paraId="55D3410E">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5EF34B39">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7797099E">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16E8C098">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9.3　未履行合同义务的违约责任</w:t>
      </w:r>
    </w:p>
    <w:p w14:paraId="313DA76E">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(1)守约方有权终止全部或部分合同。</w:t>
      </w:r>
    </w:p>
    <w:p w14:paraId="0C516AB1">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由违约一方支付违约金，违约金标准见合同条款前附表(各单位可根据实际情况自行约定)。</w:t>
      </w:r>
    </w:p>
    <w:p w14:paraId="0A694AF5">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 违约金不足以弥补守约方实际损失、可预见或者应当预见的损失，由违约方全额予以赔偿。</w:t>
      </w:r>
    </w:p>
    <w:p w14:paraId="50B89DE7">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10.不可抗力</w:t>
      </w:r>
    </w:p>
    <w:p w14:paraId="7AE90580">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　如果合同双方因不可抗力而导致合同实施延误或合同无法实施，不应该承担误期赔偿或不能履行合同义务的责任。</w:t>
      </w:r>
    </w:p>
    <w:p w14:paraId="3466368A">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10.2　本条所述的“不可抗力”系指那些双方不可预见、不可避免、不可克服的客观情况，但不包括双方的违约或疏忽。这些事件包括但不限于：战争、严重火灾、洪水、台风、地震等。</w:t>
      </w:r>
    </w:p>
    <w:p w14:paraId="3B0647B8">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426F083B">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11.合同纠纷的解决方式</w:t>
      </w:r>
    </w:p>
    <w:p w14:paraId="76D4255A">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　合同各方应通过友好协商，解决在执行合同过程中所发生的或与合同有关的一切争端。如协商30日内(根据实际情况设定)不能解决，可以按合同规定的方式提起仲裁或诉讼。</w:t>
      </w:r>
    </w:p>
    <w:p w14:paraId="135FECEB">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　仲裁裁决应为最终裁决，对双方均具有约束力。</w:t>
      </w:r>
    </w:p>
    <w:p w14:paraId="204CA6DC">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　仲裁费除仲裁机关另有裁决外应由败诉方负担。</w:t>
      </w:r>
    </w:p>
    <w:p w14:paraId="071971FB">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　诉讼应由甲方住所地人民法院管辖。财产保全担保保险费、财产保全申请费、律师代理费、差旅费、评估费、鉴定费诉讼费等与仲裁或诉讼活动相关费用应由败诉方负担。</w:t>
      </w:r>
    </w:p>
    <w:p w14:paraId="7516CF60">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　如仲裁或诉讼事项不影响合同其他部分的履行，则在仲裁或诉讼期间，除正在进行仲裁或诉讼的部分外，合同的其他部分应继续执行。</w:t>
      </w:r>
    </w:p>
    <w:p w14:paraId="5BBA6A87">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12.合同修改或变更</w:t>
      </w:r>
    </w:p>
    <w:p w14:paraId="59CDD39A">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12.1　如无重大变故，甲方双方不得擅自变更合同。</w:t>
      </w:r>
    </w:p>
    <w:p w14:paraId="7FFE55B2">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12.2　如确需变更合同，甲乙双方应签署书面变更协议。变更协议为本合同不可分割的一部分。</w:t>
      </w:r>
    </w:p>
    <w:p w14:paraId="0D9E7C67">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　在不改变合同其他条款的前提下，甲方有权在合同价款10%的范围内追加与合同标的相同的货物或服务，并就此与乙方签订补充合同，乙方不得拒绝。</w:t>
      </w:r>
    </w:p>
    <w:p w14:paraId="17C6ED01">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13.合同中止</w:t>
      </w:r>
    </w:p>
    <w:p w14:paraId="178ED153">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13.1合同在履行过程中，因采购计划调整，甲方可以要求中止履行，待计划确定后继续履行；合同履行过程中因供应商就采购过程或结果提起投诉的，甲方认为有必要或财政部责令中止的，应当中止合同的履行。</w:t>
      </w:r>
    </w:p>
    <w:p w14:paraId="3075F668">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14.违约终止合同</w:t>
      </w:r>
    </w:p>
    <w:p w14:paraId="0D568BDA">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　若出现如下情况，在甲方对乙方违约行为而采取的任何补救措施不受影响的情况下，甲方可向乙方发出书面通知书，提出终止部分或全部合同。</w:t>
      </w:r>
    </w:p>
    <w:p w14:paraId="07BC036A">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14.1.1　如果乙方未能在合同规定的期限或甲方同意延长的期限内提供服务；</w:t>
      </w:r>
    </w:p>
    <w:p w14:paraId="6A133884">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14.1.2　因乙方技术人员自身技术能力、经验不足等原因造成甲方硬件设备、应用系统发生重大紧急故障或应用系统数据丢失，带来重大影响和损失的；</w:t>
      </w:r>
    </w:p>
    <w:p w14:paraId="5E481A61">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14.1.3　乙方对甲方硬件设备、应用系统重大紧急故障没有及时响应，或不能在规定时间内解决处理故障，恢复系统正常运行的；</w:t>
      </w:r>
    </w:p>
    <w:p w14:paraId="4CB01343">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14.1.4　不能满足本项目技术需求的管理要求和规范，且经多次整改无明显改进的；</w:t>
      </w:r>
    </w:p>
    <w:p w14:paraId="167B7456">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14.1.5　在合同规定的每个服务年度(12个自然月)内，在运行维护支持服务过程中，出现2次经甲乙双方确认的违规操作的。</w:t>
      </w:r>
    </w:p>
    <w:p w14:paraId="4D24B27E">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14:paraId="71BDE3BF">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15.破产终止合同</w:t>
      </w:r>
    </w:p>
    <w:p w14:paraId="37D6C051">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15.1　如果乙方破产或无清偿能力，甲方可在任何时候以书面形式通知乙方终止合同而不给乙方补偿。</w:t>
      </w:r>
    </w:p>
    <w:p w14:paraId="796B2A91">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15.2　该终止行为将不损害或影响甲方已经采取或将要采取的任何行动或补救措施的权利。</w:t>
      </w:r>
    </w:p>
    <w:p w14:paraId="13AC6C0F">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16.其他情况的终止合同</w:t>
      </w:r>
    </w:p>
    <w:p w14:paraId="628319E9">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　若合同继续履行将给甲方造成重大损失的，甲方可以终止合同而不给予乙方任何补偿。</w:t>
      </w:r>
    </w:p>
    <w:p w14:paraId="2901F36C">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16.2　乙方在执行合同的过程中发生重大事故，对履行合同有直接影响的，甲方可以终止合同而不给予乙方任何补偿。</w:t>
      </w:r>
    </w:p>
    <w:p w14:paraId="33EF35F5">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16.3　甲方因重大变故取消或部分取消原来的采购任务，导致合同全部或部分内容无须继续履行的，可以终止合同而不给予乙方任何补偿。</w:t>
      </w:r>
    </w:p>
    <w:p w14:paraId="0B100D29">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17.合同转让和分包</w:t>
      </w:r>
    </w:p>
    <w:p w14:paraId="6C0ABC34">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17.1　乙方不得以任何形式将合同转包，或部分或全部转让其应履行的合同义务。</w:t>
      </w:r>
    </w:p>
    <w:p w14:paraId="13B5AE29">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17.2　除经甲方事先书面同意外，乙方不得以任何形式将合同分包。</w:t>
      </w:r>
    </w:p>
    <w:p w14:paraId="1FBB91EC">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18.适用法律</w:t>
      </w:r>
    </w:p>
    <w:p w14:paraId="19D6DA95">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18.1　本合同适用中华人民共和国现行法律、行政法规和规章，如合同条款与法律、行政法规和规章不一致的，按照法律、行政法规和规章修改本合同。</w:t>
      </w:r>
    </w:p>
    <w:p w14:paraId="5F63FC86">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19.合同语言</w:t>
      </w:r>
    </w:p>
    <w:p w14:paraId="67F0F70F">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19.1　本合同语言为中文。</w:t>
      </w:r>
    </w:p>
    <w:p w14:paraId="6A76A310">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19.2　双方交换的与合同有关的信件和其他文件应用合同语言书写。</w:t>
      </w:r>
    </w:p>
    <w:p w14:paraId="33AEAA4D">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20.合同生效</w:t>
      </w:r>
    </w:p>
    <w:p w14:paraId="68704F33">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20.1　本合同应在双方签字盖章后生效。</w:t>
      </w:r>
    </w:p>
    <w:p w14:paraId="454E31B0">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21.合同效力</w:t>
      </w:r>
    </w:p>
    <w:p w14:paraId="6AC60D7A">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21.1　除本合同和甲乙双方书面签署的补充协议外，其他任何形式的双方约定和往来函件均不具有法律效力，对本项目无约束力。</w:t>
      </w:r>
    </w:p>
    <w:p w14:paraId="205D45E4">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22.检查和审计</w:t>
      </w:r>
    </w:p>
    <w:p w14:paraId="46D113D9">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22.1在本合同的履行过程中，甲方有权对乙方的合同履约情况进行阶段性检查，并对乙方磋商时提供的相关资料进行复核。</w:t>
      </w:r>
    </w:p>
    <w:p w14:paraId="04BF90F5">
      <w:pPr>
        <w:pStyle w:val="7"/>
        <w:spacing w:line="360" w:lineRule="auto"/>
        <w:ind w:firstLine="420" w:firstLineChars="200"/>
        <w:rPr>
          <w:rFonts w:hint="eastAsia" w:ascii="宋体" w:hAnsi="宋体" w:eastAsia="宋体" w:cs="宋体"/>
          <w:color w:val="auto"/>
          <w:sz w:val="21"/>
          <w:szCs w:val="21"/>
          <w:highlight w:val="none"/>
          <w:lang w:eastAsia="zh-Hans"/>
        </w:rPr>
      </w:pPr>
      <w:r>
        <w:rPr>
          <w:rFonts w:hint="eastAsia" w:ascii="宋体" w:hAnsi="宋体" w:eastAsia="宋体" w:cs="宋体"/>
          <w:color w:val="auto"/>
          <w:sz w:val="21"/>
          <w:szCs w:val="21"/>
          <w:highlight w:val="none"/>
        </w:rPr>
        <w:t>22.2　在本合同的履行过程中，如果甲乙双方发生争议或者乙方没有按照合同约定履行义务，乙方应允许甲方检查乙方与实施本合同有关的账户和记录，并由甲方指定的审计人员对其进行审计。</w:t>
      </w:r>
    </w:p>
    <w:p w14:paraId="6CC01E4D">
      <w:pPr>
        <w:pStyle w:val="14"/>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 xml:space="preserve"> </w:t>
      </w:r>
    </w:p>
    <w:p w14:paraId="249312EF">
      <w:pPr>
        <w:spacing w:line="360" w:lineRule="auto"/>
        <w:rPr>
          <w:rFonts w:hint="eastAsia" w:ascii="宋体" w:hAnsi="宋体" w:eastAsia="宋体" w:cs="宋体"/>
          <w:sz w:val="21"/>
          <w:szCs w:val="21"/>
        </w:rPr>
      </w:pPr>
    </w:p>
    <w:p w14:paraId="4FF2CDA9">
      <w:pPr>
        <w:pStyle w:val="14"/>
        <w:spacing w:line="360" w:lineRule="auto"/>
        <w:rPr>
          <w:rFonts w:hint="eastAsia" w:ascii="宋体" w:hAnsi="宋体" w:eastAsia="宋体" w:cs="宋体"/>
          <w:sz w:val="21"/>
          <w:szCs w:val="21"/>
          <w:lang w:val="en-US" w:eastAsia="zh-Hans"/>
        </w:rPr>
      </w:pPr>
    </w:p>
    <w:p w14:paraId="6B1CCA67"/>
    <w:p w14:paraId="1B79A3C8">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C91159"/>
    <w:rsid w:val="096C444A"/>
    <w:rsid w:val="0F347203"/>
    <w:rsid w:val="10C85657"/>
    <w:rsid w:val="1A703FDD"/>
    <w:rsid w:val="1C842545"/>
    <w:rsid w:val="36CA779E"/>
    <w:rsid w:val="41863462"/>
    <w:rsid w:val="51C91159"/>
    <w:rsid w:val="70682020"/>
    <w:rsid w:val="72D56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next w:val="1"/>
    <w:link w:val="10"/>
    <w:qFormat/>
    <w:uiPriority w:val="0"/>
    <w:pPr>
      <w:keepNext/>
      <w:keepLines/>
      <w:spacing w:before="340" w:after="330" w:line="579" w:lineRule="auto"/>
      <w:outlineLvl w:val="0"/>
    </w:pPr>
    <w:rPr>
      <w:rFonts w:ascii="Arial" w:hAnsi="Arial" w:eastAsia="宋体" w:cstheme="minorBidi"/>
      <w:b/>
      <w:bCs/>
      <w:kern w:val="44"/>
      <w:sz w:val="32"/>
      <w:szCs w:val="44"/>
    </w:rPr>
  </w:style>
  <w:style w:type="paragraph" w:styleId="4">
    <w:name w:val="heading 2"/>
    <w:next w:val="1"/>
    <w:semiHidden/>
    <w:unhideWhenUsed/>
    <w:qFormat/>
    <w:uiPriority w:val="0"/>
    <w:pPr>
      <w:spacing w:before="60" w:beforeAutospacing="1" w:after="0" w:afterAutospacing="1"/>
      <w:jc w:val="left"/>
      <w:outlineLvl w:val="1"/>
    </w:pPr>
    <w:rPr>
      <w:rFonts w:hint="eastAsia" w:ascii="宋体" w:hAnsi="宋体" w:eastAsia="宋体" w:cs="宋体"/>
      <w:b/>
      <w:bCs/>
      <w:sz w:val="30"/>
      <w:szCs w:val="36"/>
      <w:lang w:eastAsia="zh-CN" w:bidi="ar"/>
    </w:rPr>
  </w:style>
  <w:style w:type="paragraph" w:styleId="5">
    <w:name w:val="heading 3"/>
    <w:next w:val="1"/>
    <w:semiHidden/>
    <w:unhideWhenUsed/>
    <w:qFormat/>
    <w:uiPriority w:val="0"/>
    <w:pPr>
      <w:keepNext/>
      <w:keepLines/>
      <w:spacing w:before="260" w:beforeLines="0" w:beforeAutospacing="0" w:after="260" w:afterLines="0" w:afterAutospacing="0" w:line="413" w:lineRule="auto"/>
      <w:outlineLvl w:val="2"/>
    </w:pPr>
    <w:rPr>
      <w:rFonts w:ascii="Arial" w:hAnsi="Arial" w:eastAsia="宋体" w:cstheme="minorBidi"/>
      <w:b/>
      <w:sz w:val="28"/>
    </w:rPr>
  </w:style>
  <w:style w:type="paragraph" w:styleId="6">
    <w:name w:val="heading 6"/>
    <w:basedOn w:val="1"/>
    <w:next w:val="1"/>
    <w:qFormat/>
    <w:uiPriority w:val="99"/>
    <w:pPr>
      <w:keepNext/>
      <w:keepLines/>
      <w:spacing w:before="240" w:after="64" w:line="320" w:lineRule="auto"/>
      <w:outlineLvl w:val="5"/>
    </w:pPr>
    <w:rPr>
      <w:rFonts w:ascii="Calibri Light" w:hAnsi="Calibri Light" w:eastAsia="宋体"/>
      <w:b/>
      <w:bCs/>
      <w:sz w:val="24"/>
    </w:rPr>
  </w:style>
  <w:style w:type="character" w:default="1" w:styleId="9">
    <w:name w:val="Default Paragraph Font"/>
    <w:semiHidden/>
    <w:unhideWhenUsed/>
    <w:qFormat/>
    <w:uiPriority w:val="1"/>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before="100" w:beforeAutospacing="1" w:afterLines="50" w:line="360" w:lineRule="auto"/>
    </w:pPr>
    <w:rPr>
      <w:rFonts w:ascii="宋体" w:hAnsi="宋体" w:eastAsia="宋体" w:cs="Times New Roman"/>
      <w:color w:val="000000"/>
      <w:sz w:val="24"/>
      <w:szCs w:val="24"/>
    </w:rPr>
  </w:style>
  <w:style w:type="paragraph" w:styleId="7">
    <w:name w:val="Plain Text"/>
    <w:basedOn w:val="1"/>
    <w:qFormat/>
    <w:uiPriority w:val="99"/>
    <w:rPr>
      <w:rFonts w:ascii="宋体" w:hAnsi="Courier New"/>
      <w:szCs w:val="21"/>
    </w:rPr>
  </w:style>
  <w:style w:type="character" w:customStyle="1" w:styleId="10">
    <w:name w:val="标题 1 字符"/>
    <w:basedOn w:val="9"/>
    <w:link w:val="3"/>
    <w:qFormat/>
    <w:uiPriority w:val="9"/>
    <w:rPr>
      <w:rFonts w:ascii="Arial" w:hAnsi="Arial" w:eastAsia="宋体" w:cs="Arial"/>
      <w:b/>
      <w:bCs/>
      <w:snapToGrid w:val="0"/>
      <w:color w:val="000000"/>
      <w:kern w:val="44"/>
      <w:sz w:val="32"/>
      <w:szCs w:val="44"/>
      <w:lang w:eastAsia="en-US"/>
    </w:rPr>
  </w:style>
  <w:style w:type="paragraph" w:customStyle="1" w:styleId="11">
    <w:name w:val="样式4"/>
    <w:basedOn w:val="1"/>
    <w:qFormat/>
    <w:uiPriority w:val="0"/>
    <w:pPr>
      <w:spacing w:before="240" w:after="240"/>
      <w:jc w:val="center"/>
      <w:outlineLvl w:val="0"/>
    </w:pPr>
    <w:rPr>
      <w:rFonts w:hint="eastAsia" w:ascii="宋体" w:hAnsi="宋体"/>
      <w:b/>
      <w:kern w:val="0"/>
      <w:sz w:val="36"/>
      <w:szCs w:val="36"/>
    </w:rPr>
  </w:style>
  <w:style w:type="paragraph" w:customStyle="1" w:styleId="12">
    <w:name w:val="列出段落1"/>
    <w:basedOn w:val="1"/>
    <w:qFormat/>
    <w:uiPriority w:val="0"/>
    <w:pPr>
      <w:widowControl w:val="0"/>
      <w:autoSpaceDE/>
      <w:autoSpaceDN/>
      <w:spacing w:before="0" w:after="0" w:line="240" w:lineRule="auto"/>
      <w:ind w:left="0" w:firstLine="420"/>
      <w:jc w:val="both"/>
    </w:pPr>
    <w:rPr>
      <w:rFonts w:ascii="Calibri" w:eastAsia="宋体"/>
      <w:sz w:val="21"/>
    </w:rPr>
  </w:style>
  <w:style w:type="paragraph" w:customStyle="1" w:styleId="13">
    <w:name w:val="09正文_wh"/>
    <w:basedOn w:val="1"/>
    <w:autoRedefine/>
    <w:qFormat/>
    <w:uiPriority w:val="0"/>
    <w:pPr>
      <w:widowControl/>
      <w:spacing w:line="300" w:lineRule="auto"/>
      <w:ind w:firstLine="200" w:firstLineChars="200"/>
    </w:pPr>
    <w:rPr>
      <w:rFonts w:ascii="Times New Roman" w:hAnsi="Times New Roman" w:eastAsia="宋体" w:cs="Times New Roman"/>
      <w:kern w:val="0"/>
      <w:sz w:val="28"/>
      <w:szCs w:val="22"/>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2300</Words>
  <Characters>2337</Characters>
  <Lines>0</Lines>
  <Paragraphs>0</Paragraphs>
  <TotalTime>0</TotalTime>
  <ScaleCrop>false</ScaleCrop>
  <LinksUpToDate>false</LinksUpToDate>
  <CharactersWithSpaces>2957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2025-09-30T02:33:00Z</dcterms:created>
  <dc:creator>凉凉</dc:creator>
  <cp:lastModifiedBy>陕西中发项目管理发展有限公司</cp:lastModifiedBy>
  <dcterms:modified xsi:type="dcterms:W3CDTF">2026-04-27T03:01:35Z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62B20ADF88FB46928B95E3073D698231_11</vt:lpwstr>
  </property>
  <property fmtid="{D5CDD505-2E9C-101B-9397-08002B2CF9AE}" pid="4" name="KSOTemplateDocerSaveRecord">
    <vt:lpwstr>eyJoZGlkIjoiNDBkMzU2OTEzYzIwMzg0ZmExOTg0OTkwMjU2MzZkZGQiLCJ1c2VySWQiOiI2MjIwOTU0MTkifQ==</vt:lpwstr>
  </property>
</Properties>
</file>