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AF44D">
      <w:pPr>
        <w:pStyle w:val="24"/>
        <w:spacing w:line="360" w:lineRule="auto"/>
        <w:jc w:val="center"/>
        <w:outlineLvl w:val="1"/>
        <w:rPr>
          <w:rFonts w:ascii="宋体" w:hAnsi="宋体" w:eastAsia="宋体" w:cs="宋体"/>
          <w:b/>
          <w:bCs/>
          <w:color w:val="333333"/>
          <w:sz w:val="39"/>
          <w:szCs w:val="39"/>
          <w:lang w:eastAsia="zh-CN"/>
        </w:rPr>
      </w:pPr>
      <w:r>
        <w:rPr>
          <w:rFonts w:ascii="宋体" w:hAnsi="宋体" w:eastAsia="宋体" w:cs="宋体"/>
          <w:b/>
          <w:bCs/>
          <w:color w:val="333333"/>
          <w:sz w:val="39"/>
          <w:szCs w:val="39"/>
          <w:lang w:eastAsia="zh-CN"/>
        </w:rPr>
        <w:t>拟签订采购合同文本</w:t>
      </w:r>
    </w:p>
    <w:p w14:paraId="0AAEE9D4">
      <w:pPr>
        <w:spacing w:before="156" w:beforeLines="50" w:line="360" w:lineRule="auto"/>
        <w:jc w:val="center"/>
        <w:rPr>
          <w:rFonts w:hint="eastAsia" w:ascii="宋体" w:hAnsi="宋体"/>
          <w:b/>
          <w:color w:val="000000"/>
          <w:sz w:val="24"/>
        </w:rPr>
      </w:pPr>
      <w:r>
        <w:rPr>
          <w:rFonts w:hint="eastAsia" w:ascii="宋体" w:hAnsi="宋体"/>
          <w:b/>
          <w:color w:val="000000"/>
          <w:sz w:val="24"/>
        </w:rPr>
        <w:t>（此合同仅作为参考，最终签订的合同以采购人确定的合同内容为准）</w:t>
      </w:r>
    </w:p>
    <w:p w14:paraId="36AA2C74">
      <w:pPr>
        <w:spacing w:before="156" w:beforeLines="50" w:line="360" w:lineRule="auto"/>
        <w:jc w:val="center"/>
        <w:rPr>
          <w:rFonts w:hint="eastAsia" w:ascii="宋体" w:hAnsi="宋体" w:cs="宋体"/>
          <w:b/>
          <w:sz w:val="24"/>
        </w:rPr>
      </w:pPr>
      <w:r>
        <w:rPr>
          <w:rFonts w:hint="eastAsia" w:ascii="宋体" w:hAnsi="宋体"/>
          <w:b/>
          <w:color w:val="000000"/>
          <w:sz w:val="24"/>
        </w:rPr>
        <w:t xml:space="preserve"> </w:t>
      </w:r>
    </w:p>
    <w:p w14:paraId="4FD93B28">
      <w:pPr>
        <w:spacing w:line="360" w:lineRule="auto"/>
        <w:ind w:firstLine="482" w:firstLineChars="200"/>
        <w:rPr>
          <w:rFonts w:hint="eastAsia" w:ascii="宋体" w:hAnsi="宋体" w:cs="宋体"/>
          <w:b/>
          <w:sz w:val="24"/>
          <w:u w:val="single"/>
        </w:rPr>
      </w:pPr>
      <w:r>
        <w:rPr>
          <w:rFonts w:hint="eastAsia" w:ascii="宋体" w:hAnsi="宋体" w:cs="宋体"/>
          <w:b/>
          <w:sz w:val="24"/>
        </w:rPr>
        <w:t>甲方（采购人）：</w:t>
      </w:r>
      <w:r>
        <w:rPr>
          <w:rFonts w:hint="eastAsia" w:ascii="宋体" w:hAnsi="宋体" w:cs="宋体"/>
          <w:b/>
          <w:sz w:val="24"/>
          <w:u w:val="single"/>
        </w:rPr>
        <w:t>陕西省省级机关建工路办公区服务中心</w:t>
      </w:r>
    </w:p>
    <w:p w14:paraId="0EEEA8F7">
      <w:pPr>
        <w:spacing w:line="360" w:lineRule="auto"/>
        <w:ind w:firstLine="482" w:firstLineChars="200"/>
        <w:rPr>
          <w:rFonts w:ascii="宋体" w:hAnsi="宋体" w:cs="宋体"/>
          <w:sz w:val="24"/>
        </w:rPr>
      </w:pPr>
      <w:r>
        <w:rPr>
          <w:rFonts w:hint="eastAsia" w:ascii="宋体" w:hAnsi="宋体" w:cs="宋体"/>
          <w:b/>
          <w:sz w:val="24"/>
        </w:rPr>
        <w:t>乙方（成交供应商）：</w:t>
      </w:r>
      <w:r>
        <w:rPr>
          <w:rFonts w:hint="eastAsia" w:ascii="宋体" w:hAnsi="宋体" w:cs="宋体"/>
          <w:sz w:val="24"/>
        </w:rPr>
        <w:t>_________________</w:t>
      </w:r>
    </w:p>
    <w:p w14:paraId="22C382EA">
      <w:pPr>
        <w:spacing w:line="360" w:lineRule="auto"/>
        <w:ind w:firstLine="480" w:firstLineChars="200"/>
        <w:rPr>
          <w:rFonts w:ascii="宋体" w:hAnsi="宋体" w:cs="宋体"/>
          <w:sz w:val="24"/>
        </w:rPr>
      </w:pPr>
      <w:r>
        <w:rPr>
          <w:rFonts w:hint="eastAsia" w:ascii="宋体" w:hAnsi="宋体" w:cs="宋体"/>
          <w:sz w:val="24"/>
        </w:rPr>
        <w:t>甲方所需服务，按照采购程序，确定乙方为供应商。依据《中华人民共和国政府采购法》及实施条例、政府采购货物和服务招标投标管理办法、《中华人民共和国民法典》、乙方投标文件正本、成交通知书，经甲、乙双方协商，达成如下条款：</w:t>
      </w:r>
    </w:p>
    <w:p w14:paraId="63884858">
      <w:pPr>
        <w:spacing w:before="158" w:beforeLines="50" w:line="360" w:lineRule="auto"/>
        <w:rPr>
          <w:rFonts w:ascii="宋体" w:hAnsi="宋体" w:cs="宋体"/>
          <w:b/>
          <w:sz w:val="24"/>
        </w:rPr>
      </w:pPr>
      <w:r>
        <w:rPr>
          <w:rFonts w:hint="eastAsia" w:ascii="宋体" w:hAnsi="宋体" w:cs="宋体"/>
          <w:b/>
          <w:sz w:val="24"/>
        </w:rPr>
        <w:t>一、服务条件：</w:t>
      </w:r>
    </w:p>
    <w:p w14:paraId="58981C32">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（一）服务地点：甲方指定地点。</w:t>
      </w:r>
    </w:p>
    <w:p w14:paraId="0BD1ED4B">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（二）服务期：自     年  月  日至      年  月  日。</w:t>
      </w:r>
    </w:p>
    <w:p w14:paraId="02C896AE">
      <w:pPr>
        <w:spacing w:before="158" w:beforeLines="50" w:line="360" w:lineRule="auto"/>
        <w:rPr>
          <w:rFonts w:ascii="宋体" w:hAnsi="宋体" w:cs="宋体"/>
          <w:b/>
          <w:sz w:val="24"/>
        </w:rPr>
      </w:pPr>
      <w:r>
        <w:rPr>
          <w:rFonts w:hint="eastAsia" w:ascii="宋体" w:hAnsi="宋体" w:cs="宋体"/>
          <w:b/>
          <w:sz w:val="24"/>
        </w:rPr>
        <w:t>二、合同价款</w:t>
      </w:r>
    </w:p>
    <w:p w14:paraId="0AE7CE97">
      <w:pPr>
        <w:spacing w:line="360" w:lineRule="auto"/>
        <w:ind w:firstLine="480" w:firstLineChars="200"/>
        <w:rPr>
          <w:rFonts w:ascii="宋体" w:hAnsi="宋体" w:cs="宋体"/>
          <w:sz w:val="24"/>
        </w:rPr>
      </w:pPr>
      <w:r>
        <w:rPr>
          <w:rFonts w:hint="eastAsia" w:ascii="宋体" w:hAnsi="宋体" w:cs="宋体"/>
          <w:sz w:val="24"/>
        </w:rPr>
        <w:t>（一）本合同项下总价款为人民币_________元（小写，精确到小数点后两位），即__________（大写）。合同履行期间，合同总价固定不变，不受市场价格变化因素的影响。</w:t>
      </w:r>
    </w:p>
    <w:p w14:paraId="1E1BE848">
      <w:pPr>
        <w:spacing w:line="360" w:lineRule="auto"/>
        <w:ind w:firstLine="480" w:firstLineChars="200"/>
        <w:rPr>
          <w:rFonts w:ascii="宋体" w:hAnsi="宋体" w:cs="宋体"/>
          <w:sz w:val="24"/>
        </w:rPr>
      </w:pPr>
      <w:r>
        <w:rPr>
          <w:rFonts w:hint="eastAsia" w:ascii="宋体" w:hAnsi="宋体" w:cs="宋体"/>
          <w:sz w:val="24"/>
        </w:rPr>
        <w:t>（二）合同总价即成交价格，投标文件所确定的投标范围内的全部工作内容的价格体现，包括本项目其他相关伴随费用的</w:t>
      </w:r>
      <w:bookmarkStart w:id="0" w:name="_GoBack"/>
      <w:bookmarkEnd w:id="0"/>
      <w:r>
        <w:rPr>
          <w:rFonts w:hint="eastAsia" w:ascii="宋体" w:hAnsi="宋体" w:cs="宋体"/>
          <w:sz w:val="24"/>
        </w:rPr>
        <w:t>全部费用。</w:t>
      </w:r>
    </w:p>
    <w:p w14:paraId="06B6BAEA">
      <w:pPr>
        <w:shd w:val="clear"/>
        <w:spacing w:before="158" w:beforeLines="50" w:line="360" w:lineRule="auto"/>
        <w:rPr>
          <w:rFonts w:ascii="宋体" w:hAnsi="宋体" w:cs="宋体"/>
          <w:b/>
          <w:sz w:val="24"/>
          <w:highlight w:val="none"/>
        </w:rPr>
      </w:pPr>
      <w:r>
        <w:rPr>
          <w:rFonts w:hint="eastAsia" w:ascii="宋体" w:hAnsi="宋体" w:cs="宋体"/>
          <w:b/>
          <w:sz w:val="24"/>
          <w:highlight w:val="none"/>
        </w:rPr>
        <w:t>三</w:t>
      </w:r>
      <w:r>
        <w:rPr>
          <w:rFonts w:hint="eastAsia" w:ascii="宋体" w:hAnsi="宋体" w:cs="宋体"/>
          <w:b/>
          <w:color w:val="auto"/>
          <w:sz w:val="24"/>
          <w:highlight w:val="none"/>
        </w:rPr>
        <w:t>、</w:t>
      </w:r>
      <w:r>
        <w:rPr>
          <w:rFonts w:hint="eastAsia" w:ascii="宋体" w:hAnsi="宋体" w:cs="宋体"/>
          <w:b/>
          <w:color w:val="auto"/>
          <w:sz w:val="24"/>
          <w:highlight w:val="none"/>
          <w:shd w:val="clear"/>
        </w:rPr>
        <w:t>款项结算</w:t>
      </w:r>
    </w:p>
    <w:p w14:paraId="5EC67CAB">
      <w:pPr>
        <w:pStyle w:val="25"/>
        <w:shd w:val="clear"/>
        <w:spacing w:line="360" w:lineRule="auto"/>
        <w:ind w:firstLine="480" w:firstLineChars="200"/>
        <w:rPr>
          <w:rFonts w:ascii="宋体" w:hAnsi="宋体" w:eastAsia="宋体" w:cs="宋体"/>
          <w:sz w:val="24"/>
          <w:szCs w:val="24"/>
        </w:rPr>
      </w:pPr>
      <w:r>
        <w:rPr>
          <w:rFonts w:hint="eastAsia" w:ascii="宋体" w:hAnsi="宋体" w:eastAsia="宋体" w:cs="宋体"/>
          <w:sz w:val="24"/>
          <w:szCs w:val="24"/>
          <w:highlight w:val="none"/>
        </w:rPr>
        <w:t>（一）付款进度：</w:t>
      </w:r>
      <w:r>
        <w:rPr>
          <w:rFonts w:hint="eastAsia" w:ascii="宋体" w:hAnsi="宋体" w:eastAsia="宋体" w:cs="宋体"/>
          <w:sz w:val="24"/>
          <w:szCs w:val="24"/>
        </w:rPr>
        <w:t>按</w:t>
      </w:r>
      <w:r>
        <w:rPr>
          <w:rFonts w:hint="eastAsia" w:ascii="宋体" w:hAnsi="宋体" w:eastAsia="宋体" w:cs="宋体"/>
          <w:sz w:val="24"/>
          <w:szCs w:val="24"/>
          <w:lang w:val="en-US" w:eastAsia="zh-CN"/>
        </w:rPr>
        <w:t>季度</w:t>
      </w:r>
      <w:r>
        <w:rPr>
          <w:rFonts w:hint="eastAsia" w:ascii="宋体" w:hAnsi="宋体" w:eastAsia="宋体" w:cs="宋体"/>
          <w:sz w:val="24"/>
          <w:szCs w:val="24"/>
        </w:rPr>
        <w:t>支付。</w:t>
      </w:r>
    </w:p>
    <w:p w14:paraId="171C5BA6">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（二）支付方式：银行转账。</w:t>
      </w:r>
    </w:p>
    <w:p w14:paraId="0E57DD07">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（三）结算方式：甲方在收到乙方开具的等额发票后支付款项，否则甲方可不支付且不因此承担相关违约责任。</w:t>
      </w:r>
    </w:p>
    <w:p w14:paraId="601CE5CA">
      <w:pPr>
        <w:spacing w:before="158" w:beforeLines="50" w:line="360" w:lineRule="auto"/>
        <w:rPr>
          <w:rFonts w:ascii="宋体" w:hAnsi="宋体" w:cs="宋体"/>
          <w:b/>
          <w:sz w:val="24"/>
        </w:rPr>
      </w:pPr>
      <w:r>
        <w:rPr>
          <w:rFonts w:hint="eastAsia" w:ascii="宋体" w:hAnsi="宋体" w:cs="宋体"/>
          <w:b/>
          <w:sz w:val="24"/>
        </w:rPr>
        <w:t>四、质量保证</w:t>
      </w:r>
    </w:p>
    <w:p w14:paraId="18088339">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（一）乙方应提供详细的服务标准和服务承诺，服务标准应当符合国家、行业和地方相关服务标准。</w:t>
      </w:r>
    </w:p>
    <w:p w14:paraId="7E98BA44">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（二）在服务期限内，乙方不得干扰或阻碍甲方对该办公区域和公共区域的正常使用。</w:t>
      </w:r>
    </w:p>
    <w:p w14:paraId="2FC2B441">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（三）乙方在提供服务时因管理不当或未尽义务，导致甲方或第三方人身损害或财产损失的，应承担全部责任和费用。</w:t>
      </w:r>
    </w:p>
    <w:p w14:paraId="6EA9FD3F">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（四）乙方须接受甲方的各类检查考核，甲方有权根据有关规定对质量考核标准及奖惩办法作相应的修改。</w:t>
      </w:r>
    </w:p>
    <w:p w14:paraId="5677B625">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（五）合同期内，因乙方管理不善且负主要责任，造成重大损失和影响，甲方有权终止合同，经济损失和法律责任由乙方承担。</w:t>
      </w:r>
    </w:p>
    <w:p w14:paraId="3AEE1561">
      <w:pPr>
        <w:spacing w:before="158" w:beforeLines="50" w:line="360" w:lineRule="auto"/>
        <w:rPr>
          <w:rFonts w:ascii="宋体" w:hAnsi="宋体" w:cs="宋体"/>
          <w:b/>
          <w:sz w:val="24"/>
        </w:rPr>
      </w:pPr>
      <w:r>
        <w:rPr>
          <w:rFonts w:hint="eastAsia" w:ascii="宋体" w:hAnsi="宋体" w:cs="宋体"/>
          <w:b/>
          <w:sz w:val="24"/>
        </w:rPr>
        <w:t>五、双方的权利和义务</w:t>
      </w:r>
    </w:p>
    <w:p w14:paraId="0577F91D">
      <w:pPr>
        <w:wordWrap w:val="0"/>
        <w:spacing w:line="360" w:lineRule="auto"/>
        <w:ind w:firstLine="480" w:firstLineChars="200"/>
        <w:rPr>
          <w:rFonts w:ascii="宋体" w:hAnsi="宋体" w:cs="宋体"/>
          <w:sz w:val="24"/>
        </w:rPr>
      </w:pPr>
      <w:r>
        <w:rPr>
          <w:rFonts w:hint="eastAsia" w:ascii="宋体" w:hAnsi="宋体" w:cs="宋体"/>
          <w:sz w:val="24"/>
        </w:rPr>
        <w:t>（一）甲方的权利和义务</w:t>
      </w:r>
    </w:p>
    <w:p w14:paraId="6A81B8F6">
      <w:pPr>
        <w:wordWrap w:val="0"/>
        <w:spacing w:line="360" w:lineRule="auto"/>
        <w:ind w:firstLine="480" w:firstLineChars="200"/>
        <w:rPr>
          <w:rFonts w:ascii="宋体" w:hAnsi="宋体" w:cs="宋体"/>
          <w:sz w:val="24"/>
        </w:rPr>
      </w:pPr>
      <w:r>
        <w:rPr>
          <w:rFonts w:hint="eastAsia" w:ascii="宋体" w:hAnsi="宋体" w:cs="宋体"/>
          <w:sz w:val="24"/>
        </w:rPr>
        <w:t>1、甲方有权对乙方人员的工作情况及纪律作风监督检查，明确员工职责范围，对工作中不负责任、违反管理规定的人员，有权提出辞退要求，情况属实，乙方应无条件予以执行。</w:t>
      </w:r>
    </w:p>
    <w:p w14:paraId="029A7D21">
      <w:pPr>
        <w:wordWrap w:val="0"/>
        <w:spacing w:line="360" w:lineRule="auto"/>
        <w:ind w:firstLine="480" w:firstLineChars="200"/>
        <w:rPr>
          <w:rFonts w:ascii="宋体" w:hAnsi="宋体" w:cs="宋体"/>
          <w:sz w:val="24"/>
        </w:rPr>
      </w:pPr>
      <w:r>
        <w:rPr>
          <w:rFonts w:hint="eastAsia" w:ascii="宋体" w:hAnsi="宋体" w:cs="宋体"/>
          <w:sz w:val="24"/>
        </w:rPr>
        <w:t>2、甲方不得指派服务人员从事与物业服务无关的事情。</w:t>
      </w:r>
    </w:p>
    <w:p w14:paraId="468C21BB">
      <w:pPr>
        <w:wordWrap w:val="0"/>
        <w:spacing w:line="360" w:lineRule="auto"/>
        <w:ind w:firstLine="480" w:firstLineChars="200"/>
        <w:rPr>
          <w:rFonts w:ascii="宋体" w:hAnsi="宋体" w:cs="宋体"/>
          <w:sz w:val="24"/>
        </w:rPr>
      </w:pPr>
      <w:r>
        <w:rPr>
          <w:rFonts w:hint="eastAsia" w:ascii="宋体" w:hAnsi="宋体" w:cs="宋体"/>
          <w:sz w:val="24"/>
        </w:rPr>
        <w:t>3、甲方应按时付给乙方服务费用。</w:t>
      </w:r>
    </w:p>
    <w:p w14:paraId="3625B501">
      <w:pPr>
        <w:wordWrap w:val="0"/>
        <w:spacing w:line="360" w:lineRule="auto"/>
        <w:ind w:firstLine="480" w:firstLineChars="200"/>
        <w:rPr>
          <w:rFonts w:ascii="宋体" w:hAnsi="宋体" w:cs="宋体"/>
          <w:sz w:val="24"/>
        </w:rPr>
      </w:pPr>
      <w:r>
        <w:rPr>
          <w:rFonts w:hint="eastAsia" w:ascii="宋体" w:hAnsi="宋体" w:cs="宋体"/>
          <w:sz w:val="24"/>
        </w:rPr>
        <w:t>（二）乙方的权利和义务</w:t>
      </w:r>
    </w:p>
    <w:p w14:paraId="3CE85515">
      <w:pPr>
        <w:wordWrap w:val="0"/>
        <w:spacing w:line="360" w:lineRule="auto"/>
        <w:ind w:firstLine="480" w:firstLineChars="200"/>
        <w:rPr>
          <w:rFonts w:ascii="宋体" w:hAnsi="宋体" w:cs="宋体"/>
          <w:sz w:val="24"/>
        </w:rPr>
      </w:pPr>
      <w:r>
        <w:rPr>
          <w:rFonts w:hint="eastAsia" w:ascii="宋体" w:hAnsi="宋体" w:cs="宋体"/>
          <w:sz w:val="24"/>
        </w:rPr>
        <w:t>1、按合同要求给甲方派出合格的服务人员，依据岗位职责结合甲方交予的任务执行服务工作；遵守甲方制定的各项规章制度，为甲方提供保障服务。</w:t>
      </w:r>
    </w:p>
    <w:p w14:paraId="2D4CFF4A">
      <w:pPr>
        <w:wordWrap w:val="0"/>
        <w:spacing w:line="360" w:lineRule="auto"/>
        <w:ind w:firstLine="480" w:firstLineChars="200"/>
        <w:rPr>
          <w:rFonts w:ascii="宋体" w:hAnsi="宋体" w:cs="宋体"/>
          <w:sz w:val="24"/>
        </w:rPr>
      </w:pPr>
      <w:r>
        <w:rPr>
          <w:rFonts w:hint="eastAsia" w:ascii="宋体" w:hAnsi="宋体" w:cs="宋体"/>
          <w:sz w:val="24"/>
        </w:rPr>
        <w:t>2、乙方人员在上岗期间要着装整洁、仪表端庄，坚守岗位、遵守纪律、认真负责。</w:t>
      </w:r>
    </w:p>
    <w:p w14:paraId="41D0B6C2">
      <w:pPr>
        <w:wordWrap w:val="0"/>
        <w:spacing w:line="360" w:lineRule="auto"/>
        <w:ind w:firstLine="480" w:firstLineChars="200"/>
        <w:rPr>
          <w:rFonts w:ascii="宋体" w:hAnsi="宋体" w:cs="宋体"/>
          <w:sz w:val="24"/>
        </w:rPr>
      </w:pPr>
      <w:r>
        <w:rPr>
          <w:rFonts w:hint="eastAsia" w:ascii="宋体" w:hAnsi="宋体" w:cs="宋体"/>
          <w:sz w:val="24"/>
        </w:rPr>
        <w:t>3、乙方定期征求甲方的意见，以便及时沟通并做好服务工作。</w:t>
      </w:r>
    </w:p>
    <w:p w14:paraId="24FB1902">
      <w:pPr>
        <w:wordWrap w:val="0"/>
        <w:spacing w:line="360" w:lineRule="auto"/>
        <w:ind w:firstLine="480" w:firstLineChars="200"/>
        <w:rPr>
          <w:rFonts w:ascii="宋体" w:hAnsi="宋体" w:cs="宋体"/>
          <w:sz w:val="24"/>
        </w:rPr>
      </w:pPr>
      <w:r>
        <w:rPr>
          <w:rFonts w:hint="eastAsia" w:ascii="宋体" w:hAnsi="宋体" w:cs="宋体"/>
          <w:sz w:val="24"/>
        </w:rPr>
        <w:t>4、乙方人员因工作失职或疏忽直接造成损失，由乙方处理并承担相关责任。</w:t>
      </w:r>
    </w:p>
    <w:p w14:paraId="26BDD091">
      <w:pPr>
        <w:wordWrap w:val="0"/>
        <w:spacing w:line="360" w:lineRule="auto"/>
        <w:ind w:firstLine="480" w:firstLineChars="200"/>
        <w:rPr>
          <w:rFonts w:ascii="宋体" w:hAnsi="宋体" w:cs="宋体"/>
          <w:sz w:val="24"/>
        </w:rPr>
      </w:pPr>
      <w:r>
        <w:rPr>
          <w:rFonts w:hint="eastAsia" w:ascii="宋体" w:hAnsi="宋体" w:cs="宋体"/>
          <w:sz w:val="24"/>
        </w:rPr>
        <w:t>5、乙方负责现场人员的日常管理和业务培训。</w:t>
      </w:r>
    </w:p>
    <w:p w14:paraId="3CF2D1DD">
      <w:pPr>
        <w:wordWrap w:val="0"/>
        <w:spacing w:line="360" w:lineRule="auto"/>
        <w:ind w:firstLine="480" w:firstLineChars="200"/>
        <w:rPr>
          <w:rFonts w:ascii="宋体" w:hAnsi="宋体" w:cs="宋体"/>
          <w:sz w:val="24"/>
        </w:rPr>
      </w:pPr>
      <w:r>
        <w:rPr>
          <w:rFonts w:hint="eastAsia" w:ascii="宋体" w:hAnsi="宋体" w:cs="宋体"/>
          <w:sz w:val="24"/>
        </w:rPr>
        <w:t>6、本项目所有的设备、耗材、清洁试剂全部由乙方提供。</w:t>
      </w:r>
    </w:p>
    <w:p w14:paraId="43C951CD">
      <w:pPr>
        <w:wordWrap w:val="0"/>
        <w:spacing w:line="360" w:lineRule="auto"/>
        <w:ind w:firstLine="480" w:firstLineChars="200"/>
        <w:rPr>
          <w:rFonts w:ascii="宋体" w:hAnsi="宋体" w:cs="宋体"/>
          <w:sz w:val="24"/>
        </w:rPr>
      </w:pPr>
      <w:r>
        <w:rPr>
          <w:rFonts w:hint="eastAsia" w:ascii="宋体" w:hAnsi="宋体" w:cs="宋体"/>
          <w:sz w:val="24"/>
        </w:rPr>
        <w:t>7、设备须由正规厂家生产，不得存在安全风险、不得影响每日正常工作。</w:t>
      </w:r>
    </w:p>
    <w:p w14:paraId="0FFE2A31">
      <w:pPr>
        <w:spacing w:before="158" w:beforeLines="50" w:line="360" w:lineRule="auto"/>
        <w:rPr>
          <w:rFonts w:ascii="宋体" w:hAnsi="宋体" w:cs="宋体"/>
          <w:b/>
          <w:sz w:val="24"/>
        </w:rPr>
      </w:pPr>
      <w:r>
        <w:rPr>
          <w:rFonts w:hint="eastAsia" w:ascii="宋体" w:hAnsi="宋体" w:cs="宋体"/>
          <w:b/>
          <w:sz w:val="24"/>
        </w:rPr>
        <w:t>六、验收</w:t>
      </w:r>
    </w:p>
    <w:p w14:paraId="5C2E54B9">
      <w:pPr>
        <w:wordWrap w:val="0"/>
        <w:spacing w:line="360" w:lineRule="auto"/>
        <w:ind w:firstLine="480" w:firstLineChars="200"/>
        <w:rPr>
          <w:rFonts w:ascii="宋体" w:hAnsi="宋体" w:cs="宋体"/>
          <w:sz w:val="24"/>
        </w:rPr>
      </w:pPr>
      <w:r>
        <w:rPr>
          <w:rFonts w:hint="eastAsia" w:ascii="宋体" w:hAnsi="宋体" w:cs="宋体"/>
          <w:sz w:val="24"/>
        </w:rPr>
        <w:t>（一）服务期满后，甲方根据投标文件和投标文件及相关文件，进行验收，确认服务标准和服务方式是否达到采购要求。</w:t>
      </w:r>
    </w:p>
    <w:p w14:paraId="24DC8A66">
      <w:pPr>
        <w:wordWrap w:val="0"/>
        <w:spacing w:line="360" w:lineRule="auto"/>
        <w:ind w:firstLine="480" w:firstLineChars="200"/>
        <w:rPr>
          <w:rFonts w:ascii="宋体" w:hAnsi="宋体" w:cs="宋体"/>
          <w:sz w:val="24"/>
        </w:rPr>
      </w:pPr>
      <w:r>
        <w:rPr>
          <w:rFonts w:hint="eastAsia" w:ascii="宋体" w:hAnsi="宋体" w:cs="宋体"/>
          <w:sz w:val="24"/>
        </w:rPr>
        <w:t>（二）乙方向甲方提供服务过程中的所有资料，以便甲方日后管理。</w:t>
      </w:r>
    </w:p>
    <w:p w14:paraId="10189F5E">
      <w:pPr>
        <w:wordWrap w:val="0"/>
        <w:spacing w:line="360" w:lineRule="auto"/>
        <w:ind w:firstLine="480" w:firstLineChars="200"/>
        <w:rPr>
          <w:rFonts w:ascii="宋体" w:hAnsi="宋体" w:cs="宋体"/>
          <w:sz w:val="24"/>
        </w:rPr>
      </w:pPr>
      <w:r>
        <w:rPr>
          <w:rFonts w:hint="eastAsia" w:ascii="宋体" w:hAnsi="宋体" w:cs="宋体"/>
          <w:sz w:val="24"/>
        </w:rPr>
        <w:t>（三）验收依据：</w:t>
      </w:r>
    </w:p>
    <w:p w14:paraId="315B8A8B">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1、投标文件、投标文件、澄清表（函）；</w:t>
      </w:r>
    </w:p>
    <w:p w14:paraId="7ABD8D4F">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2、本合同及附件文本；</w:t>
      </w:r>
    </w:p>
    <w:p w14:paraId="4CA15BF4">
      <w:pPr>
        <w:pStyle w:val="25"/>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3、国家相应的标准、规范。</w:t>
      </w:r>
    </w:p>
    <w:p w14:paraId="2B2C1B06">
      <w:pPr>
        <w:pStyle w:val="25"/>
        <w:spacing w:line="360" w:lineRule="auto"/>
        <w:ind w:firstLine="240" w:firstLineChars="100"/>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w:t>
      </w:r>
      <w:r>
        <w:rPr>
          <w:rFonts w:hint="eastAsia" w:ascii="宋体" w:hAnsi="宋体" w:eastAsia="宋体" w:cs="宋体"/>
          <w:sz w:val="24"/>
          <w:szCs w:val="24"/>
          <w:lang w:eastAsia="zh-CN"/>
        </w:rPr>
        <w:t>）</w:t>
      </w:r>
      <w:r>
        <w:rPr>
          <w:rFonts w:hint="eastAsia" w:ascii="宋体" w:hAnsi="宋体" w:eastAsia="宋体" w:cs="宋体"/>
          <w:sz w:val="24"/>
          <w:szCs w:val="24"/>
        </w:rPr>
        <w:t>根据《财政部关于推进和完善服务项目政府采购有关问题的通知》有关规定，合同期满后可依据服务满意度调查结果决定是否续签</w:t>
      </w:r>
      <w:r>
        <w:rPr>
          <w:rFonts w:hint="eastAsia" w:ascii="宋体" w:hAnsi="宋体" w:eastAsia="宋体" w:cs="宋体"/>
          <w:sz w:val="24"/>
          <w:szCs w:val="24"/>
          <w:lang w:eastAsia="zh-CN"/>
        </w:rPr>
        <w:t>，原则</w:t>
      </w:r>
      <w:r>
        <w:rPr>
          <w:rFonts w:hint="eastAsia" w:ascii="宋体" w:hAnsi="宋体" w:eastAsia="宋体" w:cs="宋体"/>
          <w:sz w:val="24"/>
          <w:szCs w:val="24"/>
          <w:lang w:val="en-US" w:eastAsia="zh-CN"/>
        </w:rPr>
        <w:t>上</w:t>
      </w:r>
      <w:r>
        <w:rPr>
          <w:rFonts w:hint="eastAsia" w:ascii="宋体" w:hAnsi="宋体" w:eastAsia="宋体" w:cs="宋体"/>
          <w:sz w:val="24"/>
          <w:szCs w:val="24"/>
          <w:lang w:eastAsia="zh-CN"/>
        </w:rPr>
        <w:t>续签不超过3年</w:t>
      </w:r>
      <w:r>
        <w:rPr>
          <w:rFonts w:hint="eastAsia" w:ascii="宋体" w:hAnsi="宋体" w:eastAsia="宋体" w:cs="宋体"/>
          <w:sz w:val="24"/>
          <w:szCs w:val="24"/>
        </w:rPr>
        <w:t>。</w:t>
      </w:r>
    </w:p>
    <w:p w14:paraId="56DB337D">
      <w:pPr>
        <w:spacing w:before="158" w:beforeLines="50" w:line="360" w:lineRule="auto"/>
        <w:rPr>
          <w:rFonts w:ascii="宋体" w:hAnsi="宋体" w:cs="宋体"/>
          <w:b/>
          <w:sz w:val="24"/>
        </w:rPr>
      </w:pPr>
      <w:r>
        <w:rPr>
          <w:rFonts w:hint="eastAsia" w:ascii="宋体" w:hAnsi="宋体" w:cs="宋体"/>
          <w:b/>
          <w:sz w:val="24"/>
        </w:rPr>
        <w:t>七、违约责任</w:t>
      </w:r>
    </w:p>
    <w:p w14:paraId="7253B03F">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一）乙方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p>
    <w:p w14:paraId="2B1E995D">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（二）由双方按《中华人民共和国民法典》中的平等原则协商后补充。</w:t>
      </w:r>
    </w:p>
    <w:p w14:paraId="0DEF3779">
      <w:pPr>
        <w:spacing w:before="158" w:beforeLines="50" w:line="360" w:lineRule="auto"/>
        <w:rPr>
          <w:rFonts w:ascii="宋体" w:hAnsi="宋体" w:cs="宋体"/>
          <w:b/>
          <w:sz w:val="24"/>
        </w:rPr>
      </w:pPr>
      <w:r>
        <w:rPr>
          <w:rFonts w:hint="eastAsia" w:ascii="宋体" w:hAnsi="宋体" w:cs="宋体"/>
          <w:b/>
          <w:sz w:val="24"/>
        </w:rPr>
        <w:t>八、争议解决</w:t>
      </w:r>
    </w:p>
    <w:p w14:paraId="7953E427">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（一）本合同适用法律为中华人民共和国法律。</w:t>
      </w:r>
    </w:p>
    <w:p w14:paraId="4F2A7625">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（二）凡与本合同有关的一切争议，双方应通过友好协商解决。如经协商后仍不能达成协议时，任何一方都有权向甲方所在地有管辖权的人民法院起诉。</w:t>
      </w:r>
    </w:p>
    <w:p w14:paraId="63430A8F">
      <w:pPr>
        <w:spacing w:before="158" w:beforeLines="50" w:line="360" w:lineRule="auto"/>
        <w:rPr>
          <w:rFonts w:ascii="宋体" w:hAnsi="宋体" w:cs="宋体"/>
          <w:b/>
          <w:sz w:val="24"/>
        </w:rPr>
      </w:pPr>
      <w:r>
        <w:rPr>
          <w:rFonts w:hint="eastAsia" w:ascii="宋体" w:hAnsi="宋体" w:cs="宋体"/>
          <w:b/>
          <w:sz w:val="24"/>
        </w:rPr>
        <w:t>九、合同生效及其他</w:t>
      </w:r>
    </w:p>
    <w:p w14:paraId="48DC9248">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（一）本合同自签订之日起生效。</w:t>
      </w:r>
    </w:p>
    <w:p w14:paraId="04715D42">
      <w:pPr>
        <w:pStyle w:val="25"/>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（二）合同一式</w:t>
      </w:r>
      <w:r>
        <w:rPr>
          <w:rFonts w:hint="eastAsia" w:ascii="宋体" w:hAnsi="宋体" w:eastAsia="宋体" w:cs="宋体"/>
          <w:sz w:val="24"/>
          <w:szCs w:val="24"/>
          <w:u w:val="single"/>
        </w:rPr>
        <w:t>陆</w:t>
      </w:r>
      <w:r>
        <w:rPr>
          <w:rFonts w:hint="eastAsia" w:ascii="宋体" w:hAnsi="宋体" w:eastAsia="宋体" w:cs="宋体"/>
          <w:sz w:val="24"/>
          <w:szCs w:val="24"/>
        </w:rPr>
        <w:t>份，甲方执</w:t>
      </w:r>
      <w:r>
        <w:rPr>
          <w:rFonts w:hint="eastAsia" w:ascii="宋体" w:hAnsi="宋体" w:eastAsia="宋体" w:cs="宋体"/>
          <w:sz w:val="24"/>
          <w:szCs w:val="24"/>
          <w:u w:val="single"/>
        </w:rPr>
        <w:t>肆</w:t>
      </w:r>
      <w:r>
        <w:rPr>
          <w:rFonts w:hint="eastAsia" w:ascii="宋体" w:hAnsi="宋体" w:eastAsia="宋体" w:cs="宋体"/>
          <w:sz w:val="24"/>
          <w:szCs w:val="24"/>
        </w:rPr>
        <w:t>份，乙方执</w:t>
      </w:r>
      <w:r>
        <w:rPr>
          <w:rFonts w:hint="eastAsia" w:ascii="宋体" w:hAnsi="宋体" w:eastAsia="宋体" w:cs="宋体"/>
          <w:sz w:val="24"/>
          <w:szCs w:val="24"/>
          <w:u w:val="single"/>
        </w:rPr>
        <w:t>贰</w:t>
      </w:r>
      <w:r>
        <w:rPr>
          <w:rFonts w:hint="eastAsia" w:ascii="宋体" w:hAnsi="宋体" w:eastAsia="宋体" w:cs="宋体"/>
          <w:sz w:val="24"/>
          <w:szCs w:val="24"/>
        </w:rPr>
        <w:t>份。</w:t>
      </w:r>
    </w:p>
    <w:p w14:paraId="2A28E4AE">
      <w:pPr>
        <w:pStyle w:val="25"/>
        <w:spacing w:line="360" w:lineRule="auto"/>
        <w:ind w:firstLine="480" w:firstLineChars="200"/>
      </w:pPr>
      <w:r>
        <w:rPr>
          <w:rFonts w:hint="eastAsia" w:ascii="宋体" w:hAnsi="宋体" w:eastAsia="宋体" w:cs="宋体"/>
          <w:sz w:val="24"/>
          <w:szCs w:val="24"/>
        </w:rPr>
        <w:t>（三）未尽事宜由双方在签订合同时具体明确或签订补充合同。</w:t>
      </w:r>
    </w:p>
    <w:p w14:paraId="203E59A1">
      <w:pPr>
        <w:spacing w:line="600" w:lineRule="exact"/>
        <w:rPr>
          <w:rFonts w:ascii="宋体" w:hAnsi="宋体" w:cs="宋体"/>
          <w:sz w:val="24"/>
          <w:szCs w:val="18"/>
        </w:rPr>
      </w:pPr>
      <w:r>
        <w:rPr>
          <w:rFonts w:hint="eastAsia" w:ascii="宋体" w:hAnsi="宋体" w:cs="宋体"/>
          <w:sz w:val="24"/>
          <w:szCs w:val="18"/>
        </w:rPr>
        <w:t>甲方（盖章）：                             乙方（盖章）：</w:t>
      </w:r>
    </w:p>
    <w:p w14:paraId="69C13F67">
      <w:pPr>
        <w:spacing w:line="600" w:lineRule="exact"/>
        <w:rPr>
          <w:rFonts w:ascii="宋体" w:hAnsi="宋体" w:cs="宋体"/>
          <w:sz w:val="24"/>
          <w:szCs w:val="18"/>
        </w:rPr>
      </w:pPr>
    </w:p>
    <w:p w14:paraId="6BB4F62B">
      <w:pPr>
        <w:spacing w:line="600" w:lineRule="exact"/>
        <w:rPr>
          <w:rFonts w:ascii="宋体" w:hAnsi="宋体" w:cs="宋体"/>
          <w:sz w:val="24"/>
          <w:szCs w:val="18"/>
        </w:rPr>
      </w:pPr>
      <w:r>
        <w:rPr>
          <w:rFonts w:hint="eastAsia" w:ascii="宋体" w:hAnsi="宋体" w:cs="宋体"/>
          <w:sz w:val="24"/>
          <w:szCs w:val="18"/>
        </w:rPr>
        <w:t>法定代表人（签字或盖章）：                 法定代表人（签字或盖章）：</w:t>
      </w:r>
    </w:p>
    <w:p w14:paraId="120272BC">
      <w:pPr>
        <w:spacing w:line="600" w:lineRule="exact"/>
        <w:rPr>
          <w:rFonts w:ascii="宋体" w:hAnsi="宋体" w:cs="宋体"/>
          <w:sz w:val="24"/>
          <w:szCs w:val="18"/>
        </w:rPr>
      </w:pPr>
    </w:p>
    <w:p w14:paraId="420121F0">
      <w:pPr>
        <w:spacing w:line="600" w:lineRule="exact"/>
        <w:rPr>
          <w:rFonts w:ascii="宋体" w:hAnsi="宋体" w:cs="宋体"/>
          <w:b/>
          <w:bCs/>
          <w:color w:val="333333"/>
          <w:sz w:val="39"/>
          <w:szCs w:val="39"/>
        </w:rPr>
      </w:pPr>
      <w:r>
        <w:rPr>
          <w:rFonts w:hint="eastAsia" w:ascii="宋体" w:hAnsi="宋体" w:cs="宋体"/>
          <w:sz w:val="24"/>
          <w:szCs w:val="18"/>
        </w:rPr>
        <w:t>年  月   日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3NzA2ZWY3YmE1OGI0MDA2YjcwNzBlYjRjYzVmYzcifQ=="/>
  </w:docVars>
  <w:rsids>
    <w:rsidRoot w:val="00570851"/>
    <w:rsid w:val="000136C2"/>
    <w:rsid w:val="00066E46"/>
    <w:rsid w:val="00094452"/>
    <w:rsid w:val="000A1473"/>
    <w:rsid w:val="00107CE4"/>
    <w:rsid w:val="001471E7"/>
    <w:rsid w:val="00161A1C"/>
    <w:rsid w:val="0016578B"/>
    <w:rsid w:val="001C7935"/>
    <w:rsid w:val="00200E75"/>
    <w:rsid w:val="00210B05"/>
    <w:rsid w:val="002232BA"/>
    <w:rsid w:val="00274D60"/>
    <w:rsid w:val="002908B6"/>
    <w:rsid w:val="0032631A"/>
    <w:rsid w:val="00342257"/>
    <w:rsid w:val="00344079"/>
    <w:rsid w:val="00350EE1"/>
    <w:rsid w:val="00365FF1"/>
    <w:rsid w:val="00374710"/>
    <w:rsid w:val="0039330B"/>
    <w:rsid w:val="003C5D40"/>
    <w:rsid w:val="003E73AF"/>
    <w:rsid w:val="004044A8"/>
    <w:rsid w:val="005166D6"/>
    <w:rsid w:val="00530224"/>
    <w:rsid w:val="005458DB"/>
    <w:rsid w:val="00562148"/>
    <w:rsid w:val="00570851"/>
    <w:rsid w:val="005E0D9C"/>
    <w:rsid w:val="005F0704"/>
    <w:rsid w:val="00631E46"/>
    <w:rsid w:val="00725981"/>
    <w:rsid w:val="00762E37"/>
    <w:rsid w:val="007B581A"/>
    <w:rsid w:val="00821626"/>
    <w:rsid w:val="008344FE"/>
    <w:rsid w:val="008913D2"/>
    <w:rsid w:val="008B2233"/>
    <w:rsid w:val="008D2253"/>
    <w:rsid w:val="008F224F"/>
    <w:rsid w:val="009010EC"/>
    <w:rsid w:val="00931FAE"/>
    <w:rsid w:val="0093765F"/>
    <w:rsid w:val="00980796"/>
    <w:rsid w:val="00982DC1"/>
    <w:rsid w:val="009E5B96"/>
    <w:rsid w:val="00A564C2"/>
    <w:rsid w:val="00A61478"/>
    <w:rsid w:val="00AB2262"/>
    <w:rsid w:val="00AC7C61"/>
    <w:rsid w:val="00B02A7B"/>
    <w:rsid w:val="00B551E6"/>
    <w:rsid w:val="00B6155A"/>
    <w:rsid w:val="00B64365"/>
    <w:rsid w:val="00BA3D32"/>
    <w:rsid w:val="00BB4992"/>
    <w:rsid w:val="00BD0A90"/>
    <w:rsid w:val="00BE2DD5"/>
    <w:rsid w:val="00CD7701"/>
    <w:rsid w:val="00CF5ABB"/>
    <w:rsid w:val="00D47C1A"/>
    <w:rsid w:val="00DA1D65"/>
    <w:rsid w:val="00DA1F73"/>
    <w:rsid w:val="00E20C21"/>
    <w:rsid w:val="00E2327F"/>
    <w:rsid w:val="00E647EE"/>
    <w:rsid w:val="00E6633D"/>
    <w:rsid w:val="00E709ED"/>
    <w:rsid w:val="00E73E09"/>
    <w:rsid w:val="00EA6116"/>
    <w:rsid w:val="00F2038F"/>
    <w:rsid w:val="00F21846"/>
    <w:rsid w:val="00F64DC0"/>
    <w:rsid w:val="00F80151"/>
    <w:rsid w:val="00F9226E"/>
    <w:rsid w:val="00FA29B8"/>
    <w:rsid w:val="00FE5BD3"/>
    <w:rsid w:val="00FF0931"/>
    <w:rsid w:val="0C167769"/>
    <w:rsid w:val="48E72569"/>
    <w:rsid w:val="56CF5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6"/>
    <w:qFormat/>
    <w:uiPriority w:val="0"/>
    <w:pPr>
      <w:keepNext/>
      <w:keepLines/>
      <w:spacing w:before="120" w:after="120" w:line="360" w:lineRule="auto"/>
      <w:jc w:val="center"/>
      <w:outlineLvl w:val="0"/>
    </w:pPr>
    <w:rPr>
      <w:b/>
      <w:bCs/>
      <w:kern w:val="44"/>
      <w:sz w:val="30"/>
      <w:szCs w:val="44"/>
    </w:rPr>
  </w:style>
  <w:style w:type="paragraph" w:styleId="5">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 21"/>
    <w:basedOn w:val="3"/>
    <w:qFormat/>
    <w:uiPriority w:val="0"/>
    <w:pPr>
      <w:spacing w:after="120" w:afterLines="0" w:line="240" w:lineRule="auto"/>
      <w:ind w:left="420" w:leftChars="200" w:firstLine="200" w:firstLineChars="200"/>
    </w:pPr>
    <w:rPr>
      <w:rFonts w:ascii="宋体" w:hAnsi="宋体" w:eastAsia="Times New Roman"/>
      <w:spacing w:val="2"/>
      <w:szCs w:val="24"/>
    </w:rPr>
  </w:style>
  <w:style w:type="paragraph" w:customStyle="1" w:styleId="3">
    <w:name w:val="Body Text Indent1"/>
    <w:basedOn w:val="1"/>
    <w:qFormat/>
    <w:uiPriority w:val="0"/>
    <w:pPr>
      <w:spacing w:line="360" w:lineRule="atLeast"/>
      <w:ind w:left="1680" w:firstLine="420"/>
    </w:pPr>
  </w:style>
  <w:style w:type="paragraph" w:styleId="7">
    <w:name w:val="Note Heading"/>
    <w:basedOn w:val="1"/>
    <w:next w:val="1"/>
    <w:link w:val="23"/>
    <w:autoRedefine/>
    <w:qFormat/>
    <w:uiPriority w:val="99"/>
    <w:pPr>
      <w:widowControl/>
      <w:spacing w:line="240" w:lineRule="auto"/>
      <w:jc w:val="center"/>
    </w:pPr>
    <w:rPr>
      <w:rFonts w:asciiTheme="minorHAnsi" w:hAnsiTheme="minorHAnsi" w:cstheme="minorBidi"/>
      <w:szCs w:val="20"/>
    </w:rPr>
  </w:style>
  <w:style w:type="paragraph" w:styleId="8">
    <w:name w:val="Normal Indent"/>
    <w:basedOn w:val="1"/>
    <w:link w:val="22"/>
    <w:qFormat/>
    <w:uiPriority w:val="0"/>
    <w:pPr>
      <w:autoSpaceDE w:val="0"/>
      <w:autoSpaceDN w:val="0"/>
      <w:adjustRightInd w:val="0"/>
      <w:spacing w:line="640" w:lineRule="exact"/>
      <w:ind w:firstLine="585"/>
    </w:pPr>
    <w:rPr>
      <w:rFonts w:ascii="楷体_GB2312" w:eastAsia="楷体_GB2312"/>
      <w:sz w:val="32"/>
      <w:szCs w:val="32"/>
    </w:rPr>
  </w:style>
  <w:style w:type="paragraph" w:styleId="9">
    <w:name w:val="Body Text"/>
    <w:basedOn w:val="1"/>
    <w:next w:val="1"/>
    <w:link w:val="19"/>
    <w:qFormat/>
    <w:uiPriority w:val="0"/>
    <w:rPr>
      <w:color w:val="993300"/>
      <w:sz w:val="24"/>
    </w:rPr>
  </w:style>
  <w:style w:type="paragraph" w:styleId="10">
    <w:name w:val="Plain Text"/>
    <w:basedOn w:val="1"/>
    <w:next w:val="1"/>
    <w:qFormat/>
    <w:uiPriority w:val="99"/>
    <w:rPr>
      <w:rFonts w:ascii="宋体" w:hAnsi="Courier New" w:cs="Courier New"/>
      <w:szCs w:val="21"/>
    </w:rPr>
  </w:style>
  <w:style w:type="paragraph" w:styleId="11">
    <w:name w:val="footer"/>
    <w:basedOn w:val="1"/>
    <w:link w:val="18"/>
    <w:qFormat/>
    <w:uiPriority w:val="0"/>
    <w:pPr>
      <w:tabs>
        <w:tab w:val="center" w:pos="4153"/>
        <w:tab w:val="right" w:pos="8306"/>
      </w:tabs>
      <w:snapToGrid w:val="0"/>
      <w:spacing w:line="240" w:lineRule="auto"/>
      <w:jc w:val="left"/>
    </w:pPr>
    <w:rPr>
      <w:sz w:val="18"/>
      <w:szCs w:val="18"/>
    </w:rPr>
  </w:style>
  <w:style w:type="paragraph" w:styleId="12">
    <w:name w:val="header"/>
    <w:basedOn w:val="1"/>
    <w:link w:val="17"/>
    <w:qFormat/>
    <w:uiPriority w:val="0"/>
    <w:pPr>
      <w:tabs>
        <w:tab w:val="center" w:pos="4153"/>
        <w:tab w:val="right" w:pos="8306"/>
      </w:tabs>
      <w:snapToGrid w:val="0"/>
      <w:spacing w:line="240" w:lineRule="auto"/>
      <w:jc w:val="center"/>
    </w:pPr>
    <w:rPr>
      <w:sz w:val="18"/>
      <w:szCs w:val="18"/>
    </w:rPr>
  </w:style>
  <w:style w:type="paragraph" w:styleId="13">
    <w:name w:val="Body Text First Indent"/>
    <w:basedOn w:val="9"/>
    <w:unhideWhenUsed/>
    <w:qFormat/>
    <w:uiPriority w:val="99"/>
    <w:pPr>
      <w:ind w:firstLine="420" w:firstLineChars="100"/>
    </w:pPr>
  </w:style>
  <w:style w:type="character" w:customStyle="1" w:styleId="16">
    <w:name w:val="标题 1 字符"/>
    <w:link w:val="4"/>
    <w:qFormat/>
    <w:uiPriority w:val="0"/>
    <w:rPr>
      <w:b/>
      <w:bCs/>
      <w:kern w:val="44"/>
      <w:sz w:val="30"/>
      <w:szCs w:val="44"/>
    </w:rPr>
  </w:style>
  <w:style w:type="character" w:customStyle="1" w:styleId="17">
    <w:name w:val="页眉 字符"/>
    <w:basedOn w:val="15"/>
    <w:link w:val="12"/>
    <w:qFormat/>
    <w:uiPriority w:val="0"/>
    <w:rPr>
      <w:rFonts w:ascii="Times New Roman" w:hAnsi="Times New Roman" w:eastAsia="宋体" w:cs="Times New Roman"/>
      <w:kern w:val="2"/>
      <w:sz w:val="18"/>
      <w:szCs w:val="18"/>
    </w:rPr>
  </w:style>
  <w:style w:type="character" w:customStyle="1" w:styleId="18">
    <w:name w:val="页脚 字符"/>
    <w:basedOn w:val="15"/>
    <w:link w:val="11"/>
    <w:qFormat/>
    <w:uiPriority w:val="0"/>
    <w:rPr>
      <w:rFonts w:ascii="Times New Roman" w:hAnsi="Times New Roman" w:eastAsia="宋体" w:cs="Times New Roman"/>
      <w:kern w:val="2"/>
      <w:sz w:val="18"/>
      <w:szCs w:val="18"/>
    </w:rPr>
  </w:style>
  <w:style w:type="character" w:customStyle="1" w:styleId="19">
    <w:name w:val="正文文本 字符"/>
    <w:link w:val="9"/>
    <w:qFormat/>
    <w:uiPriority w:val="0"/>
    <w:rPr>
      <w:rFonts w:ascii="Times New Roman" w:hAnsi="Times New Roman" w:eastAsia="宋体" w:cs="Times New Roman"/>
      <w:color w:val="993300"/>
      <w:kern w:val="2"/>
      <w:sz w:val="24"/>
      <w:szCs w:val="24"/>
    </w:rPr>
  </w:style>
  <w:style w:type="character" w:customStyle="1" w:styleId="20">
    <w:name w:val="NormalCharacter"/>
    <w:link w:val="21"/>
    <w:qFormat/>
    <w:uiPriority w:val="99"/>
    <w:rPr>
      <w:rFonts w:ascii="宋体" w:hAnsi="宋体"/>
      <w:kern w:val="2"/>
      <w:sz w:val="21"/>
      <w:szCs w:val="24"/>
    </w:rPr>
  </w:style>
  <w:style w:type="paragraph" w:customStyle="1" w:styleId="21">
    <w:name w:val="UserStyle_64"/>
    <w:basedOn w:val="1"/>
    <w:link w:val="20"/>
    <w:qFormat/>
    <w:uiPriority w:val="99"/>
    <w:pPr>
      <w:widowControl/>
      <w:spacing w:line="240" w:lineRule="auto"/>
      <w:textAlignment w:val="baseline"/>
    </w:pPr>
    <w:rPr>
      <w:rFonts w:ascii="宋体" w:hAnsi="宋体" w:eastAsiaTheme="minorEastAsia" w:cstheme="minorBidi"/>
    </w:rPr>
  </w:style>
  <w:style w:type="character" w:customStyle="1" w:styleId="22">
    <w:name w:val="正文缩进 字符"/>
    <w:link w:val="8"/>
    <w:qFormat/>
    <w:uiPriority w:val="0"/>
    <w:rPr>
      <w:rFonts w:ascii="楷体_GB2312" w:hAnsi="Times New Roman" w:eastAsia="楷体_GB2312" w:cs="Times New Roman"/>
      <w:kern w:val="2"/>
      <w:sz w:val="32"/>
      <w:szCs w:val="32"/>
    </w:rPr>
  </w:style>
  <w:style w:type="character" w:customStyle="1" w:styleId="23">
    <w:name w:val="注释标题 字符"/>
    <w:basedOn w:val="15"/>
    <w:link w:val="7"/>
    <w:qFormat/>
    <w:uiPriority w:val="99"/>
    <w:rPr>
      <w:rFonts w:eastAsia="宋体"/>
      <w:kern w:val="2"/>
      <w:sz w:val="21"/>
    </w:rPr>
  </w:style>
  <w:style w:type="paragraph" w:customStyle="1" w:styleId="24">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25">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1712</Words>
  <Characters>1745</Characters>
  <Lines>10</Lines>
  <Paragraphs>2</Paragraphs>
  <TotalTime>1</TotalTime>
  <ScaleCrop>false</ScaleCrop>
  <LinksUpToDate>false</LinksUpToDate>
  <CharactersWithSpaces>1854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2023-07-20T13:06:00Z</dcterms:created>
  <dc:creator>PC</dc:creator>
  <cp:lastModifiedBy>权晓</cp:lastModifiedBy>
  <dcterms:modified xsi:type="dcterms:W3CDTF">2026-04-24T05:31:24Z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695C8C9B60D54488ABCFA2B045845093_12</vt:lpwstr>
  </property>
  <property fmtid="{D5CDD505-2E9C-101B-9397-08002B2CF9AE}" pid="4" name="KSOTemplateDocerSaveRecord">
    <vt:lpwstr>eyJoZGlkIjoiMzJkZjNmNDY4MWJjNDMxNjY3NTg3NTM4ZmRjYWQzNDEiLCJ1c2VySWQiOiI0MjAwODYzNjMifQ==</vt:lpwstr>
  </property>
</Properties>
</file>