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27215">
      <w:pPr>
        <w:pStyle w:val="3"/>
        <w:adjustRightInd w:val="0"/>
        <w:snapToGrid w:val="0"/>
        <w:spacing w:line="360" w:lineRule="auto"/>
        <w:ind w:firstLine="0"/>
        <w:jc w:val="center"/>
        <w:rPr>
          <w:rFonts w:hint="eastAsia" w:hAnsi="宋体" w:eastAsia="宋体" w:cs="宋体"/>
          <w:color w:val="auto"/>
          <w:sz w:val="44"/>
          <w:szCs w:val="44"/>
          <w:lang w:eastAsia="zh-CN"/>
        </w:rPr>
      </w:pPr>
    </w:p>
    <w:p w14:paraId="3C424365">
      <w:pPr>
        <w:pStyle w:val="3"/>
        <w:adjustRightInd w:val="0"/>
        <w:snapToGrid w:val="0"/>
        <w:spacing w:line="360" w:lineRule="auto"/>
        <w:ind w:firstLine="0"/>
        <w:jc w:val="center"/>
        <w:rPr>
          <w:rFonts w:hint="eastAsia" w:hAnsi="宋体" w:eastAsia="宋体" w:cs="宋体"/>
          <w:color w:val="auto"/>
          <w:sz w:val="44"/>
          <w:szCs w:val="44"/>
          <w:lang w:eastAsia="zh-CN"/>
        </w:rPr>
      </w:pPr>
    </w:p>
    <w:p w14:paraId="449F20DC">
      <w:pPr>
        <w:pStyle w:val="3"/>
        <w:adjustRightInd w:val="0"/>
        <w:snapToGrid w:val="0"/>
        <w:spacing w:line="360" w:lineRule="auto"/>
        <w:ind w:firstLine="0"/>
        <w:jc w:val="center"/>
        <w:rPr>
          <w:rFonts w:hint="eastAsia" w:ascii="宋体" w:hAnsi="宋体" w:eastAsia="宋体" w:cs="宋体"/>
          <w:color w:val="auto"/>
          <w:sz w:val="44"/>
          <w:szCs w:val="44"/>
          <w:lang w:val="en-US" w:eastAsia="zh-CN"/>
        </w:rPr>
      </w:pPr>
      <w:r>
        <w:rPr>
          <w:rFonts w:hint="eastAsia" w:hAnsi="宋体" w:eastAsia="宋体" w:cs="宋体"/>
          <w:color w:val="auto"/>
          <w:sz w:val="44"/>
          <w:szCs w:val="44"/>
          <w:lang w:eastAsia="zh-CN"/>
        </w:rPr>
        <w:t>西安医学院第一附属医院手术麻醉系统部署服务项目（二次</w:t>
      </w:r>
      <w:bookmarkStart w:id="0" w:name="_GoBack"/>
      <w:bookmarkEnd w:id="0"/>
      <w:r>
        <w:rPr>
          <w:rFonts w:hint="eastAsia" w:hAnsi="宋体" w:eastAsia="宋体" w:cs="宋体"/>
          <w:color w:val="auto"/>
          <w:sz w:val="44"/>
          <w:szCs w:val="44"/>
          <w:lang w:eastAsia="zh-CN"/>
        </w:rPr>
        <w:t>）</w:t>
      </w:r>
    </w:p>
    <w:p w14:paraId="3F240658">
      <w:pPr>
        <w:pStyle w:val="4"/>
        <w:rPr>
          <w:rFonts w:hint="eastAsia" w:ascii="宋体" w:hAnsi="宋体" w:eastAsia="宋体" w:cs="宋体"/>
          <w:color w:val="auto"/>
        </w:rPr>
      </w:pPr>
    </w:p>
    <w:p w14:paraId="2A0B4C84">
      <w:pPr>
        <w:spacing w:line="360" w:lineRule="auto"/>
        <w:rPr>
          <w:rFonts w:hint="eastAsia" w:ascii="宋体" w:hAnsi="宋体" w:eastAsia="宋体" w:cs="宋体"/>
          <w:b/>
          <w:bCs/>
          <w:color w:val="auto"/>
          <w:spacing w:val="26"/>
          <w:sz w:val="84"/>
          <w:szCs w:val="84"/>
        </w:rPr>
      </w:pPr>
    </w:p>
    <w:p w14:paraId="1F8CD88D">
      <w:pPr>
        <w:pStyle w:val="7"/>
        <w:spacing w:before="0" w:after="0" w:line="360" w:lineRule="auto"/>
        <w:ind w:left="0" w:right="0"/>
        <w:jc w:val="center"/>
        <w:rPr>
          <w:rFonts w:ascii="宋体" w:hAnsi="宋体" w:eastAsia="宋体" w:cs="宋体"/>
          <w:b/>
          <w:color w:val="auto"/>
          <w:sz w:val="84"/>
        </w:rPr>
      </w:pPr>
    </w:p>
    <w:p w14:paraId="5F0857FE">
      <w:pPr>
        <w:pStyle w:val="7"/>
        <w:spacing w:before="0" w:after="0" w:line="360" w:lineRule="auto"/>
        <w:ind w:left="0" w:right="0"/>
        <w:jc w:val="center"/>
        <w:rPr>
          <w:color w:val="auto"/>
        </w:rPr>
      </w:pPr>
      <w:r>
        <w:rPr>
          <w:rFonts w:ascii="宋体" w:hAnsi="宋体" w:eastAsia="宋体" w:cs="宋体"/>
          <w:b/>
          <w:color w:val="auto"/>
          <w:sz w:val="84"/>
        </w:rPr>
        <w:t>采购合同</w:t>
      </w:r>
    </w:p>
    <w:p w14:paraId="5BCECE28">
      <w:pPr>
        <w:pStyle w:val="7"/>
        <w:spacing w:before="0" w:after="0" w:line="360" w:lineRule="auto"/>
        <w:ind w:left="0" w:right="0"/>
        <w:jc w:val="center"/>
        <w:rPr>
          <w:color w:val="auto"/>
        </w:rPr>
      </w:pPr>
      <w:r>
        <w:rPr>
          <w:rFonts w:ascii="宋体" w:hAnsi="宋体" w:eastAsia="宋体" w:cs="宋体"/>
          <w:b/>
          <w:color w:val="auto"/>
          <w:sz w:val="32"/>
        </w:rPr>
        <w:t>项目编号：</w:t>
      </w:r>
    </w:p>
    <w:p w14:paraId="351A4DE4">
      <w:pPr>
        <w:pStyle w:val="7"/>
        <w:spacing w:before="0" w:after="0" w:line="360" w:lineRule="auto"/>
        <w:ind w:left="0" w:right="0"/>
        <w:jc w:val="center"/>
        <w:rPr>
          <w:color w:val="auto"/>
        </w:rPr>
      </w:pPr>
      <w:r>
        <w:rPr>
          <w:rFonts w:ascii="宋体" w:hAnsi="宋体" w:eastAsia="宋体" w:cs="宋体"/>
          <w:b/>
          <w:color w:val="auto"/>
          <w:sz w:val="36"/>
        </w:rPr>
        <w:t xml:space="preserve"> </w:t>
      </w:r>
    </w:p>
    <w:p w14:paraId="70B912E4">
      <w:pPr>
        <w:pStyle w:val="7"/>
        <w:spacing w:before="0" w:after="0" w:line="360" w:lineRule="auto"/>
        <w:ind w:left="0" w:right="0"/>
        <w:jc w:val="both"/>
        <w:rPr>
          <w:color w:val="auto"/>
        </w:rPr>
      </w:pPr>
      <w:r>
        <w:rPr>
          <w:rFonts w:ascii="宋体" w:hAnsi="宋体" w:eastAsia="宋体" w:cs="宋体"/>
          <w:b/>
          <w:color w:val="auto"/>
          <w:sz w:val="32"/>
        </w:rPr>
        <w:t xml:space="preserve"> </w:t>
      </w:r>
    </w:p>
    <w:p w14:paraId="6323C43F">
      <w:pPr>
        <w:pStyle w:val="7"/>
        <w:spacing w:before="0" w:after="0" w:line="360" w:lineRule="auto"/>
        <w:ind w:left="0" w:right="0"/>
        <w:jc w:val="both"/>
        <w:rPr>
          <w:color w:val="auto"/>
        </w:rPr>
      </w:pPr>
      <w:r>
        <w:rPr>
          <w:rFonts w:ascii="宋体" w:hAnsi="宋体" w:eastAsia="宋体" w:cs="宋体"/>
          <w:b/>
          <w:color w:val="auto"/>
          <w:sz w:val="32"/>
        </w:rPr>
        <w:t xml:space="preserve"> </w:t>
      </w:r>
    </w:p>
    <w:p w14:paraId="67C3BD89">
      <w:pPr>
        <w:pStyle w:val="7"/>
        <w:spacing w:before="0" w:after="0" w:line="360" w:lineRule="auto"/>
        <w:ind w:left="0" w:right="0"/>
        <w:jc w:val="both"/>
        <w:rPr>
          <w:color w:val="auto"/>
        </w:rPr>
      </w:pPr>
      <w:r>
        <w:rPr>
          <w:rFonts w:ascii="宋体" w:hAnsi="宋体" w:eastAsia="宋体" w:cs="宋体"/>
          <w:b/>
          <w:color w:val="auto"/>
          <w:sz w:val="32"/>
        </w:rPr>
        <w:t xml:space="preserve"> </w:t>
      </w:r>
    </w:p>
    <w:p w14:paraId="5489F3E0">
      <w:pPr>
        <w:pStyle w:val="7"/>
        <w:spacing w:before="0" w:after="0" w:line="360" w:lineRule="auto"/>
        <w:ind w:left="0" w:right="0"/>
        <w:jc w:val="both"/>
        <w:rPr>
          <w:color w:val="auto"/>
        </w:rPr>
      </w:pPr>
      <w:r>
        <w:rPr>
          <w:rFonts w:ascii="宋体" w:hAnsi="宋体" w:eastAsia="宋体" w:cs="宋体"/>
          <w:b/>
          <w:color w:val="auto"/>
          <w:sz w:val="32"/>
        </w:rPr>
        <w:t xml:space="preserve"> </w:t>
      </w:r>
    </w:p>
    <w:p w14:paraId="32BE1CC2">
      <w:pPr>
        <w:pStyle w:val="7"/>
        <w:spacing w:before="0" w:after="0" w:line="360" w:lineRule="auto"/>
        <w:ind w:left="0" w:right="0"/>
        <w:jc w:val="both"/>
        <w:rPr>
          <w:color w:val="auto"/>
        </w:rPr>
      </w:pPr>
      <w:r>
        <w:rPr>
          <w:rFonts w:ascii="宋体" w:hAnsi="宋体" w:eastAsia="宋体" w:cs="宋体"/>
          <w:b/>
          <w:color w:val="auto"/>
          <w:sz w:val="32"/>
        </w:rPr>
        <w:t xml:space="preserve"> </w:t>
      </w:r>
    </w:p>
    <w:p w14:paraId="76F01B8F">
      <w:pPr>
        <w:pStyle w:val="7"/>
        <w:spacing w:before="0" w:after="0" w:line="360" w:lineRule="auto"/>
        <w:ind w:left="0" w:right="0" w:firstLine="964"/>
        <w:jc w:val="both"/>
        <w:rPr>
          <w:color w:val="auto"/>
        </w:rPr>
      </w:pPr>
      <w:r>
        <w:rPr>
          <w:rFonts w:ascii="宋体" w:hAnsi="宋体" w:eastAsia="宋体" w:cs="宋体"/>
          <w:b/>
          <w:color w:val="auto"/>
          <w:sz w:val="32"/>
        </w:rPr>
        <w:t>甲方：</w:t>
      </w:r>
      <w:r>
        <w:rPr>
          <w:rFonts w:ascii="宋体" w:hAnsi="宋体" w:eastAsia="宋体" w:cs="宋体"/>
          <w:b/>
          <w:color w:val="auto"/>
          <w:sz w:val="40"/>
          <w:u w:val="single"/>
        </w:rPr>
        <w:t xml:space="preserve">                    </w:t>
      </w:r>
    </w:p>
    <w:p w14:paraId="0667A3A9">
      <w:pPr>
        <w:pStyle w:val="7"/>
        <w:spacing w:before="0" w:after="0" w:line="360" w:lineRule="auto"/>
        <w:ind w:left="0" w:right="0" w:firstLine="964"/>
        <w:jc w:val="both"/>
        <w:rPr>
          <w:color w:val="auto"/>
        </w:rPr>
      </w:pPr>
      <w:r>
        <w:rPr>
          <w:rFonts w:ascii="宋体" w:hAnsi="宋体" w:eastAsia="宋体" w:cs="宋体"/>
          <w:b/>
          <w:color w:val="auto"/>
          <w:sz w:val="32"/>
        </w:rPr>
        <w:t>乙方：</w:t>
      </w:r>
      <w:r>
        <w:rPr>
          <w:rFonts w:ascii="宋体" w:hAnsi="宋体" w:eastAsia="宋体" w:cs="宋体"/>
          <w:b/>
          <w:color w:val="auto"/>
          <w:sz w:val="40"/>
          <w:u w:val="single"/>
        </w:rPr>
        <w:t xml:space="preserve">                    </w:t>
      </w:r>
    </w:p>
    <w:p w14:paraId="4D7CE33E">
      <w:pPr>
        <w:pStyle w:val="7"/>
        <w:spacing w:before="0" w:after="0" w:line="360" w:lineRule="auto"/>
        <w:ind w:left="0" w:right="0"/>
        <w:jc w:val="center"/>
        <w:rPr>
          <w:color w:val="auto"/>
        </w:rPr>
      </w:pPr>
      <w:r>
        <w:rPr>
          <w:rFonts w:ascii="宋体" w:hAnsi="宋体" w:eastAsia="宋体" w:cs="宋体"/>
          <w:b/>
          <w:color w:val="auto"/>
          <w:sz w:val="32"/>
        </w:rPr>
        <w:t xml:space="preserve">  </w:t>
      </w:r>
      <w:r>
        <w:rPr>
          <w:rFonts w:ascii="宋体" w:hAnsi="宋体" w:eastAsia="宋体" w:cs="宋体"/>
          <w:b/>
          <w:color w:val="auto"/>
          <w:sz w:val="30"/>
        </w:rPr>
        <w:t xml:space="preserve"> </w:t>
      </w:r>
    </w:p>
    <w:p w14:paraId="7B525FA3">
      <w:pPr>
        <w:pStyle w:val="7"/>
        <w:spacing w:before="0" w:after="0" w:line="360" w:lineRule="auto"/>
        <w:ind w:left="0" w:right="0"/>
        <w:jc w:val="center"/>
        <w:rPr>
          <w:color w:val="auto"/>
        </w:rPr>
      </w:pPr>
      <w:r>
        <w:rPr>
          <w:rFonts w:ascii="宋体" w:hAnsi="宋体" w:eastAsia="宋体" w:cs="宋体"/>
          <w:b/>
          <w:color w:val="auto"/>
          <w:sz w:val="30"/>
        </w:rPr>
        <w:t>二〇二</w:t>
      </w:r>
      <w:r>
        <w:rPr>
          <w:rFonts w:ascii="宋体" w:hAnsi="宋体" w:eastAsia="宋体" w:cs="宋体"/>
          <w:b/>
          <w:color w:val="auto"/>
          <w:sz w:val="30"/>
          <w:u w:val="single"/>
        </w:rPr>
        <w:t xml:space="preserve">   </w:t>
      </w:r>
      <w:r>
        <w:rPr>
          <w:rFonts w:ascii="宋体" w:hAnsi="宋体" w:eastAsia="宋体" w:cs="宋体"/>
          <w:b/>
          <w:color w:val="auto"/>
          <w:sz w:val="30"/>
        </w:rPr>
        <w:t>年   月    日</w:t>
      </w:r>
    </w:p>
    <w:p w14:paraId="3C6CAD19">
      <w:pPr>
        <w:pStyle w:val="7"/>
        <w:spacing w:before="0" w:after="0" w:line="500" w:lineRule="exact"/>
        <w:ind w:left="0" w:right="0" w:firstLine="482"/>
        <w:jc w:val="left"/>
        <w:rPr>
          <w:color w:val="auto"/>
        </w:rPr>
      </w:pPr>
      <w:r>
        <w:rPr>
          <w:rFonts w:ascii="宋体" w:hAnsi="宋体" w:eastAsia="宋体" w:cs="宋体"/>
          <w:b/>
          <w:color w:val="auto"/>
          <w:sz w:val="24"/>
        </w:rPr>
        <w:t>需方(甲方)：西安医学院第一附属医院</w:t>
      </w:r>
    </w:p>
    <w:p w14:paraId="1FB3570A">
      <w:pPr>
        <w:pStyle w:val="7"/>
        <w:spacing w:before="0" w:after="0" w:line="500" w:lineRule="exact"/>
        <w:ind w:left="0" w:right="0" w:firstLine="480"/>
        <w:jc w:val="left"/>
        <w:rPr>
          <w:color w:val="auto"/>
        </w:rPr>
      </w:pPr>
      <w:r>
        <w:rPr>
          <w:rFonts w:ascii="宋体" w:hAnsi="宋体" w:eastAsia="宋体" w:cs="宋体"/>
          <w:color w:val="auto"/>
          <w:sz w:val="24"/>
        </w:rPr>
        <w:t>地   址：西安市莲湖区丰镐西路48号</w:t>
      </w:r>
    </w:p>
    <w:p w14:paraId="7C88480C">
      <w:pPr>
        <w:pStyle w:val="7"/>
        <w:spacing w:before="0" w:after="0" w:line="500" w:lineRule="exact"/>
        <w:ind w:left="0" w:right="0" w:firstLine="480"/>
        <w:jc w:val="left"/>
        <w:rPr>
          <w:color w:val="auto"/>
        </w:rPr>
      </w:pPr>
      <w:r>
        <w:rPr>
          <w:rFonts w:ascii="宋体" w:hAnsi="宋体" w:eastAsia="宋体" w:cs="宋体"/>
          <w:color w:val="auto"/>
          <w:sz w:val="24"/>
        </w:rPr>
        <w:t>电   话：029-84277733</w:t>
      </w:r>
    </w:p>
    <w:p w14:paraId="58010892">
      <w:pPr>
        <w:pStyle w:val="7"/>
        <w:spacing w:before="0" w:after="0" w:line="500" w:lineRule="exact"/>
        <w:ind w:left="0" w:right="0" w:firstLine="480"/>
        <w:jc w:val="left"/>
        <w:rPr>
          <w:color w:val="auto"/>
        </w:rPr>
      </w:pPr>
      <w:r>
        <w:rPr>
          <w:rFonts w:ascii="宋体" w:hAnsi="宋体" w:eastAsia="宋体" w:cs="宋体"/>
          <w:color w:val="auto"/>
          <w:sz w:val="24"/>
        </w:rPr>
        <w:t>邮   编：710077</w:t>
      </w:r>
    </w:p>
    <w:p w14:paraId="0C5E2339">
      <w:pPr>
        <w:pStyle w:val="7"/>
        <w:spacing w:before="0" w:after="0" w:line="500" w:lineRule="exact"/>
        <w:ind w:left="0" w:right="0" w:firstLine="482"/>
        <w:jc w:val="left"/>
        <w:rPr>
          <w:color w:val="auto"/>
        </w:rPr>
      </w:pPr>
      <w:r>
        <w:rPr>
          <w:rFonts w:ascii="宋体" w:hAnsi="宋体" w:eastAsia="宋体" w:cs="宋体"/>
          <w:b/>
          <w:color w:val="auto"/>
          <w:sz w:val="24"/>
        </w:rPr>
        <w:t>供方(乙方)：</w:t>
      </w:r>
    </w:p>
    <w:p w14:paraId="40D90B06">
      <w:pPr>
        <w:pStyle w:val="7"/>
        <w:spacing w:before="0" w:after="0" w:line="500" w:lineRule="exact"/>
        <w:ind w:left="0" w:right="0" w:firstLine="480"/>
        <w:jc w:val="left"/>
        <w:rPr>
          <w:color w:val="auto"/>
        </w:rPr>
      </w:pPr>
      <w:r>
        <w:rPr>
          <w:rFonts w:ascii="宋体" w:hAnsi="宋体" w:eastAsia="宋体" w:cs="宋体"/>
          <w:color w:val="auto"/>
          <w:sz w:val="24"/>
        </w:rPr>
        <w:t>地   址：</w:t>
      </w:r>
    </w:p>
    <w:p w14:paraId="21C6FCAB">
      <w:pPr>
        <w:pStyle w:val="7"/>
        <w:spacing w:before="0" w:after="0" w:line="500" w:lineRule="exact"/>
        <w:ind w:left="0" w:right="0" w:firstLine="480"/>
        <w:jc w:val="left"/>
        <w:rPr>
          <w:color w:val="auto"/>
        </w:rPr>
      </w:pPr>
      <w:r>
        <w:rPr>
          <w:rFonts w:ascii="宋体" w:hAnsi="宋体" w:eastAsia="宋体" w:cs="宋体"/>
          <w:color w:val="auto"/>
          <w:sz w:val="24"/>
        </w:rPr>
        <w:t>电   话：</w:t>
      </w:r>
    </w:p>
    <w:p w14:paraId="652C4B4F">
      <w:pPr>
        <w:pStyle w:val="7"/>
        <w:spacing w:before="0" w:after="0" w:line="500" w:lineRule="exact"/>
        <w:ind w:left="0" w:right="0" w:firstLine="480"/>
        <w:jc w:val="left"/>
        <w:rPr>
          <w:color w:val="auto"/>
        </w:rPr>
      </w:pPr>
      <w:r>
        <w:rPr>
          <w:rFonts w:ascii="宋体" w:hAnsi="宋体" w:eastAsia="宋体" w:cs="宋体"/>
          <w:color w:val="auto"/>
          <w:sz w:val="24"/>
        </w:rPr>
        <w:t>邮   编：</w:t>
      </w:r>
    </w:p>
    <w:p w14:paraId="5523F8B7">
      <w:pPr>
        <w:pStyle w:val="7"/>
        <w:spacing w:before="0" w:after="0" w:line="500" w:lineRule="exact"/>
        <w:ind w:left="0" w:right="0" w:firstLine="480"/>
        <w:jc w:val="left"/>
        <w:rPr>
          <w:color w:val="auto"/>
        </w:rPr>
      </w:pPr>
      <w:r>
        <w:rPr>
          <w:rFonts w:ascii="宋体" w:hAnsi="宋体" w:eastAsia="宋体" w:cs="宋体"/>
          <w:color w:val="auto"/>
          <w:sz w:val="24"/>
        </w:rPr>
        <w:t>联系人：</w:t>
      </w:r>
      <w:r>
        <w:rPr>
          <w:rFonts w:ascii="宋体" w:hAnsi="宋体" w:eastAsia="宋体" w:cs="宋体"/>
          <w:color w:val="auto"/>
          <w:sz w:val="24"/>
          <w:u w:val="single"/>
        </w:rPr>
        <w:t xml:space="preserve">       </w:t>
      </w:r>
      <w:r>
        <w:rPr>
          <w:rFonts w:ascii="宋体" w:hAnsi="宋体" w:eastAsia="宋体" w:cs="宋体"/>
          <w:color w:val="auto"/>
          <w:sz w:val="24"/>
        </w:rPr>
        <w:t>联系人手机：</w:t>
      </w:r>
      <w:r>
        <w:rPr>
          <w:rFonts w:ascii="宋体" w:hAnsi="宋体" w:eastAsia="宋体" w:cs="宋体"/>
          <w:color w:val="auto"/>
          <w:sz w:val="24"/>
          <w:u w:val="single"/>
        </w:rPr>
        <w:t xml:space="preserve">            </w:t>
      </w:r>
    </w:p>
    <w:p w14:paraId="29309082">
      <w:pPr>
        <w:pStyle w:val="7"/>
        <w:spacing w:before="0" w:after="0" w:line="500" w:lineRule="exact"/>
        <w:ind w:left="0" w:right="0" w:firstLine="440"/>
        <w:jc w:val="left"/>
        <w:rPr>
          <w:color w:val="auto"/>
        </w:rPr>
      </w:pPr>
      <w:r>
        <w:rPr>
          <w:rFonts w:ascii="宋体" w:hAnsi="宋体" w:eastAsia="宋体" w:cs="宋体"/>
          <w:color w:val="auto"/>
          <w:sz w:val="22"/>
        </w:rPr>
        <w:t xml:space="preserve"> </w:t>
      </w:r>
      <w:r>
        <w:rPr>
          <w:rFonts w:ascii="宋体" w:hAnsi="宋体" w:eastAsia="宋体" w:cs="宋体"/>
          <w:b/>
          <w:color w:val="auto"/>
          <w:sz w:val="24"/>
        </w:rPr>
        <w:t>签约地点：西安市莲湖区</w:t>
      </w:r>
    </w:p>
    <w:p w14:paraId="38F8AD4B">
      <w:pPr>
        <w:pStyle w:val="7"/>
        <w:spacing w:line="500" w:lineRule="exact"/>
        <w:ind w:left="0" w:firstLine="480"/>
        <w:jc w:val="both"/>
        <w:rPr>
          <w:color w:val="auto"/>
        </w:rPr>
      </w:pPr>
      <w:r>
        <w:rPr>
          <w:rFonts w:ascii="宋体" w:hAnsi="宋体" w:eastAsia="宋体" w:cs="宋体"/>
          <w:color w:val="auto"/>
          <w:sz w:val="24"/>
        </w:rPr>
        <w:t>根据《中华人民共和国民法典》的规定和西安医学院第一附属医院需求，本着平等互利、协商一致的原则，经甲乙双方友好协商，特订立本合同，共同遵守。</w:t>
      </w:r>
    </w:p>
    <w:p w14:paraId="6FCF4F30">
      <w:pPr>
        <w:pStyle w:val="7"/>
        <w:spacing w:line="500" w:lineRule="exact"/>
        <w:ind w:left="560"/>
        <w:jc w:val="both"/>
        <w:rPr>
          <w:color w:val="auto"/>
        </w:rPr>
      </w:pPr>
      <w:r>
        <w:rPr>
          <w:rFonts w:ascii="宋体" w:hAnsi="宋体" w:eastAsia="宋体" w:cs="宋体"/>
          <w:b/>
          <w:color w:val="auto"/>
          <w:sz w:val="24"/>
        </w:rPr>
        <w:t>一、名称、数量、单位、价款</w:t>
      </w:r>
    </w:p>
    <w:tbl>
      <w:tblPr>
        <w:tblStyle w:val="5"/>
        <w:tblW w:w="8304"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336"/>
        <w:gridCol w:w="1858"/>
        <w:gridCol w:w="1858"/>
        <w:gridCol w:w="1858"/>
        <w:gridCol w:w="1394"/>
      </w:tblGrid>
      <w:tr w14:paraId="03FAA5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B788AD4">
            <w:pPr>
              <w:pStyle w:val="7"/>
              <w:spacing w:line="400" w:lineRule="exact"/>
              <w:ind w:left="0"/>
              <w:jc w:val="center"/>
              <w:rPr>
                <w:color w:val="auto"/>
              </w:rPr>
            </w:pPr>
            <w:r>
              <w:rPr>
                <w:rFonts w:ascii="宋体" w:hAnsi="宋体" w:eastAsia="宋体" w:cs="宋体"/>
                <w:color w:val="auto"/>
                <w:sz w:val="24"/>
              </w:rPr>
              <w:t>序号</w:t>
            </w:r>
          </w:p>
        </w:tc>
        <w:tc>
          <w:tcPr>
            <w:tcW w:w="185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7E6A3A82">
            <w:pPr>
              <w:pStyle w:val="7"/>
              <w:spacing w:before="0" w:after="0" w:line="360" w:lineRule="auto"/>
              <w:ind w:left="0" w:right="0"/>
              <w:jc w:val="center"/>
              <w:rPr>
                <w:color w:val="auto"/>
              </w:rPr>
            </w:pPr>
            <w:r>
              <w:rPr>
                <w:rFonts w:ascii="宋体" w:hAnsi="宋体" w:eastAsia="宋体" w:cs="宋体"/>
                <w:color w:val="auto"/>
                <w:sz w:val="24"/>
              </w:rPr>
              <w:t>名称</w:t>
            </w:r>
          </w:p>
        </w:tc>
        <w:tc>
          <w:tcPr>
            <w:tcW w:w="185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1486E9D9">
            <w:pPr>
              <w:pStyle w:val="7"/>
              <w:spacing w:before="0" w:after="0" w:line="360" w:lineRule="auto"/>
              <w:ind w:left="0" w:right="0"/>
              <w:jc w:val="center"/>
              <w:rPr>
                <w:color w:val="auto"/>
              </w:rPr>
            </w:pPr>
            <w:r>
              <w:rPr>
                <w:rFonts w:ascii="宋体" w:hAnsi="宋体" w:eastAsia="宋体" w:cs="宋体"/>
                <w:color w:val="auto"/>
                <w:sz w:val="24"/>
              </w:rPr>
              <w:t>数量</w:t>
            </w:r>
          </w:p>
        </w:tc>
        <w:tc>
          <w:tcPr>
            <w:tcW w:w="185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4FA1EA59">
            <w:pPr>
              <w:pStyle w:val="7"/>
              <w:spacing w:before="0" w:after="0" w:line="360" w:lineRule="auto"/>
              <w:ind w:left="0" w:right="0"/>
              <w:jc w:val="center"/>
              <w:rPr>
                <w:color w:val="auto"/>
              </w:rPr>
            </w:pPr>
            <w:r>
              <w:rPr>
                <w:rFonts w:ascii="宋体" w:hAnsi="宋体" w:eastAsia="宋体" w:cs="宋体"/>
                <w:color w:val="auto"/>
                <w:sz w:val="24"/>
              </w:rPr>
              <w:t>单位</w:t>
            </w:r>
          </w:p>
        </w:tc>
        <w:tc>
          <w:tcPr>
            <w:tcW w:w="1394"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2AFBF99A">
            <w:pPr>
              <w:pStyle w:val="7"/>
              <w:spacing w:line="400" w:lineRule="exact"/>
              <w:ind w:left="0"/>
              <w:jc w:val="center"/>
              <w:rPr>
                <w:color w:val="auto"/>
              </w:rPr>
            </w:pPr>
            <w:r>
              <w:rPr>
                <w:rFonts w:ascii="宋体" w:hAnsi="宋体" w:eastAsia="宋体" w:cs="宋体"/>
                <w:color w:val="auto"/>
                <w:sz w:val="24"/>
              </w:rPr>
              <w:t>价款（元）</w:t>
            </w:r>
          </w:p>
        </w:tc>
      </w:tr>
      <w:tr w14:paraId="1EA0EE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398C2F9F">
            <w:pPr>
              <w:pStyle w:val="7"/>
              <w:spacing w:line="400" w:lineRule="exact"/>
              <w:ind w:left="0"/>
              <w:jc w:val="center"/>
              <w:rPr>
                <w:color w:val="auto"/>
              </w:rPr>
            </w:pPr>
            <w:r>
              <w:rPr>
                <w:rFonts w:ascii="宋体" w:hAnsi="宋体" w:eastAsia="宋体" w:cs="宋体"/>
                <w:color w:val="auto"/>
                <w:sz w:val="24"/>
              </w:rPr>
              <w:t>1</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7523FE39">
            <w:pPr>
              <w:pStyle w:val="7"/>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7D6B1BD9">
            <w:pPr>
              <w:pStyle w:val="7"/>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2A3129D6">
            <w:pPr>
              <w:pStyle w:val="7"/>
              <w:spacing w:line="400" w:lineRule="exact"/>
              <w:ind w:left="0"/>
              <w:jc w:val="center"/>
              <w:rPr>
                <w:color w:val="auto"/>
              </w:rPr>
            </w:pPr>
            <w:r>
              <w:rPr>
                <w:rFonts w:ascii="宋体" w:hAnsi="宋体" w:eastAsia="宋体" w:cs="宋体"/>
                <w:color w:val="auto"/>
                <w:sz w:val="24"/>
              </w:rPr>
              <w:t xml:space="preserve"> </w:t>
            </w:r>
          </w:p>
        </w:tc>
        <w:tc>
          <w:tcPr>
            <w:tcW w:w="1394" w:type="dxa"/>
            <w:tcBorders>
              <w:top w:val="nil"/>
              <w:left w:val="nil"/>
              <w:bottom w:val="single" w:color="000000" w:sz="4" w:space="0"/>
              <w:right w:val="single" w:color="000000" w:sz="4" w:space="0"/>
            </w:tcBorders>
            <w:tcMar>
              <w:top w:w="0" w:type="dxa"/>
              <w:left w:w="108" w:type="dxa"/>
              <w:bottom w:w="0" w:type="dxa"/>
              <w:right w:w="108" w:type="dxa"/>
            </w:tcMar>
          </w:tcPr>
          <w:p w14:paraId="01911F89">
            <w:pPr>
              <w:pStyle w:val="7"/>
              <w:spacing w:line="400" w:lineRule="exact"/>
              <w:ind w:left="0"/>
              <w:jc w:val="center"/>
              <w:rPr>
                <w:color w:val="auto"/>
              </w:rPr>
            </w:pPr>
            <w:r>
              <w:rPr>
                <w:rFonts w:ascii="宋体" w:hAnsi="宋体" w:eastAsia="宋体" w:cs="宋体"/>
                <w:color w:val="auto"/>
                <w:sz w:val="24"/>
              </w:rPr>
              <w:t xml:space="preserve"> </w:t>
            </w:r>
          </w:p>
        </w:tc>
      </w:tr>
      <w:tr w14:paraId="3DD451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43C50028">
            <w:pPr>
              <w:pStyle w:val="7"/>
              <w:spacing w:line="400" w:lineRule="exact"/>
              <w:ind w:left="0"/>
              <w:jc w:val="center"/>
              <w:rPr>
                <w:color w:val="auto"/>
              </w:rPr>
            </w:pPr>
            <w:r>
              <w:rPr>
                <w:rFonts w:ascii="宋体" w:hAnsi="宋体" w:eastAsia="宋体" w:cs="宋体"/>
                <w:color w:val="auto"/>
                <w:sz w:val="24"/>
              </w:rPr>
              <w:t>2</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487A2A16">
            <w:pPr>
              <w:pStyle w:val="7"/>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0023FF75">
            <w:pPr>
              <w:pStyle w:val="7"/>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543D0A16">
            <w:pPr>
              <w:pStyle w:val="7"/>
              <w:spacing w:line="400" w:lineRule="exact"/>
              <w:ind w:left="0"/>
              <w:jc w:val="center"/>
              <w:rPr>
                <w:color w:val="auto"/>
              </w:rPr>
            </w:pPr>
            <w:r>
              <w:rPr>
                <w:rFonts w:ascii="宋体" w:hAnsi="宋体" w:eastAsia="宋体" w:cs="宋体"/>
                <w:color w:val="auto"/>
                <w:sz w:val="24"/>
              </w:rPr>
              <w:t xml:space="preserve"> </w:t>
            </w:r>
          </w:p>
        </w:tc>
        <w:tc>
          <w:tcPr>
            <w:tcW w:w="1394" w:type="dxa"/>
            <w:tcBorders>
              <w:top w:val="nil"/>
              <w:left w:val="nil"/>
              <w:bottom w:val="single" w:color="000000" w:sz="4" w:space="0"/>
              <w:right w:val="single" w:color="000000" w:sz="4" w:space="0"/>
            </w:tcBorders>
            <w:tcMar>
              <w:top w:w="0" w:type="dxa"/>
              <w:left w:w="108" w:type="dxa"/>
              <w:bottom w:w="0" w:type="dxa"/>
              <w:right w:w="108" w:type="dxa"/>
            </w:tcMar>
          </w:tcPr>
          <w:p w14:paraId="6EDEA535">
            <w:pPr>
              <w:pStyle w:val="7"/>
              <w:spacing w:line="400" w:lineRule="exact"/>
              <w:ind w:left="0"/>
              <w:jc w:val="center"/>
              <w:rPr>
                <w:color w:val="auto"/>
              </w:rPr>
            </w:pPr>
            <w:r>
              <w:rPr>
                <w:rFonts w:ascii="宋体" w:hAnsi="宋体" w:eastAsia="宋体" w:cs="宋体"/>
                <w:color w:val="auto"/>
                <w:sz w:val="24"/>
              </w:rPr>
              <w:t xml:space="preserve"> </w:t>
            </w:r>
          </w:p>
        </w:tc>
      </w:tr>
      <w:tr w14:paraId="2E1375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27370AA5">
            <w:pPr>
              <w:pStyle w:val="7"/>
              <w:spacing w:line="400" w:lineRule="exact"/>
              <w:ind w:left="0"/>
              <w:jc w:val="center"/>
              <w:rPr>
                <w:color w:val="auto"/>
              </w:rPr>
            </w:pPr>
            <w:r>
              <w:rPr>
                <w:rFonts w:ascii="宋体" w:hAnsi="宋体" w:eastAsia="宋体" w:cs="宋体"/>
                <w:color w:val="auto"/>
                <w:sz w:val="24"/>
              </w:rPr>
              <w:t>合同总额：</w:t>
            </w:r>
          </w:p>
        </w:tc>
        <w:tc>
          <w:tcPr>
            <w:tcW w:w="6968" w:type="dxa"/>
            <w:gridSpan w:val="4"/>
            <w:tcBorders>
              <w:top w:val="nil"/>
              <w:left w:val="nil"/>
              <w:bottom w:val="single" w:color="000000" w:sz="4" w:space="0"/>
              <w:right w:val="single" w:color="000000" w:sz="4" w:space="0"/>
            </w:tcBorders>
            <w:tcMar>
              <w:top w:w="0" w:type="dxa"/>
              <w:left w:w="108" w:type="dxa"/>
              <w:bottom w:w="0" w:type="dxa"/>
              <w:right w:w="108" w:type="dxa"/>
            </w:tcMar>
          </w:tcPr>
          <w:p w14:paraId="1A2A1D51">
            <w:pPr>
              <w:pStyle w:val="7"/>
              <w:spacing w:before="0" w:after="0"/>
              <w:ind w:left="0" w:right="0"/>
              <w:jc w:val="both"/>
              <w:rPr>
                <w:color w:val="auto"/>
              </w:rPr>
            </w:pPr>
            <w:r>
              <w:rPr>
                <w:rFonts w:ascii="宋体" w:hAnsi="宋体" w:eastAsia="宋体" w:cs="宋体"/>
                <w:color w:val="auto"/>
                <w:sz w:val="24"/>
              </w:rPr>
              <w:t>大写：人民币</w:t>
            </w:r>
            <w:r>
              <w:rPr>
                <w:rFonts w:ascii="&quot;times new roman&quot;" w:hAnsi="&quot;times new roman&quot;" w:eastAsia="&quot;times new roman&quot;" w:cs="&quot;times new roman&quot;"/>
                <w:color w:val="auto"/>
                <w:sz w:val="20"/>
                <w:u w:val="single"/>
              </w:rPr>
              <w:t xml:space="preserve">        </w:t>
            </w:r>
            <w:r>
              <w:rPr>
                <w:rFonts w:ascii="宋体" w:hAnsi="宋体" w:eastAsia="宋体" w:cs="宋体"/>
                <w:color w:val="auto"/>
                <w:sz w:val="24"/>
              </w:rPr>
              <w:t>元，</w:t>
            </w:r>
          </w:p>
          <w:p w14:paraId="09CB0909">
            <w:pPr>
              <w:pStyle w:val="7"/>
              <w:spacing w:before="0" w:after="0"/>
              <w:ind w:left="0" w:right="0"/>
              <w:jc w:val="both"/>
              <w:rPr>
                <w:color w:val="auto"/>
              </w:rPr>
            </w:pPr>
            <w:r>
              <w:rPr>
                <w:rFonts w:ascii="宋体" w:hAnsi="宋体" w:eastAsia="宋体" w:cs="宋体"/>
                <w:color w:val="auto"/>
                <w:sz w:val="24"/>
              </w:rPr>
              <w:t>小写：</w:t>
            </w:r>
            <w:r>
              <w:rPr>
                <w:rFonts w:ascii="&quot;times new roman&quot;" w:hAnsi="&quot;times new roman&quot;" w:eastAsia="&quot;times new roman&quot;" w:cs="&quot;times new roman&quot;"/>
                <w:color w:val="auto"/>
                <w:sz w:val="20"/>
                <w:u w:val="single"/>
              </w:rPr>
              <w:t xml:space="preserve">            </w:t>
            </w:r>
            <w:r>
              <w:rPr>
                <w:rFonts w:ascii="宋体" w:hAnsi="宋体" w:eastAsia="宋体" w:cs="宋体"/>
                <w:color w:val="auto"/>
                <w:sz w:val="24"/>
              </w:rPr>
              <w:t>元。</w:t>
            </w:r>
          </w:p>
        </w:tc>
      </w:tr>
    </w:tbl>
    <w:p w14:paraId="720E28C1">
      <w:pPr>
        <w:pStyle w:val="7"/>
        <w:adjustRightInd w:val="0"/>
        <w:snapToGrid w:val="0"/>
        <w:spacing w:line="360" w:lineRule="auto"/>
        <w:ind w:left="0" w:firstLine="480"/>
        <w:jc w:val="both"/>
        <w:rPr>
          <w:color w:val="auto"/>
        </w:rPr>
      </w:pPr>
      <w:r>
        <w:rPr>
          <w:rFonts w:ascii="宋体" w:hAnsi="宋体" w:eastAsia="宋体" w:cs="宋体"/>
          <w:color w:val="auto"/>
          <w:sz w:val="24"/>
        </w:rPr>
        <w:t>说明：</w:t>
      </w:r>
    </w:p>
    <w:p w14:paraId="395D6031">
      <w:pPr>
        <w:pStyle w:val="7"/>
        <w:adjustRightInd w:val="0"/>
        <w:snapToGrid w:val="0"/>
        <w:spacing w:line="360" w:lineRule="auto"/>
        <w:ind w:left="0" w:firstLine="480"/>
        <w:jc w:val="both"/>
        <w:rPr>
          <w:color w:val="auto"/>
        </w:rPr>
      </w:pPr>
      <w:r>
        <w:rPr>
          <w:rFonts w:ascii="宋体" w:hAnsi="宋体" w:eastAsia="宋体" w:cs="宋体"/>
          <w:color w:val="auto"/>
          <w:sz w:val="24"/>
        </w:rPr>
        <w:t>1、合同总额包括但不限于：人工费、材料费、服务费、税金、利润、专用工具使用费等与之相关的一切直接费、间接费。甲方无需为此项目再额外支付任何费用。</w:t>
      </w:r>
    </w:p>
    <w:p w14:paraId="77D8EC3D">
      <w:pPr>
        <w:pStyle w:val="7"/>
        <w:adjustRightInd w:val="0"/>
        <w:snapToGrid w:val="0"/>
        <w:spacing w:line="360" w:lineRule="auto"/>
        <w:ind w:left="0" w:firstLine="482"/>
        <w:jc w:val="both"/>
        <w:rPr>
          <w:color w:val="auto"/>
        </w:rPr>
      </w:pPr>
      <w:r>
        <w:rPr>
          <w:rFonts w:ascii="宋体" w:hAnsi="宋体" w:eastAsia="宋体" w:cs="宋体"/>
          <w:b/>
          <w:color w:val="auto"/>
          <w:sz w:val="24"/>
        </w:rPr>
        <w:t>二、服务期限及服务地点</w:t>
      </w:r>
    </w:p>
    <w:p w14:paraId="6207FA70">
      <w:pPr>
        <w:pStyle w:val="7"/>
        <w:adjustRightInd w:val="0"/>
        <w:snapToGrid w:val="0"/>
        <w:spacing w:line="360" w:lineRule="auto"/>
        <w:ind w:left="0" w:firstLine="480"/>
        <w:jc w:val="both"/>
        <w:rPr>
          <w:rFonts w:hint="eastAsia" w:ascii="宋体" w:hAnsi="宋体" w:eastAsia="宋体" w:cs="宋体"/>
          <w:color w:val="auto"/>
          <w:sz w:val="24"/>
          <w:lang w:val="zh-CN"/>
        </w:rPr>
      </w:pPr>
      <w:r>
        <w:rPr>
          <w:rFonts w:ascii="宋体" w:hAnsi="宋体" w:eastAsia="宋体" w:cs="宋体"/>
          <w:color w:val="auto"/>
          <w:sz w:val="24"/>
        </w:rPr>
        <w:t>1、服务期限：</w:t>
      </w:r>
      <w:r>
        <w:rPr>
          <w:rFonts w:hint="eastAsia" w:ascii="宋体" w:hAnsi="宋体" w:eastAsia="宋体" w:cs="宋体"/>
          <w:color w:val="auto"/>
          <w:sz w:val="24"/>
          <w:lang w:eastAsia="zh-CN"/>
        </w:rPr>
        <w:t>接到采购人通知之日起</w:t>
      </w:r>
      <w:r>
        <w:rPr>
          <w:rFonts w:hint="eastAsia" w:ascii="宋体" w:hAnsi="宋体" w:eastAsia="宋体" w:cs="宋体"/>
          <w:color w:val="auto"/>
          <w:sz w:val="24"/>
          <w:lang w:val="en-US" w:eastAsia="zh-CN"/>
        </w:rPr>
        <w:t>60</w:t>
      </w:r>
      <w:r>
        <w:rPr>
          <w:rFonts w:hint="eastAsia" w:ascii="宋体" w:hAnsi="宋体" w:eastAsia="宋体" w:cs="宋体"/>
          <w:color w:val="auto"/>
          <w:sz w:val="24"/>
          <w:lang w:eastAsia="zh-CN"/>
        </w:rPr>
        <w:t>个日历日内完成服务要求。</w:t>
      </w:r>
    </w:p>
    <w:p w14:paraId="7A77586B">
      <w:pPr>
        <w:pStyle w:val="7"/>
        <w:adjustRightInd w:val="0"/>
        <w:snapToGrid w:val="0"/>
        <w:spacing w:line="360" w:lineRule="auto"/>
        <w:ind w:left="0" w:firstLine="480"/>
        <w:jc w:val="both"/>
        <w:rPr>
          <w:rFonts w:hint="eastAsia" w:ascii="宋体" w:hAnsi="宋体" w:eastAsia="宋体" w:cs="宋体"/>
          <w:color w:val="auto"/>
          <w:sz w:val="24"/>
          <w:lang w:val="zh-CN"/>
        </w:rPr>
      </w:pPr>
      <w:r>
        <w:rPr>
          <w:rFonts w:ascii="宋体" w:hAnsi="宋体" w:eastAsia="宋体" w:cs="宋体"/>
          <w:color w:val="auto"/>
          <w:sz w:val="24"/>
        </w:rPr>
        <w:t>2、服务地点：</w:t>
      </w:r>
      <w:r>
        <w:rPr>
          <w:rFonts w:hint="eastAsia" w:ascii="宋体" w:hAnsi="宋体" w:eastAsia="宋体" w:cs="宋体"/>
          <w:color w:val="auto"/>
          <w:sz w:val="24"/>
          <w:lang w:val="zh-CN" w:eastAsia="zh-CN"/>
        </w:rPr>
        <w:t>采购人指定地点</w:t>
      </w:r>
      <w:r>
        <w:rPr>
          <w:rFonts w:hint="eastAsia" w:ascii="宋体" w:hAnsi="宋体" w:eastAsia="宋体" w:cs="宋体"/>
          <w:color w:val="auto"/>
          <w:sz w:val="24"/>
          <w:lang w:val="zh-CN"/>
        </w:rPr>
        <w:t>。</w:t>
      </w:r>
    </w:p>
    <w:p w14:paraId="7F236AA2">
      <w:pPr>
        <w:pStyle w:val="7"/>
        <w:adjustRightInd w:val="0"/>
        <w:snapToGrid w:val="0"/>
        <w:spacing w:line="360" w:lineRule="auto"/>
        <w:ind w:left="0" w:firstLine="482"/>
        <w:jc w:val="both"/>
        <w:rPr>
          <w:color w:val="auto"/>
        </w:rPr>
      </w:pPr>
      <w:r>
        <w:rPr>
          <w:rFonts w:ascii="宋体" w:hAnsi="宋体" w:eastAsia="宋体" w:cs="宋体"/>
          <w:b/>
          <w:color w:val="auto"/>
          <w:sz w:val="24"/>
        </w:rPr>
        <w:t>三、验收标准和方法</w:t>
      </w:r>
    </w:p>
    <w:p w14:paraId="4BDBFDEC">
      <w:pPr>
        <w:pStyle w:val="7"/>
        <w:adjustRightInd w:val="0"/>
        <w:snapToGrid w:val="0"/>
        <w:spacing w:line="360" w:lineRule="auto"/>
        <w:ind w:left="0" w:firstLine="480"/>
        <w:jc w:val="both"/>
        <w:rPr>
          <w:color w:val="auto"/>
        </w:rPr>
      </w:pPr>
      <w:r>
        <w:rPr>
          <w:rFonts w:ascii="宋体" w:hAnsi="宋体" w:eastAsia="宋体" w:cs="宋体"/>
          <w:color w:val="auto"/>
          <w:sz w:val="24"/>
        </w:rPr>
        <w:t>1.验收要求：甲乙双方共同参照</w:t>
      </w:r>
      <w:r>
        <w:rPr>
          <w:rFonts w:hint="eastAsia" w:cs="宋体"/>
          <w:color w:val="auto"/>
          <w:sz w:val="24"/>
          <w:lang w:eastAsia="zh-CN"/>
        </w:rPr>
        <w:t>磋商</w:t>
      </w:r>
      <w:r>
        <w:rPr>
          <w:rFonts w:ascii="宋体" w:hAnsi="宋体" w:eastAsia="宋体" w:cs="宋体"/>
          <w:color w:val="auto"/>
          <w:sz w:val="24"/>
        </w:rPr>
        <w:t>文件、</w:t>
      </w:r>
      <w:r>
        <w:rPr>
          <w:rFonts w:hint="eastAsia" w:cs="宋体"/>
          <w:color w:val="auto"/>
          <w:sz w:val="24"/>
          <w:lang w:eastAsia="zh-CN"/>
        </w:rPr>
        <w:t>响应文件</w:t>
      </w:r>
      <w:r>
        <w:rPr>
          <w:rFonts w:ascii="宋体" w:hAnsi="宋体" w:eastAsia="宋体" w:cs="宋体"/>
          <w:color w:val="auto"/>
          <w:sz w:val="24"/>
        </w:rPr>
        <w:t>、合同和承诺条款的有关内容、配置要求等，在乙方完成安装调试并经测试合格后的30个工作日内，进行统一验收。甲方在收到乙方验收通知书及相关验收资料后通知乙方，甲乙双方共同对系统进行验收，并由乙方将验收报告提交甲方。验收工作由甲乙双方所属部门组织，经相关负责人确认验收通过并签字、盖章，则视为甲乙双方确认验收通过。验收过程和步骤应符合国家、部委有关规定，符合质量检验、商检部门和医院的规定。甲方对交付成果提出异议的，乙方应在接到异议之日起5个工作日内，选择以下一种或多种方式解决异议，相应的异议处理方式应经甲方认可： 1）上门修复、调试；2）指定时间内免费更新到品质、性能更优良的软件系统。</w:t>
      </w:r>
    </w:p>
    <w:p w14:paraId="06FE78C0">
      <w:pPr>
        <w:pStyle w:val="7"/>
        <w:adjustRightInd w:val="0"/>
        <w:snapToGrid w:val="0"/>
        <w:spacing w:line="360" w:lineRule="auto"/>
        <w:ind w:left="0" w:firstLine="480"/>
        <w:jc w:val="both"/>
        <w:rPr>
          <w:color w:val="auto"/>
        </w:rPr>
      </w:pPr>
      <w:r>
        <w:rPr>
          <w:rFonts w:ascii="宋体" w:hAnsi="宋体" w:eastAsia="宋体" w:cs="宋体"/>
          <w:color w:val="auto"/>
          <w:sz w:val="24"/>
        </w:rPr>
        <w:t>2.验收标准：符合采购人与成交供应商签订的经济合同；符合谈判、响应文件的技术要求、商务要求； 符合产品原样本技术数据； 符合国家有关技术规范和标准；所有安装、验收的手续费用由乙方自行办理和承担。</w:t>
      </w:r>
    </w:p>
    <w:p w14:paraId="048539AD">
      <w:pPr>
        <w:pStyle w:val="7"/>
        <w:adjustRightInd w:val="0"/>
        <w:snapToGrid w:val="0"/>
        <w:spacing w:line="360" w:lineRule="auto"/>
        <w:ind w:left="0" w:firstLine="482"/>
        <w:jc w:val="both"/>
        <w:rPr>
          <w:color w:val="auto"/>
        </w:rPr>
      </w:pPr>
      <w:r>
        <w:rPr>
          <w:rFonts w:ascii="宋体" w:hAnsi="宋体" w:eastAsia="宋体" w:cs="宋体"/>
          <w:b/>
          <w:color w:val="auto"/>
          <w:sz w:val="24"/>
        </w:rPr>
        <w:t>四、项目整体要求</w:t>
      </w:r>
    </w:p>
    <w:p w14:paraId="75B58C27">
      <w:pPr>
        <w:pStyle w:val="7"/>
        <w:adjustRightInd w:val="0"/>
        <w:snapToGrid w:val="0"/>
        <w:spacing w:before="0" w:after="0" w:line="360" w:lineRule="auto"/>
        <w:ind w:left="0" w:right="0" w:firstLine="482"/>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1.满足麻醉科专业质控指标的统计、总结和上报等使用需求。</w:t>
      </w:r>
    </w:p>
    <w:p w14:paraId="5451621B">
      <w:pPr>
        <w:pStyle w:val="7"/>
        <w:adjustRightInd w:val="0"/>
        <w:snapToGrid w:val="0"/>
        <w:spacing w:before="0" w:after="0" w:line="360" w:lineRule="auto"/>
        <w:ind w:left="0" w:right="0" w:firstLine="482"/>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2.按照医院信息化建设总体目标，</w:t>
      </w:r>
      <w:r>
        <w:rPr>
          <w:rFonts w:hint="eastAsia" w:cs="宋体"/>
          <w:color w:val="auto"/>
          <w:kern w:val="2"/>
          <w:sz w:val="24"/>
          <w:szCs w:val="24"/>
          <w:lang w:val="en-US" w:eastAsia="zh-CN" w:bidi="ar-SA"/>
        </w:rPr>
        <w:t>增加</w:t>
      </w:r>
      <w:r>
        <w:rPr>
          <w:rFonts w:hint="eastAsia" w:ascii="宋体" w:hAnsi="宋体" w:eastAsia="宋体" w:cs="宋体"/>
          <w:color w:val="auto"/>
          <w:kern w:val="2"/>
          <w:sz w:val="24"/>
          <w:szCs w:val="24"/>
          <w:lang w:val="en-US" w:eastAsia="zh-CN" w:bidi="ar-SA"/>
        </w:rPr>
        <w:t>手术麻醉信息系统</w:t>
      </w:r>
      <w:r>
        <w:rPr>
          <w:rFonts w:hint="eastAsia" w:cs="宋体"/>
          <w:color w:val="auto"/>
          <w:kern w:val="2"/>
          <w:sz w:val="24"/>
          <w:szCs w:val="24"/>
          <w:lang w:val="en-US" w:eastAsia="zh-CN" w:bidi="ar-SA"/>
        </w:rPr>
        <w:t>点位</w:t>
      </w:r>
      <w:r>
        <w:rPr>
          <w:rFonts w:hint="eastAsia" w:ascii="宋体" w:hAnsi="宋体" w:eastAsia="宋体" w:cs="宋体"/>
          <w:color w:val="auto"/>
          <w:kern w:val="2"/>
          <w:sz w:val="24"/>
          <w:szCs w:val="24"/>
          <w:lang w:val="en-US" w:eastAsia="zh-CN" w:bidi="ar-SA"/>
        </w:rPr>
        <w:t xml:space="preserve">，实现手术科室监护仪、麻醉机等设备输出数据的自动采集，采集的数据能够如实准确地反映患者生命体征参数的变化，并实现信息高度共享，根据采集结果，综合患者其他数据，自动生成相关医疗文书，以达到提高麻醉医生工作效率的目的。同时结合医院现有信息系统满足手术术前、术中、术后的全过程管理，为医护人员提供便捷的信息服务，为医院各级管理者提供及时的、准确的手术医疗质量管理监控和统计数据。系统能够规范麻醉科和手术室的工作流程,实现麻醉、手术过程中的信息数字化和网络化、自动生成麻醉手术中的各种医疗文书、完整共享HIS、LIS和PACS等手术患者信息，实现全过程管理，从而提高整个麻醉、护理、手术管理工作的水平。新的手术麻醉系统能够实现与即将实施的信息系统集成平台、HIS、EMR等系统对接。达到《电子病历系统功能应用水平分级评价及标准》五级和《国家医疗健康信息医院信息互联互通标准化成熟度测评方案》四甲的标准。 </w:t>
      </w:r>
    </w:p>
    <w:p w14:paraId="1524BD5A">
      <w:pPr>
        <w:pStyle w:val="7"/>
        <w:adjustRightInd w:val="0"/>
        <w:snapToGrid w:val="0"/>
        <w:spacing w:before="0" w:after="0" w:line="360" w:lineRule="auto"/>
        <w:ind w:left="0" w:right="0" w:firstLine="482"/>
        <w:jc w:val="both"/>
        <w:rPr>
          <w:rFonts w:hint="eastAsia" w:ascii="宋体" w:hAnsi="宋体" w:eastAsia="宋体" w:cs="宋体"/>
          <w:color w:val="auto"/>
          <w:kern w:val="2"/>
          <w:sz w:val="24"/>
          <w:szCs w:val="24"/>
          <w:lang w:val="en-US" w:eastAsia="zh-CN" w:bidi="ar-SA"/>
        </w:rPr>
      </w:pPr>
      <w:r>
        <w:rPr>
          <w:rFonts w:hint="eastAsia" w:cs="宋体"/>
          <w:color w:val="auto"/>
          <w:kern w:val="2"/>
          <w:sz w:val="24"/>
          <w:szCs w:val="24"/>
          <w:lang w:val="en-US" w:eastAsia="zh-CN" w:bidi="ar-SA"/>
        </w:rPr>
        <w:t>3.满足与医院现有系统的对接。</w:t>
      </w:r>
    </w:p>
    <w:p w14:paraId="584C399F">
      <w:pPr>
        <w:pStyle w:val="7"/>
        <w:adjustRightInd w:val="0"/>
        <w:snapToGrid w:val="0"/>
        <w:spacing w:before="0" w:after="0" w:line="360" w:lineRule="auto"/>
        <w:ind w:left="0" w:right="0" w:firstLine="482"/>
        <w:jc w:val="both"/>
        <w:rPr>
          <w:rFonts w:hint="eastAsia" w:ascii="宋体" w:hAnsi="宋体" w:eastAsia="宋体" w:cs="宋体"/>
          <w:color w:val="auto"/>
          <w:kern w:val="2"/>
          <w:sz w:val="24"/>
          <w:szCs w:val="24"/>
          <w:lang w:val="en-US" w:eastAsia="zh-CN" w:bidi="ar-SA"/>
        </w:rPr>
      </w:pPr>
      <w:r>
        <w:rPr>
          <w:rFonts w:hint="eastAsia"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.硬件配置（含标配和选配）：无。</w:t>
      </w:r>
    </w:p>
    <w:p w14:paraId="0BEDDB94">
      <w:pPr>
        <w:pStyle w:val="7"/>
        <w:adjustRightInd w:val="0"/>
        <w:snapToGrid w:val="0"/>
        <w:spacing w:before="0" w:after="0" w:line="360" w:lineRule="auto"/>
        <w:ind w:left="0" w:right="0" w:firstLine="482"/>
        <w:jc w:val="both"/>
        <w:rPr>
          <w:rFonts w:hint="eastAsia" w:ascii="宋体" w:hAnsi="宋体" w:eastAsia="宋体" w:cs="宋体"/>
          <w:color w:val="auto"/>
          <w:kern w:val="2"/>
          <w:sz w:val="24"/>
          <w:szCs w:val="24"/>
          <w:lang w:val="en-US" w:eastAsia="zh-CN" w:bidi="ar-SA"/>
        </w:rPr>
      </w:pPr>
      <w:r>
        <w:rPr>
          <w:rFonts w:hint="eastAsia"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.软件配置（含标配和选配）：麻醉医生工作站、护理工作站、PACU工作站、护士长工作站、主任工作站、科室运营管理、病案管理、信息系统集成交互、数据统计平台、系统维护与用户权限管理、评级要求。</w:t>
      </w:r>
    </w:p>
    <w:p w14:paraId="1E474283">
      <w:pPr>
        <w:pStyle w:val="7"/>
        <w:adjustRightInd w:val="0"/>
        <w:snapToGrid w:val="0"/>
        <w:spacing w:before="0" w:after="0" w:line="360" w:lineRule="auto"/>
        <w:ind w:left="0" w:right="0" w:firstLine="482"/>
        <w:jc w:val="both"/>
        <w:rPr>
          <w:rFonts w:hint="eastAsia" w:cs="宋体"/>
          <w:b/>
          <w:color w:val="auto"/>
          <w:kern w:val="0"/>
          <w:sz w:val="24"/>
          <w:szCs w:val="24"/>
          <w:lang w:val="en-US" w:eastAsia="zh-CN" w:bidi="ar-SA"/>
        </w:rPr>
      </w:pPr>
      <w:r>
        <w:rPr>
          <w:rFonts w:hint="eastAsia" w:cs="宋体"/>
          <w:b/>
          <w:color w:val="auto"/>
          <w:kern w:val="0"/>
          <w:sz w:val="24"/>
          <w:szCs w:val="24"/>
          <w:lang w:val="en-US" w:eastAsia="zh-CN" w:bidi="ar-SA"/>
        </w:rPr>
        <w:t>五、维护与服务：</w:t>
      </w:r>
    </w:p>
    <w:p w14:paraId="1B1C6CAB">
      <w:pPr>
        <w:pStyle w:val="7"/>
        <w:adjustRightInd w:val="0"/>
        <w:snapToGrid w:val="0"/>
        <w:spacing w:before="0" w:after="0" w:line="360" w:lineRule="auto"/>
        <w:ind w:left="0" w:right="0" w:firstLine="482"/>
        <w:jc w:val="both"/>
        <w:rPr>
          <w:rFonts w:hint="eastAsia" w:ascii="宋体" w:hAnsi="宋体" w:eastAsia="宋体" w:cs="宋体"/>
          <w:i w:val="0"/>
          <w:caps w:val="0"/>
          <w:color w:val="auto"/>
          <w:spacing w:val="0"/>
          <w:kern w:val="2"/>
          <w:sz w:val="24"/>
          <w:szCs w:val="24"/>
          <w:lang w:val="en-US" w:eastAsia="zh-CN"/>
        </w:rPr>
      </w:pPr>
      <w:r>
        <w:rPr>
          <w:rFonts w:ascii="宋体" w:hAnsi="宋体" w:eastAsia="宋体" w:cs="宋体"/>
          <w:i w:val="0"/>
          <w:caps w:val="0"/>
          <w:color w:val="auto"/>
          <w:spacing w:val="0"/>
          <w:kern w:val="2"/>
          <w:sz w:val="24"/>
          <w:szCs w:val="24"/>
        </w:rPr>
        <w:t>1</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整体系统建设安全、性能稳定，遵循国家相关标准和规范。</w:t>
      </w:r>
    </w:p>
    <w:p w14:paraId="073CFAFC">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hint="eastAsia" w:ascii="宋体" w:hAnsi="宋体" w:eastAsia="宋体" w:cs="宋体"/>
          <w:i w:val="0"/>
          <w:caps w:val="0"/>
          <w:color w:val="auto"/>
          <w:spacing w:val="0"/>
          <w:kern w:val="2"/>
          <w:sz w:val="24"/>
          <w:szCs w:val="24"/>
          <w:lang w:val="en-US" w:eastAsia="zh-CN"/>
        </w:rPr>
        <w:t>2</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项目质保期:项目整体建设完成并验收合格之日起质保</w:t>
      </w:r>
      <w:r>
        <w:rPr>
          <w:rFonts w:hint="eastAsia" w:ascii="宋体" w:hAnsi="宋体" w:cs="宋体"/>
          <w:i w:val="0"/>
          <w:caps w:val="0"/>
          <w:color w:val="auto"/>
          <w:spacing w:val="0"/>
          <w:kern w:val="2"/>
          <w:sz w:val="24"/>
          <w:szCs w:val="24"/>
          <w:lang w:val="en-US" w:eastAsia="zh-CN"/>
        </w:rPr>
        <w:t>1</w:t>
      </w:r>
      <w:r>
        <w:rPr>
          <w:rFonts w:ascii="宋体" w:hAnsi="宋体" w:eastAsia="宋体" w:cs="宋体"/>
          <w:i w:val="0"/>
          <w:caps w:val="0"/>
          <w:color w:val="auto"/>
          <w:spacing w:val="0"/>
          <w:kern w:val="2"/>
          <w:sz w:val="24"/>
          <w:szCs w:val="24"/>
        </w:rPr>
        <w:t>年</w:t>
      </w:r>
      <w:r>
        <w:rPr>
          <w:rFonts w:hint="eastAsia" w:ascii="宋体" w:hAnsi="宋体" w:eastAsia="宋体" w:cs="宋体"/>
          <w:i w:val="0"/>
          <w:caps w:val="0"/>
          <w:color w:val="auto"/>
          <w:spacing w:val="0"/>
          <w:kern w:val="2"/>
          <w:sz w:val="24"/>
          <w:szCs w:val="24"/>
          <w:lang w:eastAsia="zh-CN"/>
        </w:rPr>
        <w:t>（</w:t>
      </w:r>
      <w:r>
        <w:rPr>
          <w:rFonts w:hint="eastAsia" w:ascii="宋体" w:hAnsi="宋体" w:eastAsia="宋体" w:cs="宋体"/>
          <w:i w:val="0"/>
          <w:caps w:val="0"/>
          <w:color w:val="auto"/>
          <w:spacing w:val="0"/>
          <w:kern w:val="2"/>
          <w:sz w:val="24"/>
          <w:szCs w:val="24"/>
          <w:lang w:val="en-US" w:eastAsia="zh-CN"/>
        </w:rPr>
        <w:t>含原系统</w:t>
      </w:r>
      <w:r>
        <w:rPr>
          <w:rFonts w:hint="eastAsia" w:ascii="宋体" w:hAnsi="宋体" w:eastAsia="宋体"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，质保期内乙方提供不少于1人的驻场服务，乙方提供一年</w:t>
      </w:r>
      <w:r>
        <w:rPr>
          <w:rFonts w:hint="eastAsia" w:cs="宋体"/>
          <w:i w:val="0"/>
          <w:caps w:val="0"/>
          <w:color w:val="auto"/>
          <w:spacing w:val="0"/>
          <w:kern w:val="2"/>
          <w:sz w:val="24"/>
          <w:szCs w:val="24"/>
          <w:lang w:eastAsia="zh-CN"/>
        </w:rPr>
        <w:t>无偿</w:t>
      </w:r>
      <w:r>
        <w:rPr>
          <w:rFonts w:ascii="宋体" w:hAnsi="宋体" w:eastAsia="宋体" w:cs="宋体"/>
          <w:i w:val="0"/>
          <w:caps w:val="0"/>
          <w:color w:val="auto"/>
          <w:spacing w:val="0"/>
          <w:kern w:val="2"/>
          <w:sz w:val="24"/>
          <w:szCs w:val="24"/>
        </w:rPr>
        <w:t>驻场服务。</w:t>
      </w:r>
    </w:p>
    <w:p w14:paraId="42B8BF34">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3</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 xml:space="preserve">乙方针对本项目提供完成且切实可行的服务方案，提供项目驻场及原厂技术团队服务，提供7×24小时热线电话、远程网络、现场等服务方式。乙方驻场工程师在1小时内给予响应；驻场工程师不能解决的重大故障，服务团队应在接到医院服务请求后8小时内到达现场。 </w:t>
      </w:r>
    </w:p>
    <w:p w14:paraId="114CCB81">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4</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 xml:space="preserve">质保期过后，甲乙双方另行签订服务合同。 </w:t>
      </w:r>
    </w:p>
    <w:p w14:paraId="52FAD6BB">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5</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实施范围：本项目所有采购内容，需覆盖所有涉及的</w:t>
      </w:r>
      <w:r>
        <w:rPr>
          <w:rFonts w:hint="eastAsia" w:ascii="宋体" w:hAnsi="宋体" w:eastAsia="宋体" w:cs="宋体"/>
          <w:i w:val="0"/>
          <w:caps w:val="0"/>
          <w:color w:val="auto"/>
          <w:spacing w:val="0"/>
          <w:kern w:val="2"/>
          <w:sz w:val="24"/>
          <w:szCs w:val="24"/>
          <w:lang w:val="en-US" w:eastAsia="zh-CN"/>
        </w:rPr>
        <w:t>介入</w:t>
      </w:r>
      <w:r>
        <w:rPr>
          <w:rFonts w:ascii="宋体" w:hAnsi="宋体" w:eastAsia="宋体" w:cs="宋体"/>
          <w:i w:val="0"/>
          <w:caps w:val="0"/>
          <w:color w:val="auto"/>
          <w:spacing w:val="0"/>
          <w:kern w:val="2"/>
          <w:sz w:val="24"/>
          <w:szCs w:val="24"/>
        </w:rPr>
        <w:t>手术室，</w:t>
      </w:r>
      <w:r>
        <w:rPr>
          <w:rFonts w:hint="eastAsia" w:ascii="宋体" w:hAnsi="宋体" w:eastAsia="宋体" w:cs="宋体"/>
          <w:i w:val="0"/>
          <w:caps w:val="0"/>
          <w:color w:val="auto"/>
          <w:spacing w:val="0"/>
          <w:kern w:val="2"/>
          <w:sz w:val="24"/>
          <w:szCs w:val="24"/>
          <w:lang w:val="en-US" w:eastAsia="zh-CN"/>
        </w:rPr>
        <w:t>内镜中心、妇科日间手术室等13间</w:t>
      </w:r>
      <w:r>
        <w:rPr>
          <w:rFonts w:ascii="宋体" w:hAnsi="宋体" w:eastAsia="宋体" w:cs="宋体"/>
          <w:i w:val="0"/>
          <w:caps w:val="0"/>
          <w:color w:val="auto"/>
          <w:spacing w:val="0"/>
          <w:kern w:val="2"/>
          <w:sz w:val="24"/>
          <w:szCs w:val="24"/>
        </w:rPr>
        <w:t xml:space="preserve">。 </w:t>
      </w:r>
    </w:p>
    <w:p w14:paraId="3BF5EC3B">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6</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系统升级和接口：合同总价包含本项目所有系统间、系统和平台的接口费用，并且无条件满足在项目实施过程中与甲方的信息系统接口开发、调试和上线工作。</w:t>
      </w:r>
    </w:p>
    <w:p w14:paraId="592CBF1C">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7</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 xml:space="preserve">乙方本次实施的软件系统为最新版本，并且在项目实施过程中无条件满足符合国家技术类标准和业务规范的需求修改，需一并满足不得另行收取费用。 </w:t>
      </w:r>
    </w:p>
    <w:p w14:paraId="50A6F90A">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8</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 xml:space="preserve">乙方协助甲方通过信息安全等级保护测评工作，等级保护测评涉及的本次采购软件系统侧的改造、升级费用一并包含在本次报价中，不得另行收费。 </w:t>
      </w:r>
    </w:p>
    <w:p w14:paraId="169C87E4">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9</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项目经理：乙方项目经理须具有项目实施经验的项目经理进行本项目管理工作。</w:t>
      </w:r>
    </w:p>
    <w:p w14:paraId="6A169CE2">
      <w:pPr>
        <w:pStyle w:val="7"/>
        <w:keepNext w:val="0"/>
        <w:keepLines w:val="0"/>
        <w:widowControl/>
        <w:suppressLineNumbers w:val="0"/>
        <w:pBdr>
          <w:top w:val="none" w:color="auto" w:sz="0" w:space="0"/>
          <w:left w:val="none" w:color="auto" w:sz="0" w:space="0"/>
          <w:right w:val="none" w:color="auto" w:sz="0" w:space="0"/>
        </w:pBdr>
        <w:adjustRightInd w:val="0"/>
        <w:snapToGrid w:val="0"/>
        <w:spacing w:before="0" w:beforeAutospacing="0" w:after="0" w:afterAutospacing="0" w:line="360" w:lineRule="auto"/>
        <w:ind w:left="0" w:right="0" w:firstLine="482"/>
        <w:jc w:val="both"/>
        <w:rPr>
          <w:rFonts w:cs="宋体"/>
          <w:color w:val="auto"/>
          <w:kern w:val="2"/>
          <w:sz w:val="24"/>
          <w:szCs w:val="24"/>
        </w:rPr>
      </w:pPr>
      <w:r>
        <w:rPr>
          <w:rFonts w:ascii="宋体" w:hAnsi="宋体" w:eastAsia="宋体" w:cs="宋体"/>
          <w:color w:val="auto"/>
          <w:kern w:val="2"/>
          <w:sz w:val="24"/>
          <w:szCs w:val="24"/>
          <w:lang w:val="en-US" w:eastAsia="zh-CN" w:bidi="ar-SA"/>
        </w:rPr>
        <w:t>10</w:t>
      </w:r>
      <w:r>
        <w:rPr>
          <w:rFonts w:hint="eastAsia" w:cs="宋体"/>
          <w:color w:val="auto"/>
          <w:kern w:val="2"/>
          <w:sz w:val="24"/>
          <w:szCs w:val="24"/>
          <w:lang w:val="en-US" w:eastAsia="zh-CN" w:bidi="ar-SA"/>
        </w:rPr>
        <w:t>.</w:t>
      </w:r>
      <w:r>
        <w:rPr>
          <w:rFonts w:ascii="宋体" w:hAnsi="宋体" w:eastAsia="宋体" w:cs="宋体"/>
          <w:color w:val="auto"/>
          <w:kern w:val="2"/>
          <w:sz w:val="24"/>
          <w:szCs w:val="24"/>
          <w:lang w:val="en-US" w:eastAsia="zh-CN" w:bidi="ar-SA"/>
        </w:rPr>
        <w:t>项目组成员稳定性：项目建设期内，乙方必须保证项目组成员稳定，无特殊事由且未经甲方同意不得随意更换。确需进行人员调整、更换，由乙方提供书面说明，经甲方同意后方可进行调换。</w:t>
      </w:r>
    </w:p>
    <w:p w14:paraId="5A74E087">
      <w:pPr>
        <w:pStyle w:val="7"/>
        <w:keepNext w:val="0"/>
        <w:keepLines w:val="0"/>
        <w:widowControl/>
        <w:suppressLineNumbers w:val="0"/>
        <w:pBdr>
          <w:top w:val="none" w:color="auto" w:sz="0" w:space="0"/>
          <w:left w:val="none" w:color="auto" w:sz="0" w:space="0"/>
          <w:right w:val="none" w:color="auto" w:sz="0" w:space="0"/>
        </w:pBdr>
        <w:adjustRightInd w:val="0"/>
        <w:snapToGrid w:val="0"/>
        <w:spacing w:before="0" w:beforeAutospacing="0" w:after="0" w:afterAutospacing="0" w:line="360" w:lineRule="auto"/>
        <w:ind w:left="0" w:right="0" w:firstLine="482"/>
        <w:jc w:val="both"/>
        <w:rPr>
          <w:rFonts w:cs="宋体"/>
          <w:color w:val="auto"/>
          <w:kern w:val="2"/>
          <w:sz w:val="24"/>
          <w:szCs w:val="24"/>
        </w:rPr>
      </w:pPr>
      <w:r>
        <w:rPr>
          <w:rFonts w:ascii="宋体" w:hAnsi="宋体" w:eastAsia="宋体" w:cs="宋体"/>
          <w:color w:val="auto"/>
          <w:kern w:val="2"/>
          <w:sz w:val="24"/>
          <w:szCs w:val="24"/>
          <w:lang w:val="en-US" w:eastAsia="zh-CN" w:bidi="ar-SA"/>
        </w:rPr>
        <w:t>11</w:t>
      </w:r>
      <w:r>
        <w:rPr>
          <w:rFonts w:hint="eastAsia" w:cs="宋体"/>
          <w:color w:val="auto"/>
          <w:kern w:val="2"/>
          <w:sz w:val="24"/>
          <w:szCs w:val="24"/>
          <w:lang w:val="en-US" w:eastAsia="zh-CN" w:bidi="ar-SA"/>
        </w:rPr>
        <w:t>.</w:t>
      </w:r>
      <w:r>
        <w:rPr>
          <w:rFonts w:ascii="宋体" w:hAnsi="宋体" w:eastAsia="宋体" w:cs="宋体"/>
          <w:color w:val="auto"/>
          <w:kern w:val="2"/>
          <w:sz w:val="24"/>
          <w:szCs w:val="24"/>
          <w:lang w:val="en-US" w:eastAsia="zh-CN" w:bidi="ar-SA"/>
        </w:rPr>
        <w:t>信息化评级：乙方须积极配合和提供电子病历和互联互通测评技术服务，协助甲方参与电子病历系统功能应用水平分级评价和互联互通测评工作。</w:t>
      </w:r>
    </w:p>
    <w:p w14:paraId="3A72CD76">
      <w:pPr>
        <w:pStyle w:val="7"/>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2</w:t>
      </w:r>
      <w:r>
        <w:rPr>
          <w:rFonts w:hint="eastAsia" w:cs="宋体"/>
          <w:color w:val="auto"/>
          <w:kern w:val="2"/>
          <w:sz w:val="24"/>
          <w:szCs w:val="24"/>
          <w:lang w:val="en-US" w:eastAsia="zh-CN" w:bidi="ar-SA"/>
        </w:rPr>
        <w:t>.</w:t>
      </w:r>
      <w:r>
        <w:rPr>
          <w:rFonts w:ascii="宋体" w:hAnsi="宋体" w:eastAsia="宋体" w:cs="宋体"/>
          <w:color w:val="auto"/>
          <w:kern w:val="2"/>
          <w:sz w:val="24"/>
          <w:szCs w:val="24"/>
          <w:lang w:val="en-US" w:eastAsia="zh-CN" w:bidi="ar-SA"/>
        </w:rPr>
        <w:t>风险管理：乙方应对本项目的风险进行识别，投标方案中应包含识别出的风险应对策略，有针对项目实施过程突发事件的应急预案。</w:t>
      </w:r>
    </w:p>
    <w:p w14:paraId="4E7ABFA5">
      <w:pPr>
        <w:pStyle w:val="7"/>
        <w:adjustRightInd w:val="0"/>
        <w:snapToGrid w:val="0"/>
        <w:spacing w:before="0" w:after="0" w:line="360" w:lineRule="auto"/>
        <w:ind w:left="0" w:right="0" w:firstLine="482"/>
        <w:jc w:val="both"/>
        <w:rPr>
          <w:color w:val="auto"/>
        </w:rPr>
      </w:pPr>
      <w:r>
        <w:rPr>
          <w:rFonts w:hint="eastAsia" w:cs="宋体"/>
          <w:b/>
          <w:color w:val="auto"/>
          <w:sz w:val="24"/>
          <w:lang w:val="en-US" w:eastAsia="zh-CN"/>
        </w:rPr>
        <w:t>六</w:t>
      </w:r>
      <w:r>
        <w:rPr>
          <w:rFonts w:ascii="宋体" w:hAnsi="宋体" w:eastAsia="宋体" w:cs="宋体"/>
          <w:b/>
          <w:color w:val="auto"/>
          <w:sz w:val="24"/>
        </w:rPr>
        <w:t>、付款方式和条件</w:t>
      </w:r>
    </w:p>
    <w:p w14:paraId="5B70ADAF">
      <w:pPr>
        <w:pStyle w:val="7"/>
        <w:adjustRightInd w:val="0"/>
        <w:snapToGrid w:val="0"/>
        <w:spacing w:before="0" w:after="0" w:line="360" w:lineRule="auto"/>
        <w:ind w:left="0" w:right="0" w:firstLine="480"/>
        <w:jc w:val="both"/>
        <w:rPr>
          <w:color w:val="auto"/>
        </w:rPr>
      </w:pPr>
      <w:r>
        <w:rPr>
          <w:rFonts w:ascii="宋体" w:hAnsi="宋体" w:eastAsia="宋体" w:cs="宋体"/>
          <w:color w:val="auto"/>
          <w:sz w:val="24"/>
        </w:rPr>
        <w:t>1、</w:t>
      </w:r>
      <w:r>
        <w:rPr>
          <w:rFonts w:hint="eastAsia" w:ascii="宋体" w:hAnsi="宋体" w:eastAsia="宋体" w:cs="宋体"/>
          <w:color w:val="auto"/>
          <w:sz w:val="24"/>
          <w:szCs w:val="24"/>
          <w:highlight w:val="none"/>
        </w:rPr>
        <w:t>合同签订，系统上线后30日历日内，支付合同总金额的30%；系统整体验收合格后30日历日内支付合同总价的60%；</w:t>
      </w: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rPr>
        <w:t>年质保期满年后付清余款，至此合同价款全部结清。</w:t>
      </w:r>
    </w:p>
    <w:p w14:paraId="4A6F9D9B">
      <w:pPr>
        <w:pStyle w:val="7"/>
        <w:adjustRightInd w:val="0"/>
        <w:snapToGrid w:val="0"/>
        <w:spacing w:line="360" w:lineRule="auto"/>
        <w:ind w:left="0" w:firstLine="480"/>
        <w:jc w:val="both"/>
        <w:rPr>
          <w:color w:val="auto"/>
        </w:rPr>
      </w:pPr>
      <w:r>
        <w:rPr>
          <w:rFonts w:ascii="宋体" w:hAnsi="宋体" w:eastAsia="宋体" w:cs="宋体"/>
          <w:color w:val="auto"/>
          <w:sz w:val="24"/>
        </w:rPr>
        <w:t>2、支付方式</w:t>
      </w:r>
    </w:p>
    <w:p w14:paraId="3AAF7DDA">
      <w:pPr>
        <w:pStyle w:val="7"/>
        <w:adjustRightInd w:val="0"/>
        <w:snapToGrid w:val="0"/>
        <w:spacing w:line="360" w:lineRule="auto"/>
        <w:ind w:left="0" w:firstLine="480"/>
        <w:jc w:val="both"/>
        <w:rPr>
          <w:color w:val="auto"/>
        </w:rPr>
      </w:pPr>
      <w:r>
        <w:rPr>
          <w:rFonts w:ascii="宋体" w:hAnsi="宋体" w:eastAsia="宋体" w:cs="宋体"/>
          <w:color w:val="auto"/>
          <w:sz w:val="24"/>
        </w:rPr>
        <w:t>通过银行转帐方式将款项转入乙方银行帐户。乙方银行帐户信息如下:</w:t>
      </w:r>
    </w:p>
    <w:p w14:paraId="5E2F9B28">
      <w:pPr>
        <w:pStyle w:val="7"/>
        <w:adjustRightInd w:val="0"/>
        <w:snapToGrid w:val="0"/>
        <w:spacing w:line="360" w:lineRule="auto"/>
        <w:ind w:left="0" w:firstLine="480"/>
        <w:jc w:val="both"/>
        <w:rPr>
          <w:color w:val="auto"/>
        </w:rPr>
      </w:pPr>
      <w:r>
        <w:rPr>
          <w:rFonts w:ascii="宋体" w:hAnsi="宋体" w:eastAsia="宋体" w:cs="宋体"/>
          <w:color w:val="auto"/>
          <w:sz w:val="24"/>
        </w:rPr>
        <w:t>帐户全称:</w:t>
      </w:r>
      <w:r>
        <w:rPr>
          <w:rFonts w:ascii="宋体" w:hAnsi="宋体" w:eastAsia="宋体" w:cs="宋体"/>
          <w:color w:val="auto"/>
          <w:sz w:val="24"/>
          <w:u w:val="single"/>
        </w:rPr>
        <w:t xml:space="preserve">                 </w:t>
      </w:r>
    </w:p>
    <w:p w14:paraId="4CAE17D4">
      <w:pPr>
        <w:pStyle w:val="7"/>
        <w:adjustRightInd w:val="0"/>
        <w:snapToGrid w:val="0"/>
        <w:spacing w:line="360" w:lineRule="auto"/>
        <w:ind w:left="0" w:firstLine="480"/>
        <w:jc w:val="both"/>
        <w:rPr>
          <w:color w:val="auto"/>
        </w:rPr>
      </w:pPr>
      <w:r>
        <w:rPr>
          <w:rFonts w:ascii="宋体" w:hAnsi="宋体" w:eastAsia="宋体" w:cs="宋体"/>
          <w:color w:val="auto"/>
          <w:sz w:val="24"/>
        </w:rPr>
        <w:t>帐 号:</w:t>
      </w:r>
      <w:r>
        <w:rPr>
          <w:rFonts w:ascii="宋体" w:hAnsi="宋体" w:eastAsia="宋体" w:cs="宋体"/>
          <w:color w:val="auto"/>
          <w:sz w:val="24"/>
          <w:u w:val="single"/>
        </w:rPr>
        <w:t xml:space="preserve">                  </w:t>
      </w:r>
    </w:p>
    <w:p w14:paraId="22B53AE6">
      <w:pPr>
        <w:pStyle w:val="7"/>
        <w:adjustRightInd w:val="0"/>
        <w:snapToGrid w:val="0"/>
        <w:spacing w:line="360" w:lineRule="auto"/>
        <w:ind w:left="0" w:firstLine="480"/>
        <w:jc w:val="both"/>
        <w:rPr>
          <w:color w:val="auto"/>
        </w:rPr>
      </w:pPr>
      <w:r>
        <w:rPr>
          <w:rFonts w:ascii="宋体" w:hAnsi="宋体" w:eastAsia="宋体" w:cs="宋体"/>
          <w:color w:val="auto"/>
          <w:sz w:val="24"/>
        </w:rPr>
        <w:t>开户行:</w:t>
      </w:r>
      <w:r>
        <w:rPr>
          <w:rFonts w:ascii="宋体" w:hAnsi="宋体" w:eastAsia="宋体" w:cs="宋体"/>
          <w:color w:val="auto"/>
          <w:sz w:val="24"/>
          <w:u w:val="single"/>
        </w:rPr>
        <w:t xml:space="preserve">                   </w:t>
      </w:r>
    </w:p>
    <w:p w14:paraId="5101C4DB">
      <w:pPr>
        <w:pStyle w:val="7"/>
        <w:adjustRightInd w:val="0"/>
        <w:snapToGrid w:val="0"/>
        <w:spacing w:line="360" w:lineRule="auto"/>
        <w:ind w:left="0" w:firstLine="480"/>
        <w:jc w:val="both"/>
        <w:rPr>
          <w:color w:val="auto"/>
        </w:rPr>
      </w:pPr>
      <w:r>
        <w:rPr>
          <w:rFonts w:ascii="宋体" w:hAnsi="宋体" w:eastAsia="宋体" w:cs="宋体"/>
          <w:color w:val="auto"/>
          <w:sz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311A964D">
      <w:pPr>
        <w:pStyle w:val="7"/>
        <w:adjustRightInd w:val="0"/>
        <w:snapToGrid w:val="0"/>
        <w:spacing w:line="360" w:lineRule="auto"/>
        <w:ind w:left="0" w:firstLine="482"/>
        <w:jc w:val="both"/>
        <w:rPr>
          <w:color w:val="auto"/>
        </w:rPr>
      </w:pPr>
      <w:r>
        <w:rPr>
          <w:rFonts w:hint="eastAsia" w:cs="宋体"/>
          <w:b/>
          <w:color w:val="auto"/>
          <w:sz w:val="24"/>
          <w:lang w:val="en-US" w:eastAsia="zh-CN"/>
        </w:rPr>
        <w:t>七</w:t>
      </w:r>
      <w:r>
        <w:rPr>
          <w:rFonts w:ascii="宋体" w:hAnsi="宋体" w:eastAsia="宋体" w:cs="宋体"/>
          <w:b/>
          <w:color w:val="auto"/>
          <w:sz w:val="24"/>
        </w:rPr>
        <w:t>、违约责任</w:t>
      </w:r>
    </w:p>
    <w:p w14:paraId="6124E30B">
      <w:pPr>
        <w:pStyle w:val="7"/>
        <w:adjustRightInd w:val="0"/>
        <w:snapToGrid w:val="0"/>
        <w:spacing w:line="360" w:lineRule="auto"/>
        <w:ind w:left="0" w:firstLine="480"/>
        <w:jc w:val="both"/>
        <w:rPr>
          <w:color w:val="auto"/>
        </w:rPr>
      </w:pPr>
      <w:r>
        <w:rPr>
          <w:rFonts w:ascii="宋体" w:hAnsi="宋体" w:eastAsia="宋体" w:cs="宋体"/>
          <w:color w:val="auto"/>
          <w:sz w:val="24"/>
        </w:rPr>
        <w:t>1、按《中华人民共和国民法典》中的相关条款执行。</w:t>
      </w:r>
    </w:p>
    <w:p w14:paraId="68A1646F">
      <w:pPr>
        <w:pStyle w:val="7"/>
        <w:adjustRightInd w:val="0"/>
        <w:snapToGrid w:val="0"/>
        <w:spacing w:line="360" w:lineRule="auto"/>
        <w:ind w:left="0" w:firstLine="480"/>
        <w:jc w:val="both"/>
        <w:rPr>
          <w:color w:val="auto"/>
        </w:rPr>
      </w:pPr>
      <w:r>
        <w:rPr>
          <w:rFonts w:ascii="宋体" w:hAnsi="宋体" w:eastAsia="宋体" w:cs="宋体"/>
          <w:color w:val="auto"/>
          <w:sz w:val="24"/>
        </w:rPr>
        <w:t>2、乙方未按合同要求提供产品或产品质量不能满足技术要求，甲方有权终止合同，并保留追究乙方违约责任的权利。</w:t>
      </w:r>
    </w:p>
    <w:p w14:paraId="054673D6">
      <w:pPr>
        <w:pStyle w:val="7"/>
        <w:adjustRightInd w:val="0"/>
        <w:snapToGrid w:val="0"/>
        <w:spacing w:line="360" w:lineRule="auto"/>
        <w:ind w:left="0" w:firstLine="480"/>
        <w:jc w:val="both"/>
        <w:rPr>
          <w:color w:val="auto"/>
        </w:rPr>
      </w:pPr>
      <w:r>
        <w:rPr>
          <w:rFonts w:ascii="宋体" w:hAnsi="宋体" w:eastAsia="宋体" w:cs="宋体"/>
          <w:color w:val="auto"/>
          <w:sz w:val="24"/>
        </w:rPr>
        <w:t>3、时间迟延的，违约方按照每天1%向对方承担违约责任。产品质量问题违约的，除了按照迟延时问计算违约金外，且还可以采取退货、换货等方式，由乙方承担一切费用。</w:t>
      </w:r>
    </w:p>
    <w:p w14:paraId="698159A1">
      <w:pPr>
        <w:pStyle w:val="7"/>
        <w:adjustRightInd w:val="0"/>
        <w:snapToGrid w:val="0"/>
        <w:spacing w:line="360" w:lineRule="auto"/>
        <w:ind w:left="0" w:firstLine="482" w:firstLineChars="200"/>
        <w:jc w:val="both"/>
        <w:rPr>
          <w:color w:val="auto"/>
        </w:rPr>
      </w:pPr>
      <w:r>
        <w:rPr>
          <w:rFonts w:hint="eastAsia" w:cs="宋体"/>
          <w:b/>
          <w:color w:val="auto"/>
          <w:sz w:val="24"/>
          <w:lang w:val="en-US" w:eastAsia="zh-CN"/>
        </w:rPr>
        <w:t>八</w:t>
      </w:r>
      <w:r>
        <w:rPr>
          <w:rFonts w:ascii="宋体" w:hAnsi="宋体" w:eastAsia="宋体" w:cs="宋体"/>
          <w:b/>
          <w:color w:val="auto"/>
          <w:sz w:val="24"/>
        </w:rPr>
        <w:t>、不可抗力</w:t>
      </w:r>
    </w:p>
    <w:p w14:paraId="7CA66333">
      <w:pPr>
        <w:pStyle w:val="7"/>
        <w:adjustRightInd w:val="0"/>
        <w:snapToGrid w:val="0"/>
        <w:spacing w:line="360" w:lineRule="auto"/>
        <w:ind w:left="0" w:firstLine="480"/>
        <w:jc w:val="both"/>
        <w:rPr>
          <w:color w:val="auto"/>
        </w:rPr>
      </w:pPr>
      <w:r>
        <w:rPr>
          <w:rFonts w:ascii="宋体" w:hAnsi="宋体" w:eastAsia="宋体" w:cs="宋体"/>
          <w:color w:val="auto"/>
          <w:sz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5151377">
      <w:pPr>
        <w:pStyle w:val="7"/>
        <w:adjustRightInd w:val="0"/>
        <w:snapToGrid w:val="0"/>
        <w:spacing w:line="360" w:lineRule="auto"/>
        <w:ind w:left="0" w:firstLine="482" w:firstLineChars="200"/>
        <w:jc w:val="both"/>
        <w:rPr>
          <w:color w:val="auto"/>
        </w:rPr>
      </w:pPr>
      <w:r>
        <w:rPr>
          <w:rFonts w:hint="eastAsia" w:cs="宋体"/>
          <w:b/>
          <w:color w:val="auto"/>
          <w:sz w:val="24"/>
          <w:lang w:val="en-US" w:eastAsia="zh-CN"/>
        </w:rPr>
        <w:t>九</w:t>
      </w:r>
      <w:r>
        <w:rPr>
          <w:rFonts w:ascii="宋体" w:hAnsi="宋体" w:eastAsia="宋体" w:cs="宋体"/>
          <w:b/>
          <w:color w:val="auto"/>
          <w:sz w:val="24"/>
        </w:rPr>
        <w:t>、争议解决方式</w:t>
      </w:r>
    </w:p>
    <w:p w14:paraId="42BFAF93">
      <w:pPr>
        <w:pStyle w:val="7"/>
        <w:adjustRightInd w:val="0"/>
        <w:snapToGrid w:val="0"/>
        <w:spacing w:line="360" w:lineRule="auto"/>
        <w:ind w:left="0" w:firstLine="480"/>
        <w:jc w:val="both"/>
        <w:rPr>
          <w:color w:val="auto"/>
        </w:rPr>
      </w:pPr>
      <w:r>
        <w:rPr>
          <w:rFonts w:ascii="宋体" w:hAnsi="宋体" w:eastAsia="宋体" w:cs="宋体"/>
          <w:color w:val="auto"/>
          <w:sz w:val="24"/>
        </w:rPr>
        <w:t>因本合同而发生的争议或纠纷，甲乙双方应先协商解决，协商不成时可向甲方所在地的人民法院提请诉讼。</w:t>
      </w:r>
    </w:p>
    <w:p w14:paraId="7BED5CF2">
      <w:pPr>
        <w:pStyle w:val="7"/>
        <w:adjustRightInd w:val="0"/>
        <w:snapToGrid w:val="0"/>
        <w:spacing w:line="360" w:lineRule="auto"/>
        <w:ind w:left="0" w:firstLine="482" w:firstLineChars="200"/>
        <w:jc w:val="both"/>
        <w:rPr>
          <w:color w:val="auto"/>
        </w:rPr>
      </w:pPr>
      <w:r>
        <w:rPr>
          <w:rFonts w:hint="eastAsia" w:cs="宋体"/>
          <w:b/>
          <w:color w:val="auto"/>
          <w:sz w:val="24"/>
          <w:lang w:val="en-US" w:eastAsia="zh-CN"/>
        </w:rPr>
        <w:t>十</w:t>
      </w:r>
      <w:r>
        <w:rPr>
          <w:rFonts w:ascii="宋体" w:hAnsi="宋体" w:eastAsia="宋体" w:cs="宋体"/>
          <w:b/>
          <w:color w:val="auto"/>
          <w:sz w:val="24"/>
        </w:rPr>
        <w:t>、合同生效</w:t>
      </w:r>
    </w:p>
    <w:p w14:paraId="6702409A">
      <w:pPr>
        <w:pStyle w:val="7"/>
        <w:adjustRightInd w:val="0"/>
        <w:snapToGrid w:val="0"/>
        <w:spacing w:line="360" w:lineRule="auto"/>
        <w:ind w:left="0" w:firstLine="480"/>
        <w:jc w:val="both"/>
        <w:rPr>
          <w:color w:val="auto"/>
        </w:rPr>
      </w:pPr>
      <w:r>
        <w:rPr>
          <w:rFonts w:ascii="宋体" w:hAnsi="宋体" w:eastAsia="宋体" w:cs="宋体"/>
          <w:color w:val="auto"/>
          <w:sz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040F7077">
      <w:pPr>
        <w:pStyle w:val="7"/>
        <w:adjustRightInd w:val="0"/>
        <w:snapToGrid w:val="0"/>
        <w:spacing w:line="360" w:lineRule="auto"/>
        <w:ind w:left="0" w:firstLine="482" w:firstLineChars="200"/>
        <w:jc w:val="both"/>
        <w:rPr>
          <w:color w:val="auto"/>
        </w:rPr>
      </w:pPr>
      <w:r>
        <w:rPr>
          <w:rFonts w:hint="eastAsia" w:cs="宋体"/>
          <w:b/>
          <w:color w:val="auto"/>
          <w:sz w:val="24"/>
          <w:lang w:val="en-US" w:eastAsia="zh-CN"/>
        </w:rPr>
        <w:t>十一</w:t>
      </w:r>
      <w:r>
        <w:rPr>
          <w:rFonts w:ascii="宋体" w:hAnsi="宋体" w:eastAsia="宋体" w:cs="宋体"/>
          <w:b/>
          <w:color w:val="auto"/>
          <w:sz w:val="24"/>
        </w:rPr>
        <w:t>、其他</w:t>
      </w:r>
    </w:p>
    <w:p w14:paraId="71572247">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quot;times new roman&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C37A5"/>
    <w:rsid w:val="062C37A5"/>
    <w:rsid w:val="79A43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Indent"/>
    <w:basedOn w:val="1"/>
    <w:next w:val="4"/>
    <w:qFormat/>
    <w:uiPriority w:val="0"/>
    <w:pPr>
      <w:ind w:firstLine="552"/>
    </w:pPr>
    <w:rPr>
      <w:rFonts w:ascii="宋体"/>
      <w:sz w:val="28"/>
    </w:r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
    <w:name w:val="null91"/>
    <w:hidden/>
    <w:qFormat/>
    <w:uiPriority w:val="0"/>
    <w:rPr>
      <w:rFonts w:hint="eastAsia" w:ascii="宋体" w:hAnsi="宋体" w:eastAsia="宋体" w:cs="Times New Roman"/>
      <w:kern w:val="0"/>
      <w:sz w:val="24"/>
      <w:szCs w:val="24"/>
      <w:highlight w:val="no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2753</Words>
  <Characters>2817</Characters>
  <Lines>0</Lines>
  <Paragraphs>0</Paragraphs>
  <TotalTime>0</TotalTime>
  <ScaleCrop>false</ScaleCrop>
  <LinksUpToDate>false</LinksUpToDate>
  <CharactersWithSpaces>3006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2026-04-09T08:54:00Z</dcterms:created>
  <dc:creator>vvf</dc:creator>
  <cp:lastModifiedBy>vvf</cp:lastModifiedBy>
  <dcterms:modified xsi:type="dcterms:W3CDTF">2026-04-24T07:55:37Z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5B50866C7EC3436488F0FA900099AA2A_13</vt:lpwstr>
  </property>
  <property fmtid="{D5CDD505-2E9C-101B-9397-08002B2CF9AE}" pid="4" name="KSOTemplateDocerSaveRecord">
    <vt:lpwstr>eyJoZGlkIjoiYzM0OGQ1NTVkMjYyZmFhMjg3MzU2ZDJjNmRkMGM0YmEiLCJ1c2VySWQiOiI1MDU0NTY4MDEifQ==</vt:lpwstr>
  </property>
</Properties>
</file>