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版本号：XHZB-26-031.1B120260424001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陕西省地下水监测站提升建设（2026年度）(二次)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XHZB-26-031.1B1</w:t>
      </w:r>
      <w:r>
        <w:br/>
      </w:r>
      <w:r>
        <w:br/>
      </w:r>
      <w:r>
        <w:br/>
      </w:r>
    </w:p>
    <w:p>
      <w:pPr>
        <w:pStyle w:val="null3"/>
        <w:jc w:val="center"/>
        <w:outlineLvl w:val="2"/>
      </w:pPr>
      <w:r>
        <w:rPr>
          <w:rFonts w:ascii="仿宋_GB2312" w:hAnsi="仿宋_GB2312" w:cs="仿宋_GB2312" w:eastAsia="仿宋_GB2312"/>
          <w:sz w:val="28"/>
          <w:b/>
        </w:rPr>
        <w:t>陕西省地下水保护与监测中心</w:t>
      </w:r>
    </w:p>
    <w:p>
      <w:pPr>
        <w:pStyle w:val="null3"/>
        <w:jc w:val="center"/>
        <w:outlineLvl w:val="2"/>
      </w:pPr>
      <w:r>
        <w:rPr>
          <w:rFonts w:ascii="仿宋_GB2312" w:hAnsi="仿宋_GB2312" w:cs="仿宋_GB2312" w:eastAsia="仿宋_GB2312"/>
          <w:sz w:val="28"/>
          <w:b/>
        </w:rPr>
        <w:t>信宏工程咨询有限公司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信宏工程咨询有限公司</w:t>
      </w:r>
      <w:r>
        <w:rPr>
          <w:rFonts w:ascii="仿宋_GB2312" w:hAnsi="仿宋_GB2312" w:cs="仿宋_GB2312" w:eastAsia="仿宋_GB2312"/>
        </w:rPr>
        <w:t>（以下简称“代理机构”）受</w:t>
      </w:r>
      <w:r>
        <w:rPr>
          <w:rFonts w:ascii="仿宋_GB2312" w:hAnsi="仿宋_GB2312" w:cs="仿宋_GB2312" w:eastAsia="仿宋_GB2312"/>
        </w:rPr>
        <w:t>陕西省地下水保护与监测中心</w:t>
      </w:r>
      <w:r>
        <w:rPr>
          <w:rFonts w:ascii="仿宋_GB2312" w:hAnsi="仿宋_GB2312" w:cs="仿宋_GB2312" w:eastAsia="仿宋_GB2312"/>
        </w:rPr>
        <w:t>委托，拟对</w:t>
      </w:r>
      <w:r>
        <w:rPr>
          <w:rFonts w:ascii="仿宋_GB2312" w:hAnsi="仿宋_GB2312" w:cs="仿宋_GB2312" w:eastAsia="仿宋_GB2312"/>
        </w:rPr>
        <w:t>陕西省地下水监测站提升建设（2026年度）(二次)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XHZB-26-031.1B1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陕西省地下水监测站提升建设（2026年度）(二次)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建设地下水监测站42处，购置安装水位水温一体化监测设备42台（套）。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2、投标人关联关系声明：单位负责人为同一人或者存在直接控股、管理关系的不同投标人，不得参加同一项目的招标活动；（提供承诺书）</w:t>
      </w:r>
    </w:p>
    <w:p>
      <w:pPr>
        <w:pStyle w:val="null3"/>
      </w:pPr>
      <w:r>
        <w:rPr>
          <w:rFonts w:ascii="仿宋_GB2312" w:hAnsi="仿宋_GB2312" w:cs="仿宋_GB2312" w:eastAsia="仿宋_GB2312"/>
        </w:rPr>
        <w:t>3、企业信用：供应商不得为“信用中国” 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资质条件：供应商须具备水利水电工程施工总承包叁级（含叁级）以上资质，具有建设行政主管部门颁发的安全生产许可证；拟派项目经理具有水利水电工程专业二级（含二级）以上建造师执业资格及水行政主管部门颁发的安全生产考核合格证，不得有在建工程且在本单位注册； （注：以投标文件中提供的复印件加盖公章为准）</w:t>
      </w:r>
    </w:p>
    <w:p>
      <w:pPr>
        <w:pStyle w:val="null3"/>
      </w:pPr>
      <w:r>
        <w:rPr>
          <w:rFonts w:ascii="仿宋_GB2312" w:hAnsi="仿宋_GB2312" w:cs="仿宋_GB2312" w:eastAsia="仿宋_GB2312"/>
        </w:rPr>
        <w:t>5、非联合体投标：本项目不接受联合体投标； （注：以投标文件中提供的承诺书为准）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陕西省地下水保护与监测中心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陕西省西安市莲湖路185号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029-87329063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信宏工程咨询有限公司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西安市曲江新区雁翔路曲江文创中心第7幢1单元24层12404号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万仕彬、耿萍、田丰原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029-88185520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开户名称：信宏工程咨询有限公司陕西分公司</w:t>
            </w:r>
          </w:p>
          <w:p>
            <w:pPr>
              <w:pStyle w:val="null3"/>
            </w:pPr>
            <w:r>
              <w:rPr>
                <w:rFonts w:ascii="仿宋_GB2312" w:hAnsi="仿宋_GB2312" w:cs="仿宋_GB2312" w:eastAsia="仿宋_GB2312"/>
              </w:rPr>
              <w:t>开户银行：招商银行股份有限公司西安神舟四路支行</w:t>
            </w:r>
          </w:p>
          <w:p>
            <w:pPr>
              <w:pStyle w:val="null3"/>
            </w:pPr>
            <w:r>
              <w:rPr>
                <w:rFonts w:ascii="仿宋_GB2312" w:hAnsi="仿宋_GB2312" w:cs="仿宋_GB2312" w:eastAsia="仿宋_GB2312"/>
              </w:rPr>
              <w:t>银行账号：129919378410001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说明：投标人在中标后向采购人缴纳履约保证金（履约保函形式），履约保证金在验收合格无质量问题后10日内退还，办理履约保证金需要的手续费（不限于银行手续费、担保费等）等由中标人自行承担。</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 收费管理暂行办法&gt;的通知》（计价格[2002]1980号）规定的服务类标准以差额定率累进制计算收取。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陕西省地下水保护与监测中心</w:t>
      </w:r>
      <w:r>
        <w:rPr>
          <w:rFonts w:ascii="仿宋_GB2312" w:hAnsi="仿宋_GB2312" w:cs="仿宋_GB2312" w:eastAsia="仿宋_GB2312"/>
        </w:rPr>
        <w:t>和</w:t>
      </w:r>
      <w:r>
        <w:rPr>
          <w:rFonts w:ascii="仿宋_GB2312" w:hAnsi="仿宋_GB2312" w:cs="仿宋_GB2312" w:eastAsia="仿宋_GB2312"/>
        </w:rPr>
        <w:t>信宏工程咨询有限公司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陕西省地下水保护与监测中心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信宏工程咨询有限公司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陕西省地下水保护与监测中心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信宏工程咨询有限公司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采购包1：分包比例5%，分包履行的内容：高程及坐标测量；资质要求详见第4章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项目实施应符合《陕西省水利厅关于陕西省地下水监测站提升建设项目实施方案的批复》（陕水资发〔2025〕10号）要求，验收执行《地下水监测工程技术标准》（GB/T 51040-2023）质量标准。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信宏工程咨询有限公司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信宏工程咨询有限公司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联系人：田丰原</w:t>
      </w:r>
    </w:p>
    <w:p>
      <w:pPr>
        <w:pStyle w:val="null3"/>
      </w:pPr>
      <w:r>
        <w:rPr>
          <w:rFonts w:ascii="仿宋_GB2312" w:hAnsi="仿宋_GB2312" w:cs="仿宋_GB2312" w:eastAsia="仿宋_GB2312"/>
        </w:rPr>
        <w:t>联系电话：029-88185520</w:t>
      </w:r>
    </w:p>
    <w:p>
      <w:pPr>
        <w:pStyle w:val="null3"/>
      </w:pPr>
      <w:r>
        <w:rPr>
          <w:rFonts w:ascii="仿宋_GB2312" w:hAnsi="仿宋_GB2312" w:cs="仿宋_GB2312" w:eastAsia="仿宋_GB2312"/>
        </w:rPr>
        <w:t>地址：西安市曲江新区雁翔路曲江文创中心第7幢1单元24层12404号</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建设地下水监测站42处，购置安装水位水温一体化监测设备42台（套）。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陕西省地下水监测站提升建设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标的名称：陕西省地下水监测站提升建设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after="165"/>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、采购内容:</w:t>
            </w:r>
          </w:p>
          <w:p>
            <w:pPr>
              <w:pStyle w:val="null3"/>
              <w:spacing w:after="165"/>
            </w:pPr>
            <w:r>
              <w:rPr>
                <w:rFonts w:ascii="仿宋_GB2312" w:hAnsi="仿宋_GB2312" w:cs="仿宋_GB2312" w:eastAsia="仿宋_GB2312"/>
                <w:sz w:val="21"/>
                <w:color w:val="000000"/>
              </w:rPr>
              <w:t>根据批复的《方案》安排实施计划，</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年度地下水监测站提升建设任务为：新建地下水监测站</w:t>
            </w:r>
            <w:r>
              <w:rPr>
                <w:rFonts w:ascii="仿宋_GB2312" w:hAnsi="仿宋_GB2312" w:cs="仿宋_GB2312" w:eastAsia="仿宋_GB2312"/>
                <w:sz w:val="21"/>
                <w:color w:val="000000"/>
              </w:rPr>
              <w:t>42</w:t>
            </w:r>
            <w:r>
              <w:rPr>
                <w:rFonts w:ascii="仿宋_GB2312" w:hAnsi="仿宋_GB2312" w:cs="仿宋_GB2312" w:eastAsia="仿宋_GB2312"/>
                <w:sz w:val="21"/>
                <w:color w:val="000000"/>
              </w:rPr>
              <w:t>处，购置安装压力式水位水温一体化监测设备</w:t>
            </w:r>
            <w:r>
              <w:rPr>
                <w:rFonts w:ascii="仿宋_GB2312" w:hAnsi="仿宋_GB2312" w:cs="仿宋_GB2312" w:eastAsia="仿宋_GB2312"/>
                <w:sz w:val="21"/>
                <w:color w:val="000000"/>
              </w:rPr>
              <w:t>42</w:t>
            </w:r>
            <w:r>
              <w:rPr>
                <w:rFonts w:ascii="仿宋_GB2312" w:hAnsi="仿宋_GB2312" w:cs="仿宋_GB2312" w:eastAsia="仿宋_GB2312"/>
                <w:sz w:val="21"/>
                <w:color w:val="000000"/>
              </w:rPr>
              <w:t>台（套）。建设范围为咸阳市（含杨凌示范区）、渭南市、宝鸡市，其中：咸阳市新建监测站</w:t>
            </w:r>
            <w:r>
              <w:rPr>
                <w:rFonts w:ascii="仿宋_GB2312" w:hAnsi="仿宋_GB2312" w:cs="仿宋_GB2312" w:eastAsia="仿宋_GB2312"/>
                <w:sz w:val="21"/>
                <w:color w:val="000000"/>
              </w:rPr>
              <w:t>20</w:t>
            </w:r>
            <w:r>
              <w:rPr>
                <w:rFonts w:ascii="仿宋_GB2312" w:hAnsi="仿宋_GB2312" w:cs="仿宋_GB2312" w:eastAsia="仿宋_GB2312"/>
                <w:sz w:val="21"/>
                <w:color w:val="000000"/>
              </w:rPr>
              <w:t>处；渭南市新建监测站</w:t>
            </w:r>
            <w:r>
              <w:rPr>
                <w:rFonts w:ascii="仿宋_GB2312" w:hAnsi="仿宋_GB2312" w:cs="仿宋_GB2312" w:eastAsia="仿宋_GB2312"/>
                <w:sz w:val="21"/>
                <w:color w:val="000000"/>
              </w:rPr>
              <w:t>14</w:t>
            </w:r>
            <w:r>
              <w:rPr>
                <w:rFonts w:ascii="仿宋_GB2312" w:hAnsi="仿宋_GB2312" w:cs="仿宋_GB2312" w:eastAsia="仿宋_GB2312"/>
                <w:sz w:val="21"/>
                <w:color w:val="000000"/>
              </w:rPr>
              <w:t>处；宝鸡市新建监测站</w:t>
            </w:r>
            <w:r>
              <w:rPr>
                <w:rFonts w:ascii="仿宋_GB2312" w:hAnsi="仿宋_GB2312" w:cs="仿宋_GB2312" w:eastAsia="仿宋_GB2312"/>
                <w:sz w:val="21"/>
                <w:color w:val="000000"/>
              </w:rPr>
              <w:t>8</w:t>
            </w:r>
            <w:r>
              <w:rPr>
                <w:rFonts w:ascii="仿宋_GB2312" w:hAnsi="仿宋_GB2312" w:cs="仿宋_GB2312" w:eastAsia="仿宋_GB2312"/>
                <w:sz w:val="21"/>
                <w:color w:val="000000"/>
              </w:rPr>
              <w:t>处。</w:t>
            </w:r>
          </w:p>
          <w:p>
            <w:pPr>
              <w:pStyle w:val="null3"/>
              <w:spacing w:after="165"/>
            </w:pPr>
            <w:r>
              <w:rPr>
                <w:rFonts w:ascii="仿宋_GB2312" w:hAnsi="仿宋_GB2312" w:cs="仿宋_GB2312" w:eastAsia="仿宋_GB2312"/>
                <w:sz w:val="21"/>
                <w:color w:val="000000"/>
              </w:rPr>
              <w:t>2</w:t>
            </w:r>
            <w:r>
              <w:rPr>
                <w:rFonts w:ascii="仿宋_GB2312" w:hAnsi="仿宋_GB2312" w:cs="仿宋_GB2312" w:eastAsia="仿宋_GB2312"/>
                <w:sz w:val="21"/>
                <w:color w:val="000000"/>
              </w:rPr>
              <w:t>、主要工程量：</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）新建省级监测站</w:t>
            </w:r>
            <w:r>
              <w:rPr>
                <w:rFonts w:ascii="仿宋_GB2312" w:hAnsi="仿宋_GB2312" w:cs="仿宋_GB2312" w:eastAsia="仿宋_GB2312"/>
                <w:sz w:val="21"/>
                <w:color w:val="000000"/>
              </w:rPr>
              <w:t>42</w:t>
            </w:r>
            <w:r>
              <w:rPr>
                <w:rFonts w:ascii="仿宋_GB2312" w:hAnsi="仿宋_GB2312" w:cs="仿宋_GB2312" w:eastAsia="仿宋_GB2312"/>
                <w:sz w:val="21"/>
                <w:color w:val="000000"/>
              </w:rPr>
              <w:t>处，钻探总进尺3140</w:t>
            </w:r>
            <w:r>
              <w:rPr>
                <w:rFonts w:ascii="仿宋_GB2312" w:hAnsi="仿宋_GB2312" w:cs="仿宋_GB2312" w:eastAsia="仿宋_GB2312"/>
                <w:sz w:val="21"/>
                <w:color w:val="000000"/>
              </w:rPr>
              <w:t>m;</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）建设附属设施</w:t>
            </w:r>
            <w:r>
              <w:rPr>
                <w:rFonts w:ascii="仿宋_GB2312" w:hAnsi="仿宋_GB2312" w:cs="仿宋_GB2312" w:eastAsia="仿宋_GB2312"/>
                <w:sz w:val="21"/>
                <w:color w:val="000000"/>
              </w:rPr>
              <w:t>42</w:t>
            </w:r>
            <w:r>
              <w:rPr>
                <w:rFonts w:ascii="仿宋_GB2312" w:hAnsi="仿宋_GB2312" w:cs="仿宋_GB2312" w:eastAsia="仿宋_GB2312"/>
                <w:sz w:val="21"/>
                <w:color w:val="000000"/>
              </w:rPr>
              <w:t>处；</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）监测站高程和坐标测量</w:t>
            </w:r>
            <w:r>
              <w:rPr>
                <w:rFonts w:ascii="仿宋_GB2312" w:hAnsi="仿宋_GB2312" w:cs="仿宋_GB2312" w:eastAsia="仿宋_GB2312"/>
                <w:sz w:val="21"/>
                <w:color w:val="000000"/>
              </w:rPr>
              <w:t>42</w:t>
            </w:r>
            <w:r>
              <w:rPr>
                <w:rFonts w:ascii="仿宋_GB2312" w:hAnsi="仿宋_GB2312" w:cs="仿宋_GB2312" w:eastAsia="仿宋_GB2312"/>
                <w:sz w:val="21"/>
                <w:color w:val="000000"/>
              </w:rPr>
              <w:t>处；</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）自动监测仪器设备购置与安装</w:t>
            </w:r>
            <w:r>
              <w:rPr>
                <w:rFonts w:ascii="仿宋_GB2312" w:hAnsi="仿宋_GB2312" w:cs="仿宋_GB2312" w:eastAsia="仿宋_GB2312"/>
                <w:sz w:val="21"/>
                <w:color w:val="000000"/>
              </w:rPr>
              <w:t>42</w:t>
            </w:r>
            <w:r>
              <w:rPr>
                <w:rFonts w:ascii="仿宋_GB2312" w:hAnsi="仿宋_GB2312" w:cs="仿宋_GB2312" w:eastAsia="仿宋_GB2312"/>
                <w:sz w:val="21"/>
                <w:color w:val="000000"/>
              </w:rPr>
              <w:t>台（套）；</w:t>
            </w:r>
          </w:p>
          <w:p>
            <w:pPr>
              <w:pStyle w:val="null3"/>
              <w:spacing w:after="165"/>
            </w:pPr>
            <w:r>
              <w:rPr>
                <w:rFonts w:ascii="仿宋_GB2312" w:hAnsi="仿宋_GB2312" w:cs="仿宋_GB2312" w:eastAsia="仿宋_GB2312"/>
                <w:sz w:val="21"/>
                <w:color w:val="000000"/>
              </w:rPr>
              <w:t>一、项目实施技术要求</w:t>
            </w:r>
          </w:p>
          <w:p>
            <w:pPr>
              <w:pStyle w:val="null3"/>
              <w:spacing w:after="165"/>
            </w:pPr>
            <w:r>
              <w:rPr>
                <w:rFonts w:ascii="仿宋_GB2312" w:hAnsi="仿宋_GB2312" w:cs="仿宋_GB2312" w:eastAsia="仿宋_GB2312"/>
                <w:sz w:val="21"/>
                <w:color w:val="000000"/>
              </w:rPr>
              <w:t>1</w:t>
            </w:r>
            <w:r>
              <w:rPr>
                <w:rFonts w:ascii="仿宋_GB2312" w:hAnsi="仿宋_GB2312" w:cs="仿宋_GB2312" w:eastAsia="仿宋_GB2312"/>
                <w:sz w:val="21"/>
                <w:color w:val="000000"/>
              </w:rPr>
              <w:t>、新建监测井</w:t>
            </w:r>
          </w:p>
          <w:p>
            <w:pPr>
              <w:pStyle w:val="null3"/>
              <w:spacing w:after="165"/>
            </w:pPr>
            <w:r>
              <w:rPr>
                <w:rFonts w:ascii="仿宋_GB2312" w:hAnsi="仿宋_GB2312" w:cs="仿宋_GB2312" w:eastAsia="仿宋_GB2312"/>
                <w:sz w:val="21"/>
                <w:color w:val="000000"/>
              </w:rPr>
              <w:t>依据设计确定的钻孔孔径、井管管径和选材施工，因钻井地层条件复杂情况，单井钻探进尺工程量可能有一定变更，但应确保井深达到目标监测层位，并经过采购人确认。风险金已包含在总价款中，增加工程量不增加项目合同金额。</w:t>
            </w:r>
          </w:p>
          <w:p>
            <w:pPr>
              <w:pStyle w:val="null3"/>
              <w:spacing w:after="165"/>
            </w:pPr>
            <w:r>
              <w:rPr>
                <w:rFonts w:ascii="仿宋_GB2312" w:hAnsi="仿宋_GB2312" w:cs="仿宋_GB2312" w:eastAsia="仿宋_GB2312"/>
                <w:sz w:val="21"/>
                <w:color w:val="000000"/>
              </w:rPr>
              <w:t>钻进，疏孔、换浆和试孔，井管安装，滤料填充、封闭止水，洗井，抽水试验等环节的施工应按照设计要求、遵循《地下水监测工程技术标准》（</w:t>
            </w:r>
            <w:r>
              <w:rPr>
                <w:rFonts w:ascii="仿宋_GB2312" w:hAnsi="仿宋_GB2312" w:cs="仿宋_GB2312" w:eastAsia="仿宋_GB2312"/>
                <w:sz w:val="21"/>
                <w:color w:val="000000"/>
              </w:rPr>
              <w:t>GB∕T51040-2023</w:t>
            </w:r>
            <w:r>
              <w:rPr>
                <w:rFonts w:ascii="仿宋_GB2312" w:hAnsi="仿宋_GB2312" w:cs="仿宋_GB2312" w:eastAsia="仿宋_GB2312"/>
                <w:sz w:val="21"/>
                <w:color w:val="000000"/>
              </w:rPr>
              <w:t>）、《供水水文地质勘察规范》（</w:t>
            </w:r>
            <w:r>
              <w:rPr>
                <w:rFonts w:ascii="仿宋_GB2312" w:hAnsi="仿宋_GB2312" w:cs="仿宋_GB2312" w:eastAsia="仿宋_GB2312"/>
                <w:sz w:val="21"/>
                <w:color w:val="000000"/>
              </w:rPr>
              <w:t>GB50027-2001</w:t>
            </w:r>
            <w:r>
              <w:rPr>
                <w:rFonts w:ascii="仿宋_GB2312" w:hAnsi="仿宋_GB2312" w:cs="仿宋_GB2312" w:eastAsia="仿宋_GB2312"/>
                <w:sz w:val="21"/>
                <w:color w:val="000000"/>
              </w:rPr>
              <w:t>）、《水文水井地质钻探规程》（</w:t>
            </w:r>
            <w:r>
              <w:rPr>
                <w:rFonts w:ascii="仿宋_GB2312" w:hAnsi="仿宋_GB2312" w:cs="仿宋_GB2312" w:eastAsia="仿宋_GB2312"/>
                <w:sz w:val="21"/>
                <w:color w:val="000000"/>
              </w:rPr>
              <w:t>DZ/T0148-2014</w:t>
            </w:r>
            <w:r>
              <w:rPr>
                <w:rFonts w:ascii="仿宋_GB2312" w:hAnsi="仿宋_GB2312" w:cs="仿宋_GB2312" w:eastAsia="仿宋_GB2312"/>
                <w:sz w:val="21"/>
                <w:color w:val="000000"/>
              </w:rPr>
              <w:t>）和《机井工程技术标准》（</w:t>
            </w:r>
            <w:r>
              <w:rPr>
                <w:rFonts w:ascii="仿宋_GB2312" w:hAnsi="仿宋_GB2312" w:cs="仿宋_GB2312" w:eastAsia="仿宋_GB2312"/>
                <w:sz w:val="21"/>
                <w:color w:val="000000"/>
              </w:rPr>
              <w:t>GB/T50625-2023</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）井壁管</w:t>
            </w:r>
          </w:p>
          <w:p>
            <w:pPr>
              <w:pStyle w:val="null3"/>
              <w:spacing w:after="165"/>
            </w:pPr>
            <w:r>
              <w:rPr>
                <w:rFonts w:ascii="仿宋_GB2312" w:hAnsi="仿宋_GB2312" w:cs="仿宋_GB2312" w:eastAsia="仿宋_GB2312"/>
                <w:sz w:val="21"/>
                <w:color w:val="000000"/>
              </w:rPr>
              <w:t>井深</w:t>
            </w:r>
            <w:r>
              <w:rPr>
                <w:rFonts w:ascii="仿宋_GB2312" w:hAnsi="仿宋_GB2312" w:cs="仿宋_GB2312" w:eastAsia="仿宋_GB2312"/>
                <w:sz w:val="21"/>
                <w:color w:val="000000"/>
              </w:rPr>
              <w:t>150m</w:t>
            </w:r>
            <w:r>
              <w:rPr>
                <w:rFonts w:ascii="仿宋_GB2312" w:hAnsi="仿宋_GB2312" w:cs="仿宋_GB2312" w:eastAsia="仿宋_GB2312"/>
                <w:sz w:val="21"/>
                <w:color w:val="000000"/>
              </w:rPr>
              <w:t>以内的监测井，宜选用</w:t>
            </w:r>
            <w:r>
              <w:rPr>
                <w:rFonts w:ascii="仿宋_GB2312" w:hAnsi="仿宋_GB2312" w:cs="仿宋_GB2312" w:eastAsia="仿宋_GB2312"/>
                <w:sz w:val="21"/>
                <w:color w:val="000000"/>
              </w:rPr>
              <w:t>PVC-U</w:t>
            </w:r>
            <w:r>
              <w:rPr>
                <w:rFonts w:ascii="仿宋_GB2312" w:hAnsi="仿宋_GB2312" w:cs="仿宋_GB2312" w:eastAsia="仿宋_GB2312"/>
                <w:sz w:val="21"/>
                <w:color w:val="000000"/>
              </w:rPr>
              <w:t>管</w:t>
            </w:r>
            <w:r>
              <w:rPr>
                <w:rFonts w:ascii="仿宋_GB2312" w:hAnsi="仿宋_GB2312" w:cs="仿宋_GB2312" w:eastAsia="仿宋_GB2312"/>
                <w:sz w:val="21"/>
                <w:color w:val="000000"/>
              </w:rPr>
              <w:t>,PVC-U</w:t>
            </w:r>
            <w:r>
              <w:rPr>
                <w:rFonts w:ascii="仿宋_GB2312" w:hAnsi="仿宋_GB2312" w:cs="仿宋_GB2312" w:eastAsia="仿宋_GB2312"/>
                <w:sz w:val="21"/>
                <w:color w:val="000000"/>
              </w:rPr>
              <w:t>管应选用直径</w:t>
            </w:r>
            <w:r>
              <w:rPr>
                <w:rFonts w:ascii="仿宋_GB2312" w:hAnsi="仿宋_GB2312" w:cs="仿宋_GB2312" w:eastAsia="仿宋_GB2312"/>
                <w:sz w:val="21"/>
                <w:color w:val="000000"/>
              </w:rPr>
              <w:t>200mm</w:t>
            </w:r>
            <w:r>
              <w:rPr>
                <w:rFonts w:ascii="仿宋_GB2312" w:hAnsi="仿宋_GB2312" w:cs="仿宋_GB2312" w:eastAsia="仿宋_GB2312"/>
                <w:sz w:val="21"/>
                <w:color w:val="000000"/>
              </w:rPr>
              <w:t>，壁厚</w:t>
            </w:r>
            <w:r>
              <w:rPr>
                <w:rFonts w:ascii="仿宋_GB2312" w:hAnsi="仿宋_GB2312" w:cs="仿宋_GB2312" w:eastAsia="仿宋_GB2312"/>
                <w:sz w:val="21"/>
                <w:color w:val="000000"/>
              </w:rPr>
              <w:t>≥9.6mm</w:t>
            </w:r>
            <w:r>
              <w:rPr>
                <w:rFonts w:ascii="仿宋_GB2312" w:hAnsi="仿宋_GB2312" w:cs="仿宋_GB2312" w:eastAsia="仿宋_GB2312"/>
                <w:sz w:val="21"/>
                <w:color w:val="000000"/>
              </w:rPr>
              <w:t>的</w:t>
            </w:r>
            <w:r>
              <w:rPr>
                <w:rFonts w:ascii="仿宋_GB2312" w:hAnsi="仿宋_GB2312" w:cs="仿宋_GB2312" w:eastAsia="仿宋_GB2312"/>
                <w:sz w:val="21"/>
                <w:color w:val="000000"/>
              </w:rPr>
              <w:t>PVC-U</w:t>
            </w:r>
            <w:r>
              <w:rPr>
                <w:rFonts w:ascii="仿宋_GB2312" w:hAnsi="仿宋_GB2312" w:cs="仿宋_GB2312" w:eastAsia="仿宋_GB2312"/>
                <w:sz w:val="21"/>
                <w:color w:val="000000"/>
              </w:rPr>
              <w:t>管，覆盖层较浅的基岩井也可选用，管材强度应满足环刚度</w:t>
            </w:r>
            <w:r>
              <w:rPr>
                <w:rFonts w:ascii="仿宋_GB2312" w:hAnsi="仿宋_GB2312" w:cs="仿宋_GB2312" w:eastAsia="仿宋_GB2312"/>
                <w:sz w:val="21"/>
                <w:color w:val="000000"/>
              </w:rPr>
              <w:t>≥12.5kN/m2</w:t>
            </w:r>
            <w:r>
              <w:rPr>
                <w:rFonts w:ascii="仿宋_GB2312" w:hAnsi="仿宋_GB2312" w:cs="仿宋_GB2312" w:eastAsia="仿宋_GB2312"/>
                <w:sz w:val="21"/>
                <w:color w:val="000000"/>
              </w:rPr>
              <w:t>，纵向回缩率</w:t>
            </w:r>
            <w:r>
              <w:rPr>
                <w:rFonts w:ascii="仿宋_GB2312" w:hAnsi="仿宋_GB2312" w:cs="仿宋_GB2312" w:eastAsia="仿宋_GB2312"/>
                <w:sz w:val="21"/>
                <w:color w:val="000000"/>
              </w:rPr>
              <w:t>≤5%</w:t>
            </w:r>
            <w:r>
              <w:rPr>
                <w:rFonts w:ascii="仿宋_GB2312" w:hAnsi="仿宋_GB2312" w:cs="仿宋_GB2312" w:eastAsia="仿宋_GB2312"/>
                <w:sz w:val="21"/>
                <w:color w:val="000000"/>
              </w:rPr>
              <w:t>，拉伸屈服应力</w:t>
            </w:r>
            <w:r>
              <w:rPr>
                <w:rFonts w:ascii="仿宋_GB2312" w:hAnsi="仿宋_GB2312" w:cs="仿宋_GB2312" w:eastAsia="仿宋_GB2312"/>
                <w:sz w:val="21"/>
                <w:color w:val="000000"/>
              </w:rPr>
              <w:t>≥43MPa</w:t>
            </w:r>
            <w:r>
              <w:rPr>
                <w:rFonts w:ascii="仿宋_GB2312" w:hAnsi="仿宋_GB2312" w:cs="仿宋_GB2312" w:eastAsia="仿宋_GB2312"/>
                <w:sz w:val="21"/>
                <w:color w:val="000000"/>
              </w:rPr>
              <w:t>等。</w:t>
            </w:r>
          </w:p>
          <w:p>
            <w:pPr>
              <w:pStyle w:val="null3"/>
              <w:spacing w:after="165"/>
            </w:pPr>
            <w:r>
              <w:rPr>
                <w:rFonts w:ascii="仿宋_GB2312" w:hAnsi="仿宋_GB2312" w:cs="仿宋_GB2312" w:eastAsia="仿宋_GB2312"/>
                <w:sz w:val="21"/>
                <w:color w:val="000000"/>
              </w:rPr>
              <w:t>井管材质应符合《机井井管标准》（</w:t>
            </w:r>
            <w:r>
              <w:rPr>
                <w:rFonts w:ascii="仿宋_GB2312" w:hAnsi="仿宋_GB2312" w:cs="仿宋_GB2312" w:eastAsia="仿宋_GB2312"/>
                <w:sz w:val="21"/>
                <w:color w:val="000000"/>
              </w:rPr>
              <w:t>SL/T154-2013</w:t>
            </w:r>
            <w:r>
              <w:rPr>
                <w:rFonts w:ascii="仿宋_GB2312" w:hAnsi="仿宋_GB2312" w:cs="仿宋_GB2312" w:eastAsia="仿宋_GB2312"/>
                <w:sz w:val="21"/>
                <w:color w:val="000000"/>
              </w:rPr>
              <w:t>）规定的质量标准，采用</w:t>
            </w:r>
            <w:r>
              <w:rPr>
                <w:rFonts w:ascii="仿宋_GB2312" w:hAnsi="仿宋_GB2312" w:cs="仿宋_GB2312" w:eastAsia="仿宋_GB2312"/>
                <w:sz w:val="21"/>
                <w:color w:val="000000"/>
              </w:rPr>
              <w:t>PVC-U</w:t>
            </w:r>
            <w:r>
              <w:rPr>
                <w:rFonts w:ascii="仿宋_GB2312" w:hAnsi="仿宋_GB2312" w:cs="仿宋_GB2312" w:eastAsia="仿宋_GB2312"/>
                <w:sz w:val="21"/>
                <w:color w:val="000000"/>
              </w:rPr>
              <w:t>管还应符合《水井用硬聚录乙烯（</w:t>
            </w:r>
            <w:r>
              <w:rPr>
                <w:rFonts w:ascii="仿宋_GB2312" w:hAnsi="仿宋_GB2312" w:cs="仿宋_GB2312" w:eastAsia="仿宋_GB2312"/>
                <w:sz w:val="21"/>
                <w:color w:val="000000"/>
              </w:rPr>
              <w:t>PVC-U</w:t>
            </w:r>
            <w:r>
              <w:rPr>
                <w:rFonts w:ascii="仿宋_GB2312" w:hAnsi="仿宋_GB2312" w:cs="仿宋_GB2312" w:eastAsia="仿宋_GB2312"/>
                <w:sz w:val="21"/>
                <w:color w:val="000000"/>
              </w:rPr>
              <w:t>）管材》（</w:t>
            </w:r>
            <w:r>
              <w:rPr>
                <w:rFonts w:ascii="仿宋_GB2312" w:hAnsi="仿宋_GB2312" w:cs="仿宋_GB2312" w:eastAsia="仿宋_GB2312"/>
                <w:sz w:val="21"/>
                <w:color w:val="000000"/>
              </w:rPr>
              <w:t>CJ/T308-2009</w:t>
            </w:r>
            <w:r>
              <w:rPr>
                <w:rFonts w:ascii="仿宋_GB2312" w:hAnsi="仿宋_GB2312" w:cs="仿宋_GB2312" w:eastAsia="仿宋_GB2312"/>
                <w:sz w:val="21"/>
                <w:color w:val="000000"/>
              </w:rPr>
              <w:t>）规定的质量标准。</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）开孔孔径</w:t>
            </w:r>
          </w:p>
          <w:p>
            <w:pPr>
              <w:pStyle w:val="null3"/>
              <w:spacing w:after="165"/>
            </w:pPr>
            <w:r>
              <w:rPr>
                <w:rFonts w:ascii="仿宋_GB2312" w:hAnsi="仿宋_GB2312" w:cs="仿宋_GB2312" w:eastAsia="仿宋_GB2312"/>
                <w:sz w:val="21"/>
                <w:color w:val="000000"/>
              </w:rPr>
              <w:t>根据监测井管材、管径以及不同含水层填砾厚度确定孔径，本次设计开孔孔径为</w:t>
            </w:r>
            <w:r>
              <w:rPr>
                <w:rFonts w:ascii="仿宋_GB2312" w:hAnsi="仿宋_GB2312" w:cs="仿宋_GB2312" w:eastAsia="仿宋_GB2312"/>
                <w:sz w:val="21"/>
                <w:color w:val="000000"/>
              </w:rPr>
              <w:t>≥400mm</w:t>
            </w:r>
            <w:r>
              <w:rPr>
                <w:rFonts w:ascii="仿宋_GB2312" w:hAnsi="仿宋_GB2312" w:cs="仿宋_GB2312" w:eastAsia="仿宋_GB2312"/>
                <w:sz w:val="21"/>
                <w:color w:val="000000"/>
              </w:rPr>
              <w:t>，当含水层岩性为细砂、粉细砂时，开孔孔径应根据实际情况调整。</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）钻井技术</w:t>
            </w:r>
          </w:p>
          <w:p>
            <w:pPr>
              <w:pStyle w:val="null3"/>
              <w:spacing w:after="165"/>
            </w:pPr>
            <w:r>
              <w:rPr>
                <w:rFonts w:ascii="仿宋_GB2312" w:hAnsi="仿宋_GB2312" w:cs="仿宋_GB2312" w:eastAsia="仿宋_GB2312"/>
                <w:sz w:val="21"/>
                <w:color w:val="000000"/>
              </w:rPr>
              <w:t>1</w:t>
            </w:r>
            <w:r>
              <w:rPr>
                <w:rFonts w:ascii="仿宋_GB2312" w:hAnsi="仿宋_GB2312" w:cs="仿宋_GB2312" w:eastAsia="仿宋_GB2312"/>
                <w:sz w:val="21"/>
                <w:color w:val="000000"/>
              </w:rPr>
              <w:t>）钻进前应对各个钻机的安全设施进行检查维修，保证钻塔的稳固、平整，防止水平位移或不均匀下沉，满足施工的需要。钻机就位后，钻塔天车、钻盘、钻孔中心三点应成一直线。</w:t>
            </w:r>
          </w:p>
          <w:p>
            <w:pPr>
              <w:pStyle w:val="null3"/>
              <w:spacing w:after="165"/>
            </w:pPr>
            <w:r>
              <w:rPr>
                <w:rFonts w:ascii="仿宋_GB2312" w:hAnsi="仿宋_GB2312" w:cs="仿宋_GB2312" w:eastAsia="仿宋_GB2312"/>
                <w:sz w:val="21"/>
                <w:color w:val="000000"/>
              </w:rPr>
              <w:t>2</w:t>
            </w:r>
            <w:r>
              <w:rPr>
                <w:rFonts w:ascii="仿宋_GB2312" w:hAnsi="仿宋_GB2312" w:cs="仿宋_GB2312" w:eastAsia="仿宋_GB2312"/>
                <w:sz w:val="21"/>
                <w:color w:val="000000"/>
              </w:rPr>
              <w:t>）松散岩层钻进采用水压护壁式，孔内应有</w:t>
            </w:r>
            <w:r>
              <w:rPr>
                <w:rFonts w:ascii="仿宋_GB2312" w:hAnsi="仿宋_GB2312" w:cs="仿宋_GB2312" w:eastAsia="仿宋_GB2312"/>
                <w:sz w:val="21"/>
                <w:color w:val="000000"/>
              </w:rPr>
              <w:t>3m</w:t>
            </w:r>
            <w:r>
              <w:rPr>
                <w:rFonts w:ascii="仿宋_GB2312" w:hAnsi="仿宋_GB2312" w:cs="仿宋_GB2312" w:eastAsia="仿宋_GB2312"/>
                <w:sz w:val="21"/>
                <w:color w:val="000000"/>
              </w:rPr>
              <w:t>以上的水头压力；采用泥浆护壁时，孔内泥浆面距地面应小于</w:t>
            </w:r>
            <w:r>
              <w:rPr>
                <w:rFonts w:ascii="仿宋_GB2312" w:hAnsi="仿宋_GB2312" w:cs="仿宋_GB2312" w:eastAsia="仿宋_GB2312"/>
                <w:sz w:val="21"/>
                <w:color w:val="000000"/>
              </w:rPr>
              <w:t>0.5m</w:t>
            </w:r>
            <w:r>
              <w:rPr>
                <w:rFonts w:ascii="仿宋_GB2312" w:hAnsi="仿宋_GB2312" w:cs="仿宋_GB2312" w:eastAsia="仿宋_GB2312"/>
                <w:sz w:val="21"/>
                <w:color w:val="000000"/>
              </w:rPr>
              <w:t>。基岩顶部的松散覆盖层或破碎岩层，应采用套管护壁。</w:t>
            </w:r>
          </w:p>
          <w:p>
            <w:pPr>
              <w:pStyle w:val="null3"/>
              <w:spacing w:after="165"/>
            </w:pPr>
            <w:r>
              <w:rPr>
                <w:rFonts w:ascii="仿宋_GB2312" w:hAnsi="仿宋_GB2312" w:cs="仿宋_GB2312" w:eastAsia="仿宋_GB2312"/>
                <w:sz w:val="21"/>
                <w:color w:val="000000"/>
              </w:rPr>
              <w:t>3</w:t>
            </w:r>
            <w:r>
              <w:rPr>
                <w:rFonts w:ascii="仿宋_GB2312" w:hAnsi="仿宋_GB2312" w:cs="仿宋_GB2312" w:eastAsia="仿宋_GB2312"/>
                <w:sz w:val="21"/>
                <w:color w:val="000000"/>
              </w:rPr>
              <w:t>）泥浆槽的长度应在</w:t>
            </w:r>
            <w:r>
              <w:rPr>
                <w:rFonts w:ascii="仿宋_GB2312" w:hAnsi="仿宋_GB2312" w:cs="仿宋_GB2312" w:eastAsia="仿宋_GB2312"/>
                <w:sz w:val="21"/>
                <w:color w:val="000000"/>
              </w:rPr>
              <w:t>15m</w:t>
            </w:r>
            <w:r>
              <w:rPr>
                <w:rFonts w:ascii="仿宋_GB2312" w:hAnsi="仿宋_GB2312" w:cs="仿宋_GB2312" w:eastAsia="仿宋_GB2312"/>
                <w:sz w:val="21"/>
                <w:color w:val="000000"/>
              </w:rPr>
              <w:t>以上；砾石、粗砂、中砂含水层泥浆黏度应为</w:t>
            </w: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22s</w:t>
            </w:r>
            <w:r>
              <w:rPr>
                <w:rFonts w:ascii="仿宋_GB2312" w:hAnsi="仿宋_GB2312" w:cs="仿宋_GB2312" w:eastAsia="仿宋_GB2312"/>
                <w:sz w:val="21"/>
                <w:color w:val="000000"/>
              </w:rPr>
              <w:t>；细砂、粉砂含水层应为</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18s</w:t>
            </w:r>
            <w:r>
              <w:rPr>
                <w:rFonts w:ascii="仿宋_GB2312" w:hAnsi="仿宋_GB2312" w:cs="仿宋_GB2312" w:eastAsia="仿宋_GB2312"/>
                <w:sz w:val="21"/>
                <w:color w:val="000000"/>
              </w:rPr>
              <w:t>；冲击钻进时，孔内泥浆含砂量不应大于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，胶体率不应低于</w:t>
            </w:r>
            <w:r>
              <w:rPr>
                <w:rFonts w:ascii="仿宋_GB2312" w:hAnsi="仿宋_GB2312" w:cs="仿宋_GB2312" w:eastAsia="仿宋_GB2312"/>
                <w:sz w:val="21"/>
                <w:color w:val="000000"/>
              </w:rPr>
              <w:t>70%</w:t>
            </w:r>
            <w:r>
              <w:rPr>
                <w:rFonts w:ascii="仿宋_GB2312" w:hAnsi="仿宋_GB2312" w:cs="仿宋_GB2312" w:eastAsia="仿宋_GB2312"/>
                <w:sz w:val="21"/>
                <w:color w:val="000000"/>
              </w:rPr>
              <w:t>；回转钻进时，孔内泥浆含砂量不应大于</w:t>
            </w:r>
            <w:r>
              <w:rPr>
                <w:rFonts w:ascii="仿宋_GB2312" w:hAnsi="仿宋_GB2312" w:cs="仿宋_GB2312" w:eastAsia="仿宋_GB2312"/>
                <w:sz w:val="21"/>
                <w:color w:val="000000"/>
              </w:rPr>
              <w:t>12%</w:t>
            </w:r>
            <w:r>
              <w:rPr>
                <w:rFonts w:ascii="仿宋_GB2312" w:hAnsi="仿宋_GB2312" w:cs="仿宋_GB2312" w:eastAsia="仿宋_GB2312"/>
                <w:sz w:val="21"/>
                <w:color w:val="000000"/>
              </w:rPr>
              <w:t>，胶体率不应低于</w:t>
            </w:r>
            <w:r>
              <w:rPr>
                <w:rFonts w:ascii="仿宋_GB2312" w:hAnsi="仿宋_GB2312" w:cs="仿宋_GB2312" w:eastAsia="仿宋_GB2312"/>
                <w:sz w:val="21"/>
                <w:color w:val="000000"/>
              </w:rPr>
              <w:t>80%</w:t>
            </w:r>
            <w:r>
              <w:rPr>
                <w:rFonts w:ascii="仿宋_GB2312" w:hAnsi="仿宋_GB2312" w:cs="仿宋_GB2312" w:eastAsia="仿宋_GB2312"/>
                <w:sz w:val="21"/>
                <w:color w:val="000000"/>
              </w:rPr>
              <w:t>。井孔较深时，胶体率应提高。</w:t>
            </w:r>
          </w:p>
          <w:p>
            <w:pPr>
              <w:pStyle w:val="null3"/>
              <w:spacing w:after="165"/>
            </w:pPr>
            <w:r>
              <w:rPr>
                <w:rFonts w:ascii="仿宋_GB2312" w:hAnsi="仿宋_GB2312" w:cs="仿宋_GB2312" w:eastAsia="仿宋_GB2312"/>
                <w:sz w:val="21"/>
                <w:color w:val="000000"/>
              </w:rPr>
              <w:t>4</w:t>
            </w:r>
            <w:r>
              <w:rPr>
                <w:rFonts w:ascii="仿宋_GB2312" w:hAnsi="仿宋_GB2312" w:cs="仿宋_GB2312" w:eastAsia="仿宋_GB2312"/>
                <w:sz w:val="21"/>
                <w:color w:val="000000"/>
              </w:rPr>
              <w:t>）井身应圆正、铅直。井身直径不得小于设计井径。井深</w:t>
            </w:r>
            <w:r>
              <w:rPr>
                <w:rFonts w:ascii="仿宋_GB2312" w:hAnsi="仿宋_GB2312" w:cs="仿宋_GB2312" w:eastAsia="仿宋_GB2312"/>
                <w:sz w:val="21"/>
                <w:color w:val="000000"/>
              </w:rPr>
              <w:t>≤100m</w:t>
            </w:r>
            <w:r>
              <w:rPr>
                <w:rFonts w:ascii="仿宋_GB2312" w:hAnsi="仿宋_GB2312" w:cs="仿宋_GB2312" w:eastAsia="仿宋_GB2312"/>
                <w:sz w:val="21"/>
                <w:color w:val="000000"/>
              </w:rPr>
              <w:t>的井段，顶角的偏斜不得超过</w:t>
            </w:r>
            <w:r>
              <w:rPr>
                <w:rFonts w:ascii="仿宋_GB2312" w:hAnsi="仿宋_GB2312" w:cs="仿宋_GB2312" w:eastAsia="仿宋_GB2312"/>
                <w:sz w:val="21"/>
                <w:color w:val="000000"/>
              </w:rPr>
              <w:t>1.0°</w:t>
            </w:r>
            <w:r>
              <w:rPr>
                <w:rFonts w:ascii="仿宋_GB2312" w:hAnsi="仿宋_GB2312" w:cs="仿宋_GB2312" w:eastAsia="仿宋_GB2312"/>
                <w:sz w:val="21"/>
                <w:color w:val="000000"/>
              </w:rPr>
              <w:t>；大于</w:t>
            </w:r>
            <w:r>
              <w:rPr>
                <w:rFonts w:ascii="仿宋_GB2312" w:hAnsi="仿宋_GB2312" w:cs="仿宋_GB2312" w:eastAsia="仿宋_GB2312"/>
                <w:sz w:val="21"/>
                <w:color w:val="000000"/>
              </w:rPr>
              <w:t>100m</w:t>
            </w:r>
            <w:r>
              <w:rPr>
                <w:rFonts w:ascii="仿宋_GB2312" w:hAnsi="仿宋_GB2312" w:cs="仿宋_GB2312" w:eastAsia="仿宋_GB2312"/>
                <w:sz w:val="21"/>
                <w:color w:val="000000"/>
              </w:rPr>
              <w:t>的井段，每</w:t>
            </w:r>
            <w:r>
              <w:rPr>
                <w:rFonts w:ascii="仿宋_GB2312" w:hAnsi="仿宋_GB2312" w:cs="仿宋_GB2312" w:eastAsia="仿宋_GB2312"/>
                <w:sz w:val="21"/>
                <w:color w:val="000000"/>
              </w:rPr>
              <w:t>100m</w:t>
            </w:r>
            <w:r>
              <w:rPr>
                <w:rFonts w:ascii="仿宋_GB2312" w:hAnsi="仿宋_GB2312" w:cs="仿宋_GB2312" w:eastAsia="仿宋_GB2312"/>
                <w:sz w:val="21"/>
                <w:color w:val="000000"/>
              </w:rPr>
              <w:t>顶角偏斜的递增速度不得超过</w:t>
            </w:r>
            <w:r>
              <w:rPr>
                <w:rFonts w:ascii="仿宋_GB2312" w:hAnsi="仿宋_GB2312" w:cs="仿宋_GB2312" w:eastAsia="仿宋_GB2312"/>
                <w:sz w:val="21"/>
                <w:color w:val="000000"/>
              </w:rPr>
              <w:t>1.5°</w:t>
            </w:r>
            <w:r>
              <w:rPr>
                <w:rFonts w:ascii="仿宋_GB2312" w:hAnsi="仿宋_GB2312" w:cs="仿宋_GB2312" w:eastAsia="仿宋_GB2312"/>
                <w:sz w:val="21"/>
                <w:color w:val="000000"/>
              </w:rPr>
              <w:t>。井段的顶角和方位角不得有突变。</w:t>
            </w:r>
          </w:p>
          <w:p>
            <w:pPr>
              <w:pStyle w:val="null3"/>
              <w:spacing w:after="165"/>
            </w:pPr>
            <w:r>
              <w:rPr>
                <w:rFonts w:ascii="仿宋_GB2312" w:hAnsi="仿宋_GB2312" w:cs="仿宋_GB2312" w:eastAsia="仿宋_GB2312"/>
                <w:sz w:val="21"/>
                <w:color w:val="000000"/>
              </w:rPr>
              <w:t>5</w:t>
            </w:r>
            <w:r>
              <w:rPr>
                <w:rFonts w:ascii="仿宋_GB2312" w:hAnsi="仿宋_GB2312" w:cs="仿宋_GB2312" w:eastAsia="仿宋_GB2312"/>
                <w:sz w:val="21"/>
                <w:color w:val="000000"/>
              </w:rPr>
              <w:t>）钻进时应合理选用钻探参数，必要时应安装钻铤和导正器。随时测量孔斜度，及时纠正。钻具的弯曲、磨损应定期检查，不合格者严禁使用。</w:t>
            </w:r>
          </w:p>
          <w:p>
            <w:pPr>
              <w:pStyle w:val="null3"/>
              <w:spacing w:after="165"/>
            </w:pPr>
            <w:r>
              <w:rPr>
                <w:rFonts w:ascii="仿宋_GB2312" w:hAnsi="仿宋_GB2312" w:cs="仿宋_GB2312" w:eastAsia="仿宋_GB2312"/>
                <w:sz w:val="21"/>
                <w:color w:val="000000"/>
              </w:rPr>
              <w:t>6</w:t>
            </w:r>
            <w:r>
              <w:rPr>
                <w:rFonts w:ascii="仿宋_GB2312" w:hAnsi="仿宋_GB2312" w:cs="仿宋_GB2312" w:eastAsia="仿宋_GB2312"/>
                <w:sz w:val="21"/>
                <w:color w:val="000000"/>
              </w:rPr>
              <w:t>）钻进至设计深度后，应进行电测井，再结合地层分析含水层厚度，进行水量初步估算。</w:t>
            </w:r>
          </w:p>
          <w:p>
            <w:pPr>
              <w:pStyle w:val="null3"/>
              <w:spacing w:after="165"/>
            </w:pPr>
            <w:r>
              <w:rPr>
                <w:rFonts w:ascii="仿宋_GB2312" w:hAnsi="仿宋_GB2312" w:cs="仿宋_GB2312" w:eastAsia="仿宋_GB2312"/>
                <w:sz w:val="21"/>
                <w:color w:val="000000"/>
              </w:rPr>
              <w:t>7</w:t>
            </w:r>
            <w:r>
              <w:rPr>
                <w:rFonts w:ascii="仿宋_GB2312" w:hAnsi="仿宋_GB2312" w:cs="仿宋_GB2312" w:eastAsia="仿宋_GB2312"/>
                <w:sz w:val="21"/>
                <w:color w:val="000000"/>
              </w:rPr>
              <w:t>）钻进过程中应有专人进行岩性编录，详细记录钻探过程中岩层变化情况。</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）井管安装、填滤和封闭止水</w:t>
            </w:r>
          </w:p>
          <w:p>
            <w:pPr>
              <w:pStyle w:val="null3"/>
              <w:spacing w:after="165"/>
            </w:pPr>
            <w:r>
              <w:rPr>
                <w:rFonts w:ascii="仿宋_GB2312" w:hAnsi="仿宋_GB2312" w:cs="仿宋_GB2312" w:eastAsia="仿宋_GB2312"/>
                <w:sz w:val="21"/>
                <w:color w:val="000000"/>
              </w:rPr>
              <w:t>1</w:t>
            </w:r>
            <w:r>
              <w:rPr>
                <w:rFonts w:ascii="仿宋_GB2312" w:hAnsi="仿宋_GB2312" w:cs="仿宋_GB2312" w:eastAsia="仿宋_GB2312"/>
                <w:sz w:val="21"/>
                <w:color w:val="000000"/>
              </w:rPr>
              <w:t>）井管安装前，要进行电测井；根据钻进中取得的地层岩性鉴别资料及电测井结果，核定监测井结构设计中井壁管、过滤管、沉淀管的长度和下置位置；检查井管质量，确保每节井管均符合质量要求；疏孔、换浆工作完成后，应立即进行井管安装。</w:t>
            </w:r>
          </w:p>
          <w:p>
            <w:pPr>
              <w:pStyle w:val="null3"/>
              <w:spacing w:after="165"/>
            </w:pPr>
            <w:r>
              <w:rPr>
                <w:rFonts w:ascii="仿宋_GB2312" w:hAnsi="仿宋_GB2312" w:cs="仿宋_GB2312" w:eastAsia="仿宋_GB2312"/>
                <w:sz w:val="21"/>
                <w:color w:val="000000"/>
              </w:rPr>
              <w:t>2</w:t>
            </w:r>
            <w:r>
              <w:rPr>
                <w:rFonts w:ascii="仿宋_GB2312" w:hAnsi="仿宋_GB2312" w:cs="仿宋_GB2312" w:eastAsia="仿宋_GB2312"/>
                <w:sz w:val="21"/>
                <w:color w:val="000000"/>
              </w:rPr>
              <w:t>）下管方法应根据管材、强度、下置深度和起重设备能力等因素选定。当井管的自重或浮重小于井管的允许抗拉和起重设备的安全的负荷时，可采用提吊下管法；当井管的自重或浮重超过井管的允许抗拉力或起重设备的安全负荷时，宜采用托盘下管法或浮板下管法。</w:t>
            </w:r>
          </w:p>
          <w:p>
            <w:pPr>
              <w:pStyle w:val="null3"/>
              <w:spacing w:after="165"/>
            </w:pPr>
            <w:r>
              <w:rPr>
                <w:rFonts w:ascii="仿宋_GB2312" w:hAnsi="仿宋_GB2312" w:cs="仿宋_GB2312" w:eastAsia="仿宋_GB2312"/>
                <w:sz w:val="21"/>
                <w:color w:val="000000"/>
              </w:rPr>
              <w:t>3</w:t>
            </w:r>
            <w:r>
              <w:rPr>
                <w:rFonts w:ascii="仿宋_GB2312" w:hAnsi="仿宋_GB2312" w:cs="仿宋_GB2312" w:eastAsia="仿宋_GB2312"/>
                <w:sz w:val="21"/>
                <w:color w:val="000000"/>
              </w:rPr>
              <w:t>）井管的连接应做到对正接直、封闭严密，接头处的强度应满足下管安全和成井质量的要求。过滤器安装位置的上下偏差不得超过</w:t>
            </w:r>
            <w:r>
              <w:rPr>
                <w:rFonts w:ascii="仿宋_GB2312" w:hAnsi="仿宋_GB2312" w:cs="仿宋_GB2312" w:eastAsia="仿宋_GB2312"/>
                <w:sz w:val="21"/>
                <w:color w:val="000000"/>
              </w:rPr>
              <w:t>300mm</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4</w:t>
            </w:r>
            <w:r>
              <w:rPr>
                <w:rFonts w:ascii="仿宋_GB2312" w:hAnsi="仿宋_GB2312" w:cs="仿宋_GB2312" w:eastAsia="仿宋_GB2312"/>
                <w:sz w:val="21"/>
                <w:color w:val="000000"/>
              </w:rPr>
              <w:t>）井管必须直立于井口中心，井管的上端口保持水平；相邻两节井管的结合紧密并保持竖直。</w:t>
            </w:r>
          </w:p>
          <w:p>
            <w:pPr>
              <w:pStyle w:val="null3"/>
              <w:spacing w:after="165"/>
            </w:pPr>
            <w:r>
              <w:rPr>
                <w:rFonts w:ascii="仿宋_GB2312" w:hAnsi="仿宋_GB2312" w:cs="仿宋_GB2312" w:eastAsia="仿宋_GB2312"/>
                <w:sz w:val="21"/>
                <w:color w:val="000000"/>
              </w:rPr>
              <w:t>5</w:t>
            </w:r>
            <w:r>
              <w:rPr>
                <w:rFonts w:ascii="仿宋_GB2312" w:hAnsi="仿宋_GB2312" w:cs="仿宋_GB2312" w:eastAsia="仿宋_GB2312"/>
                <w:sz w:val="21"/>
                <w:color w:val="000000"/>
              </w:rPr>
              <w:t>）每个监测井的沉淀管要封底。</w:t>
            </w:r>
          </w:p>
          <w:p>
            <w:pPr>
              <w:pStyle w:val="null3"/>
              <w:spacing w:after="165"/>
            </w:pPr>
            <w:r>
              <w:rPr>
                <w:rFonts w:ascii="仿宋_GB2312" w:hAnsi="仿宋_GB2312" w:cs="仿宋_GB2312" w:eastAsia="仿宋_GB2312"/>
                <w:sz w:val="21"/>
                <w:color w:val="000000"/>
              </w:rPr>
              <w:t>6</w:t>
            </w:r>
            <w:r>
              <w:rPr>
                <w:rFonts w:ascii="仿宋_GB2312" w:hAnsi="仿宋_GB2312" w:cs="仿宋_GB2312" w:eastAsia="仿宋_GB2312"/>
                <w:sz w:val="21"/>
                <w:color w:val="000000"/>
              </w:rPr>
              <w:t>）井壁管高出地面</w:t>
            </w:r>
            <w:r>
              <w:rPr>
                <w:rFonts w:ascii="仿宋_GB2312" w:hAnsi="仿宋_GB2312" w:cs="仿宋_GB2312" w:eastAsia="仿宋_GB2312"/>
                <w:sz w:val="21"/>
                <w:color w:val="000000"/>
              </w:rPr>
              <w:t>300mm</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7</w:t>
            </w:r>
            <w:r>
              <w:rPr>
                <w:rFonts w:ascii="仿宋_GB2312" w:hAnsi="仿宋_GB2312" w:cs="仿宋_GB2312" w:eastAsia="仿宋_GB2312"/>
                <w:sz w:val="21"/>
                <w:color w:val="000000"/>
              </w:rPr>
              <w:t>）井管安装到位后，立即进行填砾及止水工作，填砾和止水位置，待钻探成孔后，根据电测曲线以及钻探记录反映的实际地层确定。</w:t>
            </w:r>
          </w:p>
          <w:p>
            <w:pPr>
              <w:pStyle w:val="null3"/>
              <w:spacing w:after="165"/>
            </w:pPr>
            <w:r>
              <w:rPr>
                <w:rFonts w:ascii="仿宋_GB2312" w:hAnsi="仿宋_GB2312" w:cs="仿宋_GB2312" w:eastAsia="仿宋_GB2312"/>
                <w:sz w:val="21"/>
                <w:color w:val="000000"/>
              </w:rPr>
              <w:t>8</w:t>
            </w:r>
            <w:r>
              <w:rPr>
                <w:rFonts w:ascii="仿宋_GB2312" w:hAnsi="仿宋_GB2312" w:cs="仿宋_GB2312" w:eastAsia="仿宋_GB2312"/>
                <w:sz w:val="21"/>
                <w:color w:val="000000"/>
              </w:rPr>
              <w:t>）填砾时，应对填砾高度随填随测，应及时校核数量。当发现填入数量及深度与计算有较大出入时，应及时找出原因并采取稳妥措施进行排除。</w:t>
            </w:r>
          </w:p>
          <w:p>
            <w:pPr>
              <w:pStyle w:val="null3"/>
              <w:spacing w:after="165"/>
            </w:pPr>
            <w:r>
              <w:rPr>
                <w:rFonts w:ascii="仿宋_GB2312" w:hAnsi="仿宋_GB2312" w:cs="仿宋_GB2312" w:eastAsia="仿宋_GB2312"/>
                <w:sz w:val="21"/>
                <w:color w:val="000000"/>
              </w:rPr>
              <w:t>9</w:t>
            </w:r>
            <w:r>
              <w:rPr>
                <w:rFonts w:ascii="仿宋_GB2312" w:hAnsi="仿宋_GB2312" w:cs="仿宋_GB2312" w:eastAsia="仿宋_GB2312"/>
                <w:sz w:val="21"/>
                <w:color w:val="000000"/>
              </w:rPr>
              <w:t>）应选择直径</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6mm</w:t>
            </w:r>
            <w:r>
              <w:rPr>
                <w:rFonts w:ascii="仿宋_GB2312" w:hAnsi="仿宋_GB2312" w:cs="仿宋_GB2312" w:eastAsia="仿宋_GB2312"/>
                <w:sz w:val="21"/>
                <w:color w:val="000000"/>
              </w:rPr>
              <w:t>磨圆度较好的硅质砂、砾石为主的滤料进行填充，严禁使用棱角碎石；取样部分，不符合规格的数量不得超过设计数量的</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，不应含土和杂物；应自滤水管底端以下不小于</w:t>
            </w:r>
            <w:r>
              <w:rPr>
                <w:rFonts w:ascii="仿宋_GB2312" w:hAnsi="仿宋_GB2312" w:cs="仿宋_GB2312" w:eastAsia="仿宋_GB2312"/>
                <w:sz w:val="21"/>
                <w:color w:val="000000"/>
              </w:rPr>
              <w:t>1m</w:t>
            </w:r>
            <w:r>
              <w:rPr>
                <w:rFonts w:ascii="仿宋_GB2312" w:hAnsi="仿宋_GB2312" w:cs="仿宋_GB2312" w:eastAsia="仿宋_GB2312"/>
                <w:sz w:val="21"/>
                <w:color w:val="000000"/>
              </w:rPr>
              <w:t>处充填至滤水管顶端以上不小于</w:t>
            </w:r>
            <w:r>
              <w:rPr>
                <w:rFonts w:ascii="仿宋_GB2312" w:hAnsi="仿宋_GB2312" w:cs="仿宋_GB2312" w:eastAsia="仿宋_GB2312"/>
                <w:sz w:val="21"/>
                <w:color w:val="000000"/>
              </w:rPr>
              <w:t>3m</w:t>
            </w:r>
            <w:r>
              <w:rPr>
                <w:rFonts w:ascii="仿宋_GB2312" w:hAnsi="仿宋_GB2312" w:cs="仿宋_GB2312" w:eastAsia="仿宋_GB2312"/>
                <w:sz w:val="21"/>
                <w:color w:val="000000"/>
              </w:rPr>
              <w:t>处；除应按设计备妥外，并应准备一定余量。</w:t>
            </w:r>
          </w:p>
          <w:p>
            <w:pPr>
              <w:pStyle w:val="null3"/>
              <w:spacing w:after="165"/>
            </w:pPr>
            <w:r>
              <w:rPr>
                <w:rFonts w:ascii="仿宋_GB2312" w:hAnsi="仿宋_GB2312" w:cs="仿宋_GB2312" w:eastAsia="仿宋_GB2312"/>
                <w:sz w:val="21"/>
                <w:color w:val="000000"/>
              </w:rPr>
              <w:t>10</w:t>
            </w:r>
            <w:r>
              <w:rPr>
                <w:rFonts w:ascii="仿宋_GB2312" w:hAnsi="仿宋_GB2312" w:cs="仿宋_GB2312" w:eastAsia="仿宋_GB2312"/>
                <w:sz w:val="21"/>
                <w:color w:val="000000"/>
              </w:rPr>
              <w:t>）止水粘土球应用优质粘土制成，直径应在</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之间，并应在半干状态下缓慢投入。</w:t>
            </w:r>
          </w:p>
          <w:p>
            <w:pPr>
              <w:pStyle w:val="null3"/>
              <w:spacing w:after="165"/>
            </w:pPr>
            <w:r>
              <w:rPr>
                <w:rFonts w:ascii="仿宋_GB2312" w:hAnsi="仿宋_GB2312" w:cs="仿宋_GB2312" w:eastAsia="仿宋_GB2312"/>
                <w:sz w:val="21"/>
                <w:color w:val="000000"/>
              </w:rPr>
              <w:t>11</w:t>
            </w:r>
            <w:r>
              <w:rPr>
                <w:rFonts w:ascii="仿宋_GB2312" w:hAnsi="仿宋_GB2312" w:cs="仿宋_GB2312" w:eastAsia="仿宋_GB2312"/>
                <w:sz w:val="21"/>
                <w:color w:val="000000"/>
              </w:rPr>
              <w:t>）在距地面</w:t>
            </w:r>
            <w:r>
              <w:rPr>
                <w:rFonts w:ascii="仿宋_GB2312" w:hAnsi="仿宋_GB2312" w:cs="仿宋_GB2312" w:eastAsia="仿宋_GB2312"/>
                <w:sz w:val="21"/>
                <w:color w:val="000000"/>
              </w:rPr>
              <w:t>200mm</w:t>
            </w:r>
            <w:r>
              <w:rPr>
                <w:rFonts w:ascii="仿宋_GB2312" w:hAnsi="仿宋_GB2312" w:cs="仿宋_GB2312" w:eastAsia="仿宋_GB2312"/>
                <w:sz w:val="21"/>
                <w:color w:val="000000"/>
              </w:rPr>
              <w:t>以下，对井口管外围采用钢筋混凝土进行封闭，即本次设计的基座，直径为</w:t>
            </w:r>
            <w:r>
              <w:rPr>
                <w:rFonts w:ascii="仿宋_GB2312" w:hAnsi="仿宋_GB2312" w:cs="仿宋_GB2312" w:eastAsia="仿宋_GB2312"/>
                <w:sz w:val="21"/>
                <w:color w:val="000000"/>
              </w:rPr>
              <w:t>300</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400mm</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）鉴别地层岩性</w:t>
            </w:r>
          </w:p>
          <w:p>
            <w:pPr>
              <w:pStyle w:val="null3"/>
              <w:spacing w:after="165"/>
            </w:pPr>
            <w:r>
              <w:rPr>
                <w:rFonts w:ascii="仿宋_GB2312" w:hAnsi="仿宋_GB2312" w:cs="仿宋_GB2312" w:eastAsia="仿宋_GB2312"/>
                <w:sz w:val="21"/>
                <w:color w:val="000000"/>
              </w:rPr>
              <w:t>钻探过程中依据《供水水文地质勘察规范》（</w:t>
            </w:r>
            <w:r>
              <w:rPr>
                <w:rFonts w:ascii="仿宋_GB2312" w:hAnsi="仿宋_GB2312" w:cs="仿宋_GB2312" w:eastAsia="仿宋_GB2312"/>
                <w:sz w:val="21"/>
                <w:color w:val="000000"/>
              </w:rPr>
              <w:t>GB50027-2001</w:t>
            </w:r>
            <w:r>
              <w:rPr>
                <w:rFonts w:ascii="仿宋_GB2312" w:hAnsi="仿宋_GB2312" w:cs="仿宋_GB2312" w:eastAsia="仿宋_GB2312"/>
                <w:sz w:val="21"/>
                <w:color w:val="000000"/>
              </w:rPr>
              <w:t>）和《机井工程技术标准》（</w:t>
            </w:r>
            <w:r>
              <w:rPr>
                <w:rFonts w:ascii="仿宋_GB2312" w:hAnsi="仿宋_GB2312" w:cs="仿宋_GB2312" w:eastAsia="仿宋_GB2312"/>
                <w:sz w:val="21"/>
                <w:color w:val="000000"/>
              </w:rPr>
              <w:t>GB/T50625-2023</w:t>
            </w:r>
            <w:r>
              <w:rPr>
                <w:rFonts w:ascii="仿宋_GB2312" w:hAnsi="仿宋_GB2312" w:cs="仿宋_GB2312" w:eastAsia="仿宋_GB2312"/>
                <w:sz w:val="21"/>
                <w:color w:val="000000"/>
              </w:rPr>
              <w:t>）的规定，对岩土样进行鉴别。鉴别样采取过程应详细记录和描述。具体描述内容参照《供水水文地质勘察规范》（</w:t>
            </w:r>
            <w:r>
              <w:rPr>
                <w:rFonts w:ascii="仿宋_GB2312" w:hAnsi="仿宋_GB2312" w:cs="仿宋_GB2312" w:eastAsia="仿宋_GB2312"/>
                <w:sz w:val="21"/>
                <w:color w:val="000000"/>
              </w:rPr>
              <w:t>GB50027-2001</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）电测井</w:t>
            </w:r>
          </w:p>
          <w:p>
            <w:pPr>
              <w:pStyle w:val="null3"/>
              <w:spacing w:after="165"/>
            </w:pPr>
            <w:r>
              <w:rPr>
                <w:rFonts w:ascii="仿宋_GB2312" w:hAnsi="仿宋_GB2312" w:cs="仿宋_GB2312" w:eastAsia="仿宋_GB2312"/>
                <w:sz w:val="21"/>
                <w:color w:val="000000"/>
              </w:rPr>
              <w:t>为确保地层勘察数据的准确性，新建监测井均应开展电法测井工作。电测井采用梯度电极或电位电极与地面电极在钻孔中建立直流电场，测量延井轴分布的两点之间的电位差来求取地层的视电阻率，根据视电阻率曲线形态划分地层，确定其厚度，定量估算地层的电阻率和孔隙度。</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）洗井</w:t>
            </w:r>
          </w:p>
          <w:p>
            <w:pPr>
              <w:pStyle w:val="null3"/>
              <w:spacing w:after="165"/>
            </w:pPr>
            <w:r>
              <w:rPr>
                <w:rFonts w:ascii="仿宋_GB2312" w:hAnsi="仿宋_GB2312" w:cs="仿宋_GB2312" w:eastAsia="仿宋_GB2312"/>
                <w:sz w:val="21"/>
                <w:color w:val="000000"/>
              </w:rPr>
              <w:t>洗井应符合下列规定：</w:t>
            </w:r>
          </w:p>
          <w:p>
            <w:pPr>
              <w:pStyle w:val="null3"/>
              <w:spacing w:after="165"/>
            </w:pPr>
            <w:r>
              <w:rPr>
                <w:rFonts w:ascii="仿宋_GB2312" w:hAnsi="仿宋_GB2312" w:cs="仿宋_GB2312" w:eastAsia="仿宋_GB2312"/>
                <w:sz w:val="21"/>
                <w:color w:val="000000"/>
              </w:rPr>
              <w:t>1</w:t>
            </w:r>
            <w:r>
              <w:rPr>
                <w:rFonts w:ascii="仿宋_GB2312" w:hAnsi="仿宋_GB2312" w:cs="仿宋_GB2312" w:eastAsia="仿宋_GB2312"/>
                <w:sz w:val="21"/>
                <w:color w:val="000000"/>
              </w:rPr>
              <w:t>）成井后必须及时进行洗井。</w:t>
            </w:r>
          </w:p>
          <w:p>
            <w:pPr>
              <w:pStyle w:val="null3"/>
              <w:spacing w:after="165"/>
            </w:pPr>
            <w:r>
              <w:rPr>
                <w:rFonts w:ascii="仿宋_GB2312" w:hAnsi="仿宋_GB2312" w:cs="仿宋_GB2312" w:eastAsia="仿宋_GB2312"/>
                <w:sz w:val="21"/>
                <w:color w:val="000000"/>
              </w:rPr>
              <w:t>2</w:t>
            </w:r>
            <w:r>
              <w:rPr>
                <w:rFonts w:ascii="仿宋_GB2312" w:hAnsi="仿宋_GB2312" w:cs="仿宋_GB2312" w:eastAsia="仿宋_GB2312"/>
                <w:sz w:val="21"/>
                <w:color w:val="000000"/>
              </w:rPr>
              <w:t>）洗井方法和工具，可按井的结构、管材、钻井方法及含水层特征选择确定。</w:t>
            </w:r>
          </w:p>
          <w:p>
            <w:pPr>
              <w:pStyle w:val="null3"/>
              <w:spacing w:after="165"/>
            </w:pPr>
            <w:r>
              <w:rPr>
                <w:rFonts w:ascii="仿宋_GB2312" w:hAnsi="仿宋_GB2312" w:cs="仿宋_GB2312" w:eastAsia="仿宋_GB2312"/>
                <w:sz w:val="21"/>
                <w:color w:val="000000"/>
              </w:rPr>
              <w:t>洗井效果应满足以下规定：</w:t>
            </w:r>
          </w:p>
          <w:p>
            <w:pPr>
              <w:pStyle w:val="null3"/>
              <w:spacing w:after="165"/>
            </w:pPr>
            <w:r>
              <w:rPr>
                <w:rFonts w:ascii="仿宋_GB2312" w:hAnsi="仿宋_GB2312" w:cs="仿宋_GB2312" w:eastAsia="仿宋_GB2312"/>
                <w:sz w:val="21"/>
                <w:color w:val="000000"/>
              </w:rPr>
              <w:t>1</w:t>
            </w:r>
            <w:r>
              <w:rPr>
                <w:rFonts w:ascii="仿宋_GB2312" w:hAnsi="仿宋_GB2312" w:cs="仿宋_GB2312" w:eastAsia="仿宋_GB2312"/>
                <w:sz w:val="21"/>
                <w:color w:val="000000"/>
              </w:rPr>
              <w:t>）连续两次单位出水量之差小于其中任何一次单位出水量的</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2</w:t>
            </w:r>
            <w:r>
              <w:rPr>
                <w:rFonts w:ascii="仿宋_GB2312" w:hAnsi="仿宋_GB2312" w:cs="仿宋_GB2312" w:eastAsia="仿宋_GB2312"/>
                <w:sz w:val="21"/>
                <w:color w:val="000000"/>
              </w:rPr>
              <w:t>）洗井出水的含砂量的体积比小于</w:t>
            </w:r>
            <w:r>
              <w:rPr>
                <w:rFonts w:ascii="仿宋_GB2312" w:hAnsi="仿宋_GB2312" w:cs="仿宋_GB2312" w:eastAsia="仿宋_GB2312"/>
                <w:sz w:val="21"/>
                <w:color w:val="000000"/>
              </w:rPr>
              <w:t>1/20000</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3</w:t>
            </w:r>
            <w:r>
              <w:rPr>
                <w:rFonts w:ascii="仿宋_GB2312" w:hAnsi="仿宋_GB2312" w:cs="仿宋_GB2312" w:eastAsia="仿宋_GB2312"/>
                <w:sz w:val="21"/>
                <w:color w:val="000000"/>
              </w:rPr>
              <w:t>）洗井后进行透水灵敏度试验，实验结果符合《地下水监测工程技术标准地下水监测规范》（</w:t>
            </w:r>
            <w:r>
              <w:rPr>
                <w:rFonts w:ascii="仿宋_GB2312" w:hAnsi="仿宋_GB2312" w:cs="仿宋_GB2312" w:eastAsia="仿宋_GB2312"/>
                <w:sz w:val="21"/>
                <w:color w:val="000000"/>
              </w:rPr>
              <w:t>GB∕T51040-2023</w:t>
            </w:r>
            <w:r>
              <w:rPr>
                <w:rFonts w:ascii="仿宋_GB2312" w:hAnsi="仿宋_GB2312" w:cs="仿宋_GB2312" w:eastAsia="仿宋_GB2312"/>
                <w:sz w:val="21"/>
                <w:color w:val="000000"/>
              </w:rPr>
              <w:t>）要求。</w:t>
            </w:r>
          </w:p>
          <w:p>
            <w:pPr>
              <w:pStyle w:val="null3"/>
              <w:spacing w:after="165"/>
            </w:pPr>
            <w:r>
              <w:rPr>
                <w:rFonts w:ascii="仿宋_GB2312" w:hAnsi="仿宋_GB2312" w:cs="仿宋_GB2312" w:eastAsia="仿宋_GB2312"/>
                <w:sz w:val="21"/>
                <w:color w:val="000000"/>
              </w:rPr>
              <w:t>4</w:t>
            </w:r>
            <w:r>
              <w:rPr>
                <w:rFonts w:ascii="仿宋_GB2312" w:hAnsi="仿宋_GB2312" w:cs="仿宋_GB2312" w:eastAsia="仿宋_GB2312"/>
                <w:sz w:val="21"/>
                <w:color w:val="000000"/>
              </w:rPr>
              <w:t>）井底沉淀物厚度应小于井深的</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）抽水试验</w:t>
            </w:r>
          </w:p>
          <w:p>
            <w:pPr>
              <w:pStyle w:val="null3"/>
              <w:spacing w:after="165"/>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）采用单孔稳定流抽水试验，抽水试验后，计算相关水文地质参数。抽水试验原则上应做</w:t>
            </w:r>
            <w:r>
              <w:rPr>
                <w:rFonts w:ascii="仿宋_GB2312" w:hAnsi="仿宋_GB2312" w:cs="仿宋_GB2312" w:eastAsia="仿宋_GB2312"/>
                <w:sz w:val="21"/>
                <w:color w:val="000000"/>
              </w:rPr>
              <w:t>3</w:t>
            </w:r>
            <w:r>
              <w:rPr>
                <w:rFonts w:ascii="仿宋_GB2312" w:hAnsi="仿宋_GB2312" w:cs="仿宋_GB2312" w:eastAsia="仿宋_GB2312"/>
                <w:sz w:val="21"/>
                <w:color w:val="000000"/>
              </w:rPr>
              <w:t>次降深抽水，台班数不少于</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w:t>
            </w:r>
          </w:p>
          <w:p>
            <w:pPr>
              <w:pStyle w:val="null3"/>
              <w:spacing w:after="165"/>
            </w:pPr>
            <w:r>
              <w:rPr>
                <w:rFonts w:ascii="仿宋_GB2312" w:hAnsi="仿宋_GB2312" w:cs="仿宋_GB2312" w:eastAsia="仿宋_GB2312"/>
                <w:sz w:val="21"/>
                <w:color w:val="000000"/>
              </w:rPr>
              <w:t>2</w:t>
            </w:r>
            <w:r>
              <w:rPr>
                <w:rFonts w:ascii="仿宋_GB2312" w:hAnsi="仿宋_GB2312" w:cs="仿宋_GB2312" w:eastAsia="仿宋_GB2312"/>
                <w:sz w:val="21"/>
                <w:color w:val="000000"/>
              </w:rPr>
              <w:t>）抽水试验前，应设置井口固定点标志（井管顶部适当位置）并测量监测井内静水位；</w:t>
            </w:r>
          </w:p>
          <w:p>
            <w:pPr>
              <w:pStyle w:val="null3"/>
              <w:spacing w:after="165"/>
            </w:pPr>
            <w:r>
              <w:rPr>
                <w:rFonts w:ascii="仿宋_GB2312" w:hAnsi="仿宋_GB2312" w:cs="仿宋_GB2312" w:eastAsia="仿宋_GB2312"/>
                <w:sz w:val="21"/>
                <w:color w:val="000000"/>
              </w:rPr>
              <w:t>3</w:t>
            </w:r>
            <w:r>
              <w:rPr>
                <w:rFonts w:ascii="仿宋_GB2312" w:hAnsi="仿宋_GB2312" w:cs="仿宋_GB2312" w:eastAsia="仿宋_GB2312"/>
                <w:sz w:val="21"/>
                <w:color w:val="000000"/>
              </w:rPr>
              <w:t>）抽水试验的水位降深次数应根据试验目的确定，本次设计进行</w:t>
            </w:r>
            <w:r>
              <w:rPr>
                <w:rFonts w:ascii="仿宋_GB2312" w:hAnsi="仿宋_GB2312" w:cs="仿宋_GB2312" w:eastAsia="仿宋_GB2312"/>
                <w:sz w:val="21"/>
                <w:color w:val="000000"/>
              </w:rPr>
              <w:t>3</w:t>
            </w:r>
            <w:r>
              <w:rPr>
                <w:rFonts w:ascii="仿宋_GB2312" w:hAnsi="仿宋_GB2312" w:cs="仿宋_GB2312" w:eastAsia="仿宋_GB2312"/>
                <w:sz w:val="21"/>
                <w:color w:val="000000"/>
              </w:rPr>
              <w:t>次降深。其中最大降深值为潜水含水层厚度的</w:t>
            </w: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（对潜水完整井从含水层底板算起水柱高度，非完整井从孔底水柱高度），承压水一般应降至含水层顶板；其余</w:t>
            </w:r>
            <w:r>
              <w:rPr>
                <w:rFonts w:ascii="仿宋_GB2312" w:hAnsi="仿宋_GB2312" w:cs="仿宋_GB2312" w:eastAsia="仿宋_GB2312"/>
                <w:sz w:val="21"/>
                <w:color w:val="000000"/>
              </w:rPr>
              <w:t>2</w:t>
            </w:r>
            <w:r>
              <w:rPr>
                <w:rFonts w:ascii="仿宋_GB2312" w:hAnsi="仿宋_GB2312" w:cs="仿宋_GB2312" w:eastAsia="仿宋_GB2312"/>
                <w:sz w:val="21"/>
                <w:color w:val="000000"/>
              </w:rPr>
              <w:t>次下降值应分别为最大降深值的</w:t>
            </w:r>
            <w:r>
              <w:rPr>
                <w:rFonts w:ascii="仿宋_GB2312" w:hAnsi="仿宋_GB2312" w:cs="仿宋_GB2312" w:eastAsia="仿宋_GB2312"/>
                <w:sz w:val="21"/>
                <w:color w:val="000000"/>
              </w:rPr>
              <w:t>1/3</w:t>
            </w:r>
            <w:r>
              <w:rPr>
                <w:rFonts w:ascii="仿宋_GB2312" w:hAnsi="仿宋_GB2312" w:cs="仿宋_GB2312" w:eastAsia="仿宋_GB2312"/>
                <w:sz w:val="21"/>
                <w:color w:val="000000"/>
              </w:rPr>
              <w:t>和</w:t>
            </w:r>
            <w:r>
              <w:rPr>
                <w:rFonts w:ascii="仿宋_GB2312" w:hAnsi="仿宋_GB2312" w:cs="仿宋_GB2312" w:eastAsia="仿宋_GB2312"/>
                <w:sz w:val="21"/>
                <w:color w:val="000000"/>
              </w:rPr>
              <w:t>2/3</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4</w:t>
            </w:r>
            <w:r>
              <w:rPr>
                <w:rFonts w:ascii="仿宋_GB2312" w:hAnsi="仿宋_GB2312" w:cs="仿宋_GB2312" w:eastAsia="仿宋_GB2312"/>
                <w:sz w:val="21"/>
                <w:color w:val="000000"/>
              </w:rPr>
              <w:t>）抽水试验的稳定标准，应符合在抽水稳定延续时间内，抽水孔出水量和动水位与时间关系曲线只在一定的范围内波动，且没有持续上升或下降趋势的要求；</w:t>
            </w:r>
          </w:p>
          <w:p>
            <w:pPr>
              <w:pStyle w:val="null3"/>
              <w:spacing w:after="165"/>
            </w:pPr>
            <w:r>
              <w:rPr>
                <w:rFonts w:ascii="仿宋_GB2312" w:hAnsi="仿宋_GB2312" w:cs="仿宋_GB2312" w:eastAsia="仿宋_GB2312"/>
                <w:sz w:val="21"/>
                <w:color w:val="000000"/>
              </w:rPr>
              <w:t>5</w:t>
            </w:r>
            <w:r>
              <w:rPr>
                <w:rFonts w:ascii="仿宋_GB2312" w:hAnsi="仿宋_GB2312" w:cs="仿宋_GB2312" w:eastAsia="仿宋_GB2312"/>
                <w:sz w:val="21"/>
                <w:color w:val="000000"/>
              </w:rPr>
              <w:t>）抽水试验的稳定延续时间原则上应符合下列要求：</w:t>
            </w:r>
          </w:p>
          <w:p>
            <w:pPr>
              <w:pStyle w:val="null3"/>
              <w:spacing w:after="165"/>
            </w:pPr>
            <w:r>
              <w:rPr>
                <w:rFonts w:ascii="仿宋_GB2312" w:hAnsi="仿宋_GB2312" w:cs="仿宋_GB2312" w:eastAsia="仿宋_GB2312"/>
                <w:sz w:val="21"/>
                <w:color w:val="000000"/>
              </w:rPr>
              <w:t>①</w:t>
            </w:r>
            <w:r>
              <w:rPr>
                <w:rFonts w:ascii="仿宋_GB2312" w:hAnsi="仿宋_GB2312" w:cs="仿宋_GB2312" w:eastAsia="仿宋_GB2312"/>
                <w:sz w:val="21"/>
                <w:color w:val="000000"/>
              </w:rPr>
              <w:t>卵石、圆砾和粗砂含水层为</w:t>
            </w:r>
            <w:r>
              <w:rPr>
                <w:rFonts w:ascii="仿宋_GB2312" w:hAnsi="仿宋_GB2312" w:cs="仿宋_GB2312" w:eastAsia="仿宋_GB2312"/>
                <w:sz w:val="21"/>
                <w:color w:val="000000"/>
              </w:rPr>
              <w:t>8h</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②</w:t>
            </w:r>
            <w:r>
              <w:rPr>
                <w:rFonts w:ascii="仿宋_GB2312" w:hAnsi="仿宋_GB2312" w:cs="仿宋_GB2312" w:eastAsia="仿宋_GB2312"/>
                <w:sz w:val="21"/>
                <w:color w:val="000000"/>
              </w:rPr>
              <w:t>中砂、细砂和粉砂含水层为</w:t>
            </w:r>
            <w:r>
              <w:rPr>
                <w:rFonts w:ascii="仿宋_GB2312" w:hAnsi="仿宋_GB2312" w:cs="仿宋_GB2312" w:eastAsia="仿宋_GB2312"/>
                <w:sz w:val="21"/>
                <w:color w:val="000000"/>
              </w:rPr>
              <w:t>16h</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6</w:t>
            </w:r>
            <w:r>
              <w:rPr>
                <w:rFonts w:ascii="仿宋_GB2312" w:hAnsi="仿宋_GB2312" w:cs="仿宋_GB2312" w:eastAsia="仿宋_GB2312"/>
                <w:sz w:val="21"/>
                <w:color w:val="000000"/>
              </w:rPr>
              <w:t>）抽水试验时，动水位和出水量观测的时间，应在抽水开始后的第</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30min</w:t>
            </w:r>
            <w:r>
              <w:rPr>
                <w:rFonts w:ascii="仿宋_GB2312" w:hAnsi="仿宋_GB2312" w:cs="仿宋_GB2312" w:eastAsia="仿宋_GB2312"/>
                <w:sz w:val="21"/>
                <w:color w:val="000000"/>
              </w:rPr>
              <w:t>各测一次，以后每隔</w:t>
            </w:r>
            <w:r>
              <w:rPr>
                <w:rFonts w:ascii="仿宋_GB2312" w:hAnsi="仿宋_GB2312" w:cs="仿宋_GB2312" w:eastAsia="仿宋_GB2312"/>
                <w:sz w:val="21"/>
                <w:color w:val="000000"/>
              </w:rPr>
              <w:t>30min</w:t>
            </w:r>
            <w:r>
              <w:rPr>
                <w:rFonts w:ascii="仿宋_GB2312" w:hAnsi="仿宋_GB2312" w:cs="仿宋_GB2312" w:eastAsia="仿宋_GB2312"/>
                <w:sz w:val="21"/>
                <w:color w:val="000000"/>
              </w:rPr>
              <w:t>测一次；</w:t>
            </w:r>
          </w:p>
          <w:p>
            <w:pPr>
              <w:pStyle w:val="null3"/>
              <w:spacing w:after="165"/>
            </w:pPr>
            <w:r>
              <w:rPr>
                <w:rFonts w:ascii="仿宋_GB2312" w:hAnsi="仿宋_GB2312" w:cs="仿宋_GB2312" w:eastAsia="仿宋_GB2312"/>
                <w:sz w:val="21"/>
                <w:color w:val="000000"/>
              </w:rPr>
              <w:t>7</w:t>
            </w:r>
            <w:r>
              <w:rPr>
                <w:rFonts w:ascii="仿宋_GB2312" w:hAnsi="仿宋_GB2312" w:cs="仿宋_GB2312" w:eastAsia="仿宋_GB2312"/>
                <w:sz w:val="21"/>
                <w:color w:val="000000"/>
              </w:rPr>
              <w:t>）水位的观测，在同一试验中应采用同一方法和工具。抽水孔的水位测量应读数到厘米；</w:t>
            </w:r>
          </w:p>
          <w:p>
            <w:pPr>
              <w:pStyle w:val="null3"/>
              <w:spacing w:after="165"/>
            </w:pPr>
            <w:r>
              <w:rPr>
                <w:rFonts w:ascii="仿宋_GB2312" w:hAnsi="仿宋_GB2312" w:cs="仿宋_GB2312" w:eastAsia="仿宋_GB2312"/>
                <w:sz w:val="21"/>
                <w:color w:val="000000"/>
              </w:rPr>
              <w:t>8</w:t>
            </w:r>
            <w:r>
              <w:rPr>
                <w:rFonts w:ascii="仿宋_GB2312" w:hAnsi="仿宋_GB2312" w:cs="仿宋_GB2312" w:eastAsia="仿宋_GB2312"/>
                <w:sz w:val="21"/>
                <w:color w:val="000000"/>
              </w:rPr>
              <w:t>）抽水试验时，应防止抽出的水在抽水影响范围内回渗到含水层中；</w:t>
            </w:r>
          </w:p>
          <w:p>
            <w:pPr>
              <w:pStyle w:val="null3"/>
              <w:spacing w:after="165"/>
            </w:pPr>
            <w:r>
              <w:rPr>
                <w:rFonts w:ascii="仿宋_GB2312" w:hAnsi="仿宋_GB2312" w:cs="仿宋_GB2312" w:eastAsia="仿宋_GB2312"/>
                <w:sz w:val="21"/>
                <w:color w:val="000000"/>
              </w:rPr>
              <w:t>9</w:t>
            </w:r>
            <w:r>
              <w:rPr>
                <w:rFonts w:ascii="仿宋_GB2312" w:hAnsi="仿宋_GB2312" w:cs="仿宋_GB2312" w:eastAsia="仿宋_GB2312"/>
                <w:sz w:val="21"/>
                <w:color w:val="000000"/>
              </w:rPr>
              <w:t>）抽水试验终止前，应采取水样，进行水质分析与含砂量的确定。管井出水的含砂量（体积比）不得超过</w:t>
            </w:r>
            <w:r>
              <w:rPr>
                <w:rFonts w:ascii="仿宋_GB2312" w:hAnsi="仿宋_GB2312" w:cs="仿宋_GB2312" w:eastAsia="仿宋_GB2312"/>
                <w:sz w:val="21"/>
                <w:color w:val="000000"/>
              </w:rPr>
              <w:t>1/20000</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）水质检测</w:t>
            </w:r>
          </w:p>
          <w:p>
            <w:pPr>
              <w:pStyle w:val="null3"/>
              <w:spacing w:after="165"/>
            </w:pPr>
            <w:r>
              <w:rPr>
                <w:rFonts w:ascii="仿宋_GB2312" w:hAnsi="仿宋_GB2312" w:cs="仿宋_GB2312" w:eastAsia="仿宋_GB2312"/>
                <w:sz w:val="21"/>
                <w:color w:val="000000"/>
              </w:rPr>
              <w:t>在洗井结束后或抽水实验期间，进行监测井水质取样工作。采集水样体积为</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10L</w:t>
            </w:r>
            <w:r>
              <w:rPr>
                <w:rFonts w:ascii="仿宋_GB2312" w:hAnsi="仿宋_GB2312" w:cs="仿宋_GB2312" w:eastAsia="仿宋_GB2312"/>
                <w:sz w:val="21"/>
                <w:color w:val="000000"/>
              </w:rPr>
              <w:t>，采样时应认真填写采样记录和标签，注明水样编号、日期、地点。水样采集后原则上应立即送往实验室，或尽量保证在</w:t>
            </w:r>
            <w:r>
              <w:rPr>
                <w:rFonts w:ascii="仿宋_GB2312" w:hAnsi="仿宋_GB2312" w:cs="仿宋_GB2312" w:eastAsia="仿宋_GB2312"/>
                <w:sz w:val="21"/>
                <w:color w:val="000000"/>
              </w:rPr>
              <w:t>4</w:t>
            </w:r>
            <w:r>
              <w:rPr>
                <w:rFonts w:ascii="仿宋_GB2312" w:hAnsi="仿宋_GB2312" w:cs="仿宋_GB2312" w:eastAsia="仿宋_GB2312"/>
                <w:sz w:val="21"/>
                <w:color w:val="000000"/>
              </w:rPr>
              <w:t>小时内送达指定的实验室，若实在无法立即送往实验室，应采取冷藏保存措施。</w:t>
            </w:r>
          </w:p>
          <w:p>
            <w:pPr>
              <w:pStyle w:val="null3"/>
              <w:spacing w:after="165"/>
            </w:pPr>
            <w:r>
              <w:rPr>
                <w:rFonts w:ascii="仿宋_GB2312" w:hAnsi="仿宋_GB2312" w:cs="仿宋_GB2312" w:eastAsia="仿宋_GB2312"/>
                <w:sz w:val="21"/>
                <w:color w:val="000000"/>
              </w:rPr>
              <w:t>水质检测按照《地下水质量标准》</w:t>
            </w:r>
            <w:r>
              <w:rPr>
                <w:rFonts w:ascii="仿宋_GB2312" w:hAnsi="仿宋_GB2312" w:cs="仿宋_GB2312" w:eastAsia="仿宋_GB2312"/>
                <w:sz w:val="21"/>
                <w:color w:val="000000"/>
              </w:rPr>
              <w:t>(GB/T 14848-2017)</w:t>
            </w:r>
            <w:r>
              <w:rPr>
                <w:rFonts w:ascii="仿宋_GB2312" w:hAnsi="仿宋_GB2312" w:cs="仿宋_GB2312" w:eastAsia="仿宋_GB2312"/>
                <w:sz w:val="21"/>
                <w:color w:val="000000"/>
              </w:rPr>
              <w:t>检测</w:t>
            </w:r>
            <w:r>
              <w:rPr>
                <w:rFonts w:ascii="仿宋_GB2312" w:hAnsi="仿宋_GB2312" w:cs="仿宋_GB2312" w:eastAsia="仿宋_GB2312"/>
                <w:sz w:val="21"/>
                <w:color w:val="000000"/>
              </w:rPr>
              <w:t>39</w:t>
            </w:r>
            <w:r>
              <w:rPr>
                <w:rFonts w:ascii="仿宋_GB2312" w:hAnsi="仿宋_GB2312" w:cs="仿宋_GB2312" w:eastAsia="仿宋_GB2312"/>
                <w:sz w:val="21"/>
                <w:color w:val="000000"/>
              </w:rPr>
              <w:t>项常规指标。水质检测单位应选择具有</w:t>
            </w:r>
            <w:r>
              <w:rPr>
                <w:rFonts w:ascii="仿宋_GB2312" w:hAnsi="仿宋_GB2312" w:cs="仿宋_GB2312" w:eastAsia="仿宋_GB2312"/>
                <w:sz w:val="21"/>
                <w:color w:val="000000"/>
              </w:rPr>
              <w:t>CMA</w:t>
            </w:r>
            <w:r>
              <w:rPr>
                <w:rFonts w:ascii="仿宋_GB2312" w:hAnsi="仿宋_GB2312" w:cs="仿宋_GB2312" w:eastAsia="仿宋_GB2312"/>
                <w:sz w:val="21"/>
                <w:color w:val="000000"/>
              </w:rPr>
              <w:t>资质的单位或实验室。水质全部项目检验宜在水样送达后</w:t>
            </w:r>
            <w:r>
              <w:rPr>
                <w:rFonts w:ascii="仿宋_GB2312" w:hAnsi="仿宋_GB2312" w:cs="仿宋_GB2312" w:eastAsia="仿宋_GB2312"/>
                <w:sz w:val="21"/>
                <w:color w:val="000000"/>
              </w:rPr>
              <w:t>7</w:t>
            </w:r>
            <w:r>
              <w:rPr>
                <w:rFonts w:ascii="仿宋_GB2312" w:hAnsi="仿宋_GB2312" w:cs="仿宋_GB2312" w:eastAsia="仿宋_GB2312"/>
                <w:sz w:val="21"/>
                <w:color w:val="000000"/>
              </w:rPr>
              <w:t>天内完成。</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）施工记录和图表材料</w:t>
            </w:r>
          </w:p>
          <w:p>
            <w:pPr>
              <w:pStyle w:val="null3"/>
              <w:spacing w:after="165"/>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施工中钻井、岩土取样、井管安装、滤料和止水材料填充、电测井、洗井、抽水试验等应形成的表格和文字记录要求，逐井制作成井剖面图并形成相应的电子表格。</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）主要材料</w:t>
            </w:r>
          </w:p>
          <w:p>
            <w:pPr>
              <w:pStyle w:val="null3"/>
              <w:spacing w:after="165"/>
            </w:pPr>
            <w:r>
              <w:rPr>
                <w:rFonts w:ascii="仿宋_GB2312" w:hAnsi="仿宋_GB2312" w:cs="仿宋_GB2312" w:eastAsia="仿宋_GB2312"/>
                <w:sz w:val="21"/>
                <w:color w:val="000000"/>
              </w:rPr>
              <w:t>监测站建设施工中，使用的主要材料如：滤料、粘土球、井壁管、滤水管原材料等进场应提供产品合格证、质量合格证、质量保证书、产品生产许可证、检测报告等能够反映该物资品种提供相关产品的合格证、质检证书等材料，建设过程中接收检查或抽检。</w:t>
            </w:r>
          </w:p>
          <w:p>
            <w:pPr>
              <w:pStyle w:val="null3"/>
              <w:spacing w:after="165"/>
            </w:pPr>
            <w:r>
              <w:rPr>
                <w:rFonts w:ascii="仿宋_GB2312" w:hAnsi="仿宋_GB2312" w:cs="仿宋_GB2312" w:eastAsia="仿宋_GB2312"/>
                <w:sz w:val="21"/>
                <w:color w:val="000000"/>
              </w:rPr>
              <w:t>2</w:t>
            </w:r>
            <w:r>
              <w:rPr>
                <w:rFonts w:ascii="仿宋_GB2312" w:hAnsi="仿宋_GB2312" w:cs="仿宋_GB2312" w:eastAsia="仿宋_GB2312"/>
                <w:sz w:val="21"/>
                <w:color w:val="000000"/>
              </w:rPr>
              <w:t>、附属设施建设</w:t>
            </w:r>
          </w:p>
          <w:p>
            <w:pPr>
              <w:pStyle w:val="null3"/>
              <w:spacing w:after="165"/>
            </w:pPr>
            <w:r>
              <w:rPr>
                <w:rFonts w:ascii="仿宋_GB2312" w:hAnsi="仿宋_GB2312" w:cs="仿宋_GB2312" w:eastAsia="仿宋_GB2312"/>
                <w:sz w:val="21"/>
                <w:color w:val="000000"/>
              </w:rPr>
              <w:t>新建监测站附属设施建设包括保护筒、标识牌建设、水准点埋设，根据需要设置保护围栏等。</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）保护筒建设</w:t>
            </w:r>
          </w:p>
          <w:p>
            <w:pPr>
              <w:pStyle w:val="null3"/>
              <w:spacing w:after="165"/>
            </w:pPr>
            <w:r>
              <w:rPr>
                <w:rFonts w:ascii="仿宋_GB2312" w:hAnsi="仿宋_GB2312" w:cs="仿宋_GB2312" w:eastAsia="仿宋_GB2312"/>
                <w:sz w:val="21"/>
                <w:color w:val="000000"/>
              </w:rPr>
              <w:t>井口保护设施采用一体式保护筒，保护筒基础采用</w:t>
            </w:r>
            <w:r>
              <w:rPr>
                <w:rFonts w:ascii="仿宋_GB2312" w:hAnsi="仿宋_GB2312" w:cs="仿宋_GB2312" w:eastAsia="仿宋_GB2312"/>
                <w:sz w:val="21"/>
                <w:color w:val="000000"/>
              </w:rPr>
              <w:t>C20</w:t>
            </w:r>
            <w:r>
              <w:rPr>
                <w:rFonts w:ascii="仿宋_GB2312" w:hAnsi="仿宋_GB2312" w:cs="仿宋_GB2312" w:eastAsia="仿宋_GB2312"/>
                <w:sz w:val="21"/>
                <w:color w:val="000000"/>
              </w:rPr>
              <w:t>钢筋混凝土，基处理深度为冻土深（</w:t>
            </w:r>
            <w:r>
              <w:rPr>
                <w:rFonts w:ascii="仿宋_GB2312" w:hAnsi="仿宋_GB2312" w:cs="仿宋_GB2312" w:eastAsia="仿宋_GB2312"/>
                <w:sz w:val="21"/>
                <w:color w:val="000000"/>
              </w:rPr>
              <w:t>H</w:t>
            </w:r>
            <w:r>
              <w:rPr>
                <w:rFonts w:ascii="仿宋_GB2312" w:hAnsi="仿宋_GB2312" w:cs="仿宋_GB2312" w:eastAsia="仿宋_GB2312"/>
                <w:sz w:val="21"/>
                <w:color w:val="000000"/>
              </w:rPr>
              <w:t>）以下</w:t>
            </w:r>
            <w:r>
              <w:rPr>
                <w:rFonts w:ascii="仿宋_GB2312" w:hAnsi="仿宋_GB2312" w:cs="仿宋_GB2312" w:eastAsia="仿宋_GB2312"/>
                <w:sz w:val="21"/>
                <w:color w:val="000000"/>
              </w:rPr>
              <w:t>200mm</w:t>
            </w:r>
            <w:r>
              <w:rPr>
                <w:rFonts w:ascii="仿宋_GB2312" w:hAnsi="仿宋_GB2312" w:cs="仿宋_GB2312" w:eastAsia="仿宋_GB2312"/>
                <w:sz w:val="21"/>
                <w:color w:val="000000"/>
              </w:rPr>
              <w:t>，总深度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H+200</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rPr>
                <w:rFonts w:ascii="仿宋_GB2312" w:hAnsi="仿宋_GB2312" w:cs="仿宋_GB2312" w:eastAsia="仿宋_GB2312"/>
                <w:sz w:val="21"/>
                <w:color w:val="000000"/>
              </w:rPr>
              <w:t>。基础形状采用圆形设计；保护筒采用普通碳钢材质，整体喷漆。保护筒盖设置防盗锁具，筒体贴有不锈钢标识牌。保护筒尺寸按照设计图纸加工制作。</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）标识牌</w:t>
            </w:r>
          </w:p>
          <w:p>
            <w:pPr>
              <w:pStyle w:val="null3"/>
              <w:spacing w:after="165"/>
            </w:pPr>
            <w:r>
              <w:rPr>
                <w:rFonts w:ascii="仿宋_GB2312" w:hAnsi="仿宋_GB2312" w:cs="仿宋_GB2312" w:eastAsia="仿宋_GB2312"/>
                <w:sz w:val="21"/>
                <w:color w:val="000000"/>
              </w:rPr>
              <w:t>标识牌尺寸按照图纸进行制作，采用</w:t>
            </w:r>
            <w:r>
              <w:rPr>
                <w:rFonts w:ascii="仿宋_GB2312" w:hAnsi="仿宋_GB2312" w:cs="仿宋_GB2312" w:eastAsia="仿宋_GB2312"/>
                <w:sz w:val="21"/>
                <w:color w:val="000000"/>
              </w:rPr>
              <w:t>1mm</w:t>
            </w:r>
            <w:r>
              <w:rPr>
                <w:rFonts w:ascii="仿宋_GB2312" w:hAnsi="仿宋_GB2312" w:cs="仿宋_GB2312" w:eastAsia="仿宋_GB2312"/>
                <w:sz w:val="21"/>
                <w:color w:val="000000"/>
              </w:rPr>
              <w:t>厚不锈钢板，标示牌文字</w:t>
            </w:r>
            <w:r>
              <w:rPr>
                <w:rFonts w:ascii="仿宋_GB2312" w:hAnsi="仿宋_GB2312" w:cs="仿宋_GB2312" w:eastAsia="仿宋_GB2312"/>
                <w:sz w:val="21"/>
                <w:color w:val="000000"/>
              </w:rPr>
              <w:t>“</w:t>
            </w:r>
            <w:r>
              <w:rPr>
                <w:rFonts w:ascii="仿宋_GB2312" w:hAnsi="仿宋_GB2312" w:cs="仿宋_GB2312" w:eastAsia="仿宋_GB2312"/>
                <w:sz w:val="21"/>
                <w:color w:val="000000"/>
              </w:rPr>
              <w:t>陕西省地下水监测站</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，内容还包括测站名称、站码、监测内容、管理单位、联系电话、警示标语等相关信息。标识牌安装于保护筒壁上。</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）水准点埋设要求</w:t>
            </w:r>
          </w:p>
          <w:p>
            <w:pPr>
              <w:pStyle w:val="null3"/>
              <w:spacing w:after="165"/>
            </w:pPr>
            <w:r>
              <w:rPr>
                <w:rFonts w:ascii="仿宋_GB2312" w:hAnsi="仿宋_GB2312" w:cs="仿宋_GB2312" w:eastAsia="仿宋_GB2312"/>
                <w:sz w:val="21"/>
                <w:color w:val="000000"/>
              </w:rPr>
              <w:t>在便于开挖地区，采用埋设水准桩方式设置水准点。水准标石混凝土基座埋深在冻土层以下</w:t>
            </w:r>
            <w:r>
              <w:rPr>
                <w:rFonts w:ascii="仿宋_GB2312" w:hAnsi="仿宋_GB2312" w:cs="仿宋_GB2312" w:eastAsia="仿宋_GB2312"/>
                <w:sz w:val="21"/>
                <w:color w:val="000000"/>
              </w:rPr>
              <w:t>0.6m</w:t>
            </w:r>
            <w:r>
              <w:rPr>
                <w:rFonts w:ascii="仿宋_GB2312" w:hAnsi="仿宋_GB2312" w:cs="仿宋_GB2312" w:eastAsia="仿宋_GB2312"/>
                <w:sz w:val="21"/>
                <w:color w:val="000000"/>
              </w:rPr>
              <w:t>，且埋深不少于</w:t>
            </w:r>
            <w:r>
              <w:rPr>
                <w:rFonts w:ascii="仿宋_GB2312" w:hAnsi="仿宋_GB2312" w:cs="仿宋_GB2312" w:eastAsia="仿宋_GB2312"/>
                <w:sz w:val="21"/>
                <w:color w:val="000000"/>
              </w:rPr>
              <w:t>1.2m</w:t>
            </w:r>
            <w:r>
              <w:rPr>
                <w:rFonts w:ascii="仿宋_GB2312" w:hAnsi="仿宋_GB2312" w:cs="仿宋_GB2312" w:eastAsia="仿宋_GB2312"/>
                <w:sz w:val="21"/>
                <w:color w:val="000000"/>
              </w:rPr>
              <w:t>，并应坐落在稳定地层。水准点标志采用不锈钢或黄铜材质，牢固焊接在钢管顶部。在硬化地面和不便于开挖地区，采用埋设简易水准桩方式：在硬化地面钻孔埋设抗腐蚀金属水准点，直径</w:t>
            </w:r>
            <w:r>
              <w:rPr>
                <w:rFonts w:ascii="仿宋_GB2312" w:hAnsi="仿宋_GB2312" w:cs="仿宋_GB2312" w:eastAsia="仿宋_GB2312"/>
                <w:sz w:val="21"/>
                <w:color w:val="000000"/>
              </w:rPr>
              <w:t>≥5mm</w:t>
            </w:r>
            <w:r>
              <w:rPr>
                <w:rFonts w:ascii="仿宋_GB2312" w:hAnsi="仿宋_GB2312" w:cs="仿宋_GB2312" w:eastAsia="仿宋_GB2312"/>
                <w:sz w:val="21"/>
                <w:color w:val="000000"/>
              </w:rPr>
              <w:t>，</w:t>
            </w:r>
            <w:r>
              <w:rPr>
                <w:rFonts w:ascii="仿宋_GB2312" w:hAnsi="仿宋_GB2312" w:cs="仿宋_GB2312" w:eastAsia="仿宋_GB2312"/>
                <w:sz w:val="21"/>
                <w:color w:val="000000"/>
              </w:rPr>
              <w:t>M20</w:t>
            </w:r>
            <w:r>
              <w:rPr>
                <w:rFonts w:ascii="仿宋_GB2312" w:hAnsi="仿宋_GB2312" w:cs="仿宋_GB2312" w:eastAsia="仿宋_GB2312"/>
                <w:sz w:val="21"/>
                <w:color w:val="000000"/>
              </w:rPr>
              <w:t>砂浆回灌固实，要求水准点顶端低于地面</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）围栏建设</w:t>
            </w:r>
          </w:p>
          <w:p>
            <w:pPr>
              <w:pStyle w:val="null3"/>
              <w:spacing w:after="165"/>
            </w:pPr>
            <w:r>
              <w:rPr>
                <w:rFonts w:ascii="仿宋_GB2312" w:hAnsi="仿宋_GB2312" w:cs="仿宋_GB2312" w:eastAsia="仿宋_GB2312"/>
                <w:sz w:val="21"/>
                <w:color w:val="000000"/>
              </w:rPr>
              <w:t>根据测站所处环境及管理需要，对部分监测站设置保护围栏。围栏材质选用镀锌碳钢、表面彩色喷涂。围栏平面呈矩形，尺寸根据监测站现场环境确定，一般为</w:t>
            </w:r>
            <w:r>
              <w:rPr>
                <w:rFonts w:ascii="仿宋_GB2312" w:hAnsi="仿宋_GB2312" w:cs="仿宋_GB2312" w:eastAsia="仿宋_GB2312"/>
                <w:sz w:val="21"/>
                <w:color w:val="000000"/>
              </w:rPr>
              <w:t>1.5m×1.5m</w:t>
            </w:r>
            <w:r>
              <w:rPr>
                <w:rFonts w:ascii="仿宋_GB2312" w:hAnsi="仿宋_GB2312" w:cs="仿宋_GB2312" w:eastAsia="仿宋_GB2312"/>
                <w:sz w:val="21"/>
                <w:color w:val="000000"/>
              </w:rPr>
              <w:t>，地面以上高度</w:t>
            </w:r>
            <w:r>
              <w:rPr>
                <w:rFonts w:ascii="仿宋_GB2312" w:hAnsi="仿宋_GB2312" w:cs="仿宋_GB2312" w:eastAsia="仿宋_GB2312"/>
                <w:sz w:val="21"/>
                <w:color w:val="000000"/>
              </w:rPr>
              <w:t>≥0.8m</w:t>
            </w:r>
            <w:r>
              <w:rPr>
                <w:rFonts w:ascii="仿宋_GB2312" w:hAnsi="仿宋_GB2312" w:cs="仿宋_GB2312" w:eastAsia="仿宋_GB2312"/>
                <w:sz w:val="21"/>
                <w:color w:val="000000"/>
              </w:rPr>
              <w:t>，四角基础采用</w:t>
            </w:r>
            <w:r>
              <w:rPr>
                <w:rFonts w:ascii="仿宋_GB2312" w:hAnsi="仿宋_GB2312" w:cs="仿宋_GB2312" w:eastAsia="仿宋_GB2312"/>
                <w:sz w:val="21"/>
                <w:color w:val="000000"/>
              </w:rPr>
              <w:t>C20</w:t>
            </w:r>
            <w:r>
              <w:rPr>
                <w:rFonts w:ascii="仿宋_GB2312" w:hAnsi="仿宋_GB2312" w:cs="仿宋_GB2312" w:eastAsia="仿宋_GB2312"/>
                <w:sz w:val="21"/>
                <w:color w:val="000000"/>
              </w:rPr>
              <w:t>混凝土现浇。</w:t>
            </w:r>
          </w:p>
          <w:p>
            <w:pPr>
              <w:pStyle w:val="null3"/>
              <w:spacing w:after="165"/>
            </w:pPr>
            <w:r>
              <w:rPr>
                <w:rFonts w:ascii="仿宋_GB2312" w:hAnsi="仿宋_GB2312" w:cs="仿宋_GB2312" w:eastAsia="仿宋_GB2312"/>
                <w:sz w:val="21"/>
                <w:color w:val="000000"/>
              </w:rPr>
              <w:t>3</w:t>
            </w:r>
            <w:r>
              <w:rPr>
                <w:rFonts w:ascii="仿宋_GB2312" w:hAnsi="仿宋_GB2312" w:cs="仿宋_GB2312" w:eastAsia="仿宋_GB2312"/>
                <w:sz w:val="21"/>
                <w:color w:val="000000"/>
              </w:rPr>
              <w:t>、自动监测设备购置与安装</w:t>
            </w:r>
          </w:p>
          <w:p>
            <w:pPr>
              <w:pStyle w:val="null3"/>
              <w:spacing w:after="165"/>
            </w:pPr>
            <w:r>
              <w:rPr>
                <w:rFonts w:ascii="仿宋_GB2312" w:hAnsi="仿宋_GB2312" w:cs="仿宋_GB2312" w:eastAsia="仿宋_GB2312"/>
                <w:sz w:val="21"/>
                <w:color w:val="000000"/>
              </w:rPr>
              <w:t>自动监测设备采用一体化压力式水位水温监测仪，特殊情况可采用其他类型设备。</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）设备性能技术指标</w:t>
            </w:r>
          </w:p>
          <w:p>
            <w:pPr>
              <w:pStyle w:val="null3"/>
              <w:spacing w:after="165"/>
            </w:pPr>
            <w:r>
              <w:rPr>
                <w:rFonts w:ascii="仿宋_GB2312" w:hAnsi="仿宋_GB2312" w:cs="仿宋_GB2312" w:eastAsia="仿宋_GB2312"/>
                <w:sz w:val="21"/>
                <w:color w:val="000000"/>
              </w:rPr>
              <w:t>1</w:t>
            </w:r>
            <w:r>
              <w:rPr>
                <w:rFonts w:ascii="仿宋_GB2312" w:hAnsi="仿宋_GB2312" w:cs="仿宋_GB2312" w:eastAsia="仿宋_GB2312"/>
                <w:sz w:val="21"/>
                <w:color w:val="000000"/>
              </w:rPr>
              <w:t>）产品功能</w:t>
            </w:r>
          </w:p>
          <w:p>
            <w:pPr>
              <w:pStyle w:val="null3"/>
              <w:spacing w:after="165"/>
            </w:pPr>
            <w:r>
              <w:rPr>
                <w:rFonts w:ascii="仿宋_GB2312" w:hAnsi="仿宋_GB2312" w:cs="仿宋_GB2312" w:eastAsia="仿宋_GB2312"/>
                <w:sz w:val="21"/>
                <w:color w:val="000000"/>
              </w:rPr>
              <w:t>通信功能：通讯信道支持</w:t>
            </w:r>
            <w:r>
              <w:rPr>
                <w:rFonts w:ascii="仿宋_GB2312" w:hAnsi="仿宋_GB2312" w:cs="仿宋_GB2312" w:eastAsia="仿宋_GB2312"/>
                <w:sz w:val="21"/>
                <w:color w:val="000000"/>
              </w:rPr>
              <w:t>GPRS/SMS/4G/5G</w:t>
            </w:r>
            <w:r>
              <w:rPr>
                <w:rFonts w:ascii="仿宋_GB2312" w:hAnsi="仿宋_GB2312" w:cs="仿宋_GB2312" w:eastAsia="仿宋_GB2312"/>
                <w:sz w:val="21"/>
                <w:color w:val="000000"/>
              </w:rPr>
              <w:t>等多种通讯方式，数据传输模式基于《水文监测数据通信规约》（</w:t>
            </w:r>
            <w:r>
              <w:rPr>
                <w:rFonts w:ascii="仿宋_GB2312" w:hAnsi="仿宋_GB2312" w:cs="仿宋_GB2312" w:eastAsia="仿宋_GB2312"/>
                <w:sz w:val="21"/>
                <w:color w:val="000000"/>
              </w:rPr>
              <w:t>SL651-2014</w:t>
            </w:r>
            <w:r>
              <w:rPr>
                <w:rFonts w:ascii="仿宋_GB2312" w:hAnsi="仿宋_GB2312" w:cs="仿宋_GB2312" w:eastAsia="仿宋_GB2312"/>
                <w:sz w:val="21"/>
                <w:color w:val="000000"/>
              </w:rPr>
              <w:t>）基础上，遵照《地下水监测工程技术标准》（</w:t>
            </w:r>
            <w:r>
              <w:rPr>
                <w:rFonts w:ascii="仿宋_GB2312" w:hAnsi="仿宋_GB2312" w:cs="仿宋_GB2312" w:eastAsia="仿宋_GB2312"/>
                <w:sz w:val="21"/>
                <w:color w:val="000000"/>
              </w:rPr>
              <w:t>GB∕T51040-2023</w:t>
            </w:r>
            <w:r>
              <w:rPr>
                <w:rFonts w:ascii="仿宋_GB2312" w:hAnsi="仿宋_GB2312" w:cs="仿宋_GB2312" w:eastAsia="仿宋_GB2312"/>
                <w:sz w:val="21"/>
                <w:color w:val="000000"/>
              </w:rPr>
              <w:t>）、</w:t>
            </w:r>
            <w:r>
              <w:rPr>
                <w:rFonts w:ascii="仿宋_GB2312" w:hAnsi="仿宋_GB2312" w:cs="仿宋_GB2312" w:eastAsia="仿宋_GB2312"/>
                <w:sz w:val="21"/>
                <w:color w:val="000000"/>
              </w:rPr>
              <w:t>国家地下水监测工程设计规定的通信规约执行；支持与多中心进行数据通信；支持实时在线、定时唤醒两种工作模式。</w:t>
            </w:r>
          </w:p>
          <w:p>
            <w:pPr>
              <w:pStyle w:val="null3"/>
              <w:spacing w:after="165"/>
            </w:pPr>
            <w:r>
              <w:rPr>
                <w:rFonts w:ascii="仿宋_GB2312" w:hAnsi="仿宋_GB2312" w:cs="仿宋_GB2312" w:eastAsia="仿宋_GB2312"/>
                <w:sz w:val="21"/>
                <w:color w:val="000000"/>
              </w:rPr>
              <w:t>采集功能：采集水位、水温变送器的标准信号；</w:t>
            </w:r>
          </w:p>
          <w:p>
            <w:pPr>
              <w:pStyle w:val="null3"/>
              <w:spacing w:after="165"/>
            </w:pPr>
            <w:r>
              <w:rPr>
                <w:rFonts w:ascii="仿宋_GB2312" w:hAnsi="仿宋_GB2312" w:cs="仿宋_GB2312" w:eastAsia="仿宋_GB2312"/>
                <w:sz w:val="21"/>
                <w:color w:val="000000"/>
              </w:rPr>
              <w:t>远程管理功能：支持远程参数设置、程序升级、历史数据招测功能；</w:t>
            </w:r>
          </w:p>
          <w:p>
            <w:pPr>
              <w:pStyle w:val="null3"/>
              <w:spacing w:after="165"/>
            </w:pPr>
            <w:r>
              <w:rPr>
                <w:rFonts w:ascii="仿宋_GB2312" w:hAnsi="仿宋_GB2312" w:cs="仿宋_GB2312" w:eastAsia="仿宋_GB2312"/>
                <w:sz w:val="21"/>
                <w:color w:val="000000"/>
              </w:rPr>
              <w:t>报警功能：水位超限、水位计连线中断或电池电压过低时，立即上报告警信息；</w:t>
            </w:r>
          </w:p>
          <w:p>
            <w:pPr>
              <w:pStyle w:val="null3"/>
              <w:spacing w:after="165"/>
            </w:pPr>
            <w:r>
              <w:rPr>
                <w:rFonts w:ascii="仿宋_GB2312" w:hAnsi="仿宋_GB2312" w:cs="仿宋_GB2312" w:eastAsia="仿宋_GB2312"/>
                <w:sz w:val="21"/>
                <w:color w:val="000000"/>
              </w:rPr>
              <w:t>存储功能：本机循环存储监测数据，掉电不丢失，现场数据导出功能。</w:t>
            </w:r>
          </w:p>
          <w:p>
            <w:pPr>
              <w:pStyle w:val="null3"/>
              <w:spacing w:after="165"/>
            </w:pPr>
            <w:r>
              <w:rPr>
                <w:rFonts w:ascii="仿宋_GB2312" w:hAnsi="仿宋_GB2312" w:cs="仿宋_GB2312" w:eastAsia="仿宋_GB2312"/>
                <w:sz w:val="21"/>
                <w:color w:val="000000"/>
              </w:rPr>
              <w:t>2</w:t>
            </w:r>
            <w:r>
              <w:rPr>
                <w:rFonts w:ascii="仿宋_GB2312" w:hAnsi="仿宋_GB2312" w:cs="仿宋_GB2312" w:eastAsia="仿宋_GB2312"/>
                <w:sz w:val="21"/>
                <w:color w:val="000000"/>
              </w:rPr>
              <w:t>）水位</w:t>
            </w:r>
          </w:p>
          <w:p>
            <w:pPr>
              <w:pStyle w:val="null3"/>
              <w:spacing w:after="165"/>
            </w:pPr>
            <w:r>
              <w:rPr>
                <w:rFonts w:ascii="仿宋_GB2312" w:hAnsi="仿宋_GB2312" w:cs="仿宋_GB2312" w:eastAsia="仿宋_GB2312"/>
                <w:sz w:val="21"/>
                <w:color w:val="000000"/>
              </w:rPr>
              <w:t>水位变幅范围：</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10m</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20m</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30m </w:t>
            </w:r>
            <w:r>
              <w:rPr>
                <w:rFonts w:ascii="仿宋_GB2312" w:hAnsi="仿宋_GB2312" w:cs="仿宋_GB2312" w:eastAsia="仿宋_GB2312"/>
                <w:sz w:val="21"/>
                <w:color w:val="000000"/>
              </w:rPr>
              <w:t>及以上；</w:t>
            </w:r>
          </w:p>
          <w:p>
            <w:pPr>
              <w:pStyle w:val="null3"/>
              <w:spacing w:after="165"/>
            </w:pPr>
            <w:r>
              <w:rPr>
                <w:rFonts w:ascii="仿宋_GB2312" w:hAnsi="仿宋_GB2312" w:cs="仿宋_GB2312" w:eastAsia="仿宋_GB2312"/>
                <w:sz w:val="21"/>
                <w:color w:val="000000"/>
              </w:rPr>
              <w:t>水位计分辨力：</w:t>
            </w:r>
            <w:r>
              <w:rPr>
                <w:rFonts w:ascii="仿宋_GB2312" w:hAnsi="仿宋_GB2312" w:cs="仿宋_GB2312" w:eastAsia="仿宋_GB2312"/>
                <w:sz w:val="21"/>
                <w:color w:val="000000"/>
              </w:rPr>
              <w:t>≤1cm</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水位变幅</w:t>
            </w:r>
            <w:r>
              <w:rPr>
                <w:rFonts w:ascii="仿宋_GB2312" w:hAnsi="仿宋_GB2312" w:cs="仿宋_GB2312" w:eastAsia="仿宋_GB2312"/>
                <w:sz w:val="21"/>
                <w:color w:val="000000"/>
              </w:rPr>
              <w:t xml:space="preserve"> 0</w:t>
            </w:r>
            <w:r>
              <w:rPr>
                <w:rFonts w:ascii="仿宋_GB2312" w:hAnsi="仿宋_GB2312" w:cs="仿宋_GB2312" w:eastAsia="仿宋_GB2312"/>
                <w:sz w:val="21"/>
                <w:color w:val="000000"/>
              </w:rPr>
              <w:t>⁓</w:t>
            </w:r>
            <w:r>
              <w:rPr>
                <w:rFonts w:ascii="仿宋_GB2312" w:hAnsi="仿宋_GB2312" w:cs="仿宋_GB2312" w:eastAsia="仿宋_GB2312"/>
                <w:sz w:val="21"/>
                <w:color w:val="000000"/>
              </w:rPr>
              <w:t>10m</w:t>
            </w:r>
            <w:r>
              <w:rPr>
                <w:rFonts w:ascii="仿宋_GB2312" w:hAnsi="仿宋_GB2312" w:cs="仿宋_GB2312" w:eastAsia="仿宋_GB2312"/>
                <w:sz w:val="21"/>
                <w:color w:val="000000"/>
              </w:rPr>
              <w:t>，测量误差</w:t>
            </w:r>
            <w:r>
              <w:rPr>
                <w:rFonts w:ascii="仿宋_GB2312" w:hAnsi="仿宋_GB2312" w:cs="仿宋_GB2312" w:eastAsia="仿宋_GB2312"/>
                <w:sz w:val="21"/>
                <w:color w:val="000000"/>
              </w:rPr>
              <w:t>≤±2cm</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水位变幅</w:t>
            </w:r>
            <w:r>
              <w:rPr>
                <w:rFonts w:ascii="仿宋_GB2312" w:hAnsi="仿宋_GB2312" w:cs="仿宋_GB2312" w:eastAsia="仿宋_GB2312"/>
                <w:sz w:val="21"/>
                <w:color w:val="000000"/>
              </w:rPr>
              <w:t>&gt;10m</w:t>
            </w:r>
            <w:r>
              <w:rPr>
                <w:rFonts w:ascii="仿宋_GB2312" w:hAnsi="仿宋_GB2312" w:cs="仿宋_GB2312" w:eastAsia="仿宋_GB2312"/>
                <w:sz w:val="21"/>
                <w:color w:val="000000"/>
              </w:rPr>
              <w:t>，测量误差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量程的</w:t>
            </w:r>
            <w:r>
              <w:rPr>
                <w:rFonts w:ascii="仿宋_GB2312" w:hAnsi="仿宋_GB2312" w:cs="仿宋_GB2312" w:eastAsia="仿宋_GB2312"/>
                <w:sz w:val="21"/>
                <w:color w:val="000000"/>
              </w:rPr>
              <w:t xml:space="preserve"> 0.2%</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重复性误差：</w:t>
            </w:r>
            <w:r>
              <w:rPr>
                <w:rFonts w:ascii="仿宋_GB2312" w:hAnsi="仿宋_GB2312" w:cs="仿宋_GB2312" w:eastAsia="仿宋_GB2312"/>
                <w:sz w:val="21"/>
                <w:color w:val="000000"/>
              </w:rPr>
              <w:t>≤1cm</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信号输出方式：光纤</w:t>
            </w:r>
            <w:r>
              <w:rPr>
                <w:rFonts w:ascii="仿宋_GB2312" w:hAnsi="仿宋_GB2312" w:cs="仿宋_GB2312" w:eastAsia="仿宋_GB2312"/>
                <w:sz w:val="21"/>
                <w:color w:val="000000"/>
              </w:rPr>
              <w:t>/</w:t>
            </w:r>
            <w:r>
              <w:rPr>
                <w:rFonts w:ascii="仿宋_GB2312" w:hAnsi="仿宋_GB2312" w:cs="仿宋_GB2312" w:eastAsia="仿宋_GB2312"/>
                <w:sz w:val="21"/>
                <w:color w:val="000000"/>
              </w:rPr>
              <w:t>电缆传输。</w:t>
            </w:r>
          </w:p>
          <w:p>
            <w:pPr>
              <w:pStyle w:val="null3"/>
              <w:spacing w:after="165"/>
            </w:pPr>
            <w:r>
              <w:rPr>
                <w:rFonts w:ascii="仿宋_GB2312" w:hAnsi="仿宋_GB2312" w:cs="仿宋_GB2312" w:eastAsia="仿宋_GB2312"/>
                <w:sz w:val="21"/>
                <w:color w:val="000000"/>
              </w:rPr>
              <w:t>大气压补偿方式：绝压式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差压式。</w:t>
            </w:r>
          </w:p>
          <w:p>
            <w:pPr>
              <w:pStyle w:val="null3"/>
              <w:spacing w:after="165"/>
            </w:pPr>
            <w:r>
              <w:rPr>
                <w:rFonts w:ascii="仿宋_GB2312" w:hAnsi="仿宋_GB2312" w:cs="仿宋_GB2312" w:eastAsia="仿宋_GB2312"/>
                <w:sz w:val="21"/>
                <w:color w:val="000000"/>
              </w:rPr>
              <w:t>设备平均无故障时间（</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 xml:space="preserve"> 25000h</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3</w:t>
            </w:r>
            <w:r>
              <w:rPr>
                <w:rFonts w:ascii="仿宋_GB2312" w:hAnsi="仿宋_GB2312" w:cs="仿宋_GB2312" w:eastAsia="仿宋_GB2312"/>
                <w:sz w:val="21"/>
                <w:color w:val="000000"/>
              </w:rPr>
              <w:t>）水温</w:t>
            </w:r>
          </w:p>
          <w:p>
            <w:pPr>
              <w:pStyle w:val="null3"/>
              <w:spacing w:after="165"/>
            </w:pPr>
            <w:r>
              <w:rPr>
                <w:rFonts w:ascii="仿宋_GB2312" w:hAnsi="仿宋_GB2312" w:cs="仿宋_GB2312" w:eastAsia="仿宋_GB2312"/>
                <w:sz w:val="21"/>
                <w:color w:val="000000"/>
              </w:rPr>
              <w:t>水温计分辨率：</w:t>
            </w:r>
            <w:r>
              <w:rPr>
                <w:rFonts w:ascii="仿宋_GB2312" w:hAnsi="仿宋_GB2312" w:cs="仿宋_GB2312" w:eastAsia="仿宋_GB2312"/>
                <w:sz w:val="21"/>
                <w:color w:val="000000"/>
              </w:rPr>
              <w:t>0.1</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测量误差绝对值</w:t>
            </w:r>
            <w:r>
              <w:rPr>
                <w:rFonts w:ascii="仿宋_GB2312" w:hAnsi="仿宋_GB2312" w:cs="仿宋_GB2312" w:eastAsia="仿宋_GB2312"/>
                <w:sz w:val="21"/>
                <w:color w:val="000000"/>
              </w:rPr>
              <w:t>≤0.5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4</w:t>
            </w:r>
            <w:r>
              <w:rPr>
                <w:rFonts w:ascii="仿宋_GB2312" w:hAnsi="仿宋_GB2312" w:cs="仿宋_GB2312" w:eastAsia="仿宋_GB2312"/>
                <w:sz w:val="21"/>
                <w:color w:val="000000"/>
              </w:rPr>
              <w:t>）稳定性指标</w:t>
            </w:r>
          </w:p>
          <w:p>
            <w:pPr>
              <w:pStyle w:val="null3"/>
              <w:spacing w:after="165"/>
            </w:pPr>
            <w:r>
              <w:rPr>
                <w:rFonts w:ascii="仿宋_GB2312" w:hAnsi="仿宋_GB2312" w:cs="仿宋_GB2312" w:eastAsia="仿宋_GB2312"/>
                <w:sz w:val="21"/>
                <w:color w:val="000000"/>
              </w:rPr>
              <w:t>①</w:t>
            </w:r>
            <w:r>
              <w:rPr>
                <w:rFonts w:ascii="仿宋_GB2312" w:hAnsi="仿宋_GB2312" w:cs="仿宋_GB2312" w:eastAsia="仿宋_GB2312"/>
                <w:sz w:val="21"/>
                <w:color w:val="000000"/>
              </w:rPr>
              <w:t>时间漂移量绝对值</w:t>
            </w:r>
            <w:r>
              <w:rPr>
                <w:rFonts w:ascii="仿宋_GB2312" w:hAnsi="仿宋_GB2312" w:cs="仿宋_GB2312" w:eastAsia="仿宋_GB2312"/>
                <w:sz w:val="21"/>
                <w:color w:val="000000"/>
              </w:rPr>
              <w:t>≤1 cm/10d</w:t>
            </w:r>
            <w:r>
              <w:rPr>
                <w:rFonts w:ascii="仿宋_GB2312" w:hAnsi="仿宋_GB2312" w:cs="仿宋_GB2312" w:eastAsia="仿宋_GB2312"/>
                <w:sz w:val="21"/>
                <w:color w:val="000000"/>
              </w:rPr>
              <w:t>（水温变化小于等于</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内）。</w:t>
            </w:r>
          </w:p>
          <w:p>
            <w:pPr>
              <w:pStyle w:val="null3"/>
              <w:spacing w:after="165"/>
            </w:pPr>
            <w:r>
              <w:rPr>
                <w:rFonts w:ascii="仿宋_GB2312" w:hAnsi="仿宋_GB2312" w:cs="仿宋_GB2312" w:eastAsia="仿宋_GB2312"/>
                <w:sz w:val="21"/>
                <w:color w:val="000000"/>
              </w:rPr>
              <w:t>②</w:t>
            </w:r>
            <w:r>
              <w:rPr>
                <w:rFonts w:ascii="仿宋_GB2312" w:hAnsi="仿宋_GB2312" w:cs="仿宋_GB2312" w:eastAsia="仿宋_GB2312"/>
                <w:sz w:val="21"/>
                <w:color w:val="000000"/>
              </w:rPr>
              <w:t>温度漂移量绝对值</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w:t>
            </w:r>
            <w:r>
              <w:rPr>
                <w:rFonts w:ascii="仿宋_GB2312" w:hAnsi="仿宋_GB2312" w:cs="仿宋_GB2312" w:eastAsia="仿宋_GB2312"/>
                <w:sz w:val="21"/>
                <w:color w:val="000000"/>
              </w:rPr>
              <w:t>（水温变化</w:t>
            </w:r>
            <w:r>
              <w:rPr>
                <w:rFonts w:ascii="仿宋_GB2312" w:hAnsi="仿宋_GB2312" w:cs="仿宋_GB2312" w:eastAsia="仿宋_GB2312"/>
                <w:sz w:val="21"/>
                <w:color w:val="000000"/>
              </w:rPr>
              <w:t xml:space="preserve"> 4  </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40  </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③</w:t>
            </w:r>
            <w:r>
              <w:rPr>
                <w:rFonts w:ascii="仿宋_GB2312" w:hAnsi="仿宋_GB2312" w:cs="仿宋_GB2312" w:eastAsia="仿宋_GB2312"/>
                <w:sz w:val="21"/>
                <w:color w:val="000000"/>
              </w:rPr>
              <w:t>安装在现场的设备漂移量绝对值</w:t>
            </w:r>
            <w:r>
              <w:rPr>
                <w:rFonts w:ascii="仿宋_GB2312" w:hAnsi="仿宋_GB2312" w:cs="仿宋_GB2312" w:eastAsia="仿宋_GB2312"/>
                <w:sz w:val="21"/>
                <w:color w:val="000000"/>
              </w:rPr>
              <w:t>≤2cm/</w:t>
            </w:r>
            <w:r>
              <w:rPr>
                <w:rFonts w:ascii="仿宋_GB2312" w:hAnsi="仿宋_GB2312" w:cs="仿宋_GB2312" w:eastAsia="仿宋_GB2312"/>
                <w:sz w:val="21"/>
                <w:color w:val="000000"/>
              </w:rPr>
              <w:t>年。</w:t>
            </w:r>
          </w:p>
          <w:p>
            <w:pPr>
              <w:pStyle w:val="null3"/>
              <w:spacing w:after="165"/>
            </w:pPr>
            <w:r>
              <w:rPr>
                <w:rFonts w:ascii="仿宋_GB2312" w:hAnsi="仿宋_GB2312" w:cs="仿宋_GB2312" w:eastAsia="仿宋_GB2312"/>
                <w:sz w:val="21"/>
                <w:color w:val="000000"/>
              </w:rPr>
              <w:t>5</w:t>
            </w:r>
            <w:r>
              <w:rPr>
                <w:rFonts w:ascii="仿宋_GB2312" w:hAnsi="仿宋_GB2312" w:cs="仿宋_GB2312" w:eastAsia="仿宋_GB2312"/>
                <w:sz w:val="21"/>
                <w:color w:val="000000"/>
              </w:rPr>
              <w:t>）气候环境适应性指标</w:t>
            </w:r>
          </w:p>
          <w:p>
            <w:pPr>
              <w:pStyle w:val="null3"/>
              <w:spacing w:after="165"/>
            </w:pPr>
            <w:r>
              <w:rPr>
                <w:rFonts w:ascii="仿宋_GB2312" w:hAnsi="仿宋_GB2312" w:cs="仿宋_GB2312" w:eastAsia="仿宋_GB2312"/>
                <w:sz w:val="21"/>
                <w:color w:val="000000"/>
              </w:rPr>
              <w:t>①</w:t>
            </w:r>
            <w:r>
              <w:rPr>
                <w:rFonts w:ascii="仿宋_GB2312" w:hAnsi="仿宋_GB2312" w:cs="仿宋_GB2312" w:eastAsia="仿宋_GB2312"/>
                <w:sz w:val="21"/>
                <w:color w:val="000000"/>
              </w:rPr>
              <w:t>工作环境温度：</w:t>
            </w:r>
          </w:p>
          <w:p>
            <w:pPr>
              <w:pStyle w:val="null3"/>
              <w:spacing w:after="165"/>
            </w:pPr>
            <w:r>
              <w:rPr>
                <w:rFonts w:ascii="仿宋_GB2312" w:hAnsi="仿宋_GB2312" w:cs="仿宋_GB2312" w:eastAsia="仿宋_GB2312"/>
                <w:sz w:val="21"/>
                <w:color w:val="000000"/>
              </w:rPr>
              <w:t>井下部分：</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（接触的水不结冰）；</w:t>
            </w:r>
          </w:p>
          <w:p>
            <w:pPr>
              <w:pStyle w:val="null3"/>
              <w:spacing w:after="165"/>
            </w:pPr>
            <w:r>
              <w:rPr>
                <w:rFonts w:ascii="仿宋_GB2312" w:hAnsi="仿宋_GB2312" w:cs="仿宋_GB2312" w:eastAsia="仿宋_GB2312"/>
                <w:sz w:val="21"/>
                <w:color w:val="000000"/>
              </w:rPr>
              <w:t>井口部分：</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45</w:t>
            </w:r>
            <w:r>
              <w:rPr>
                <w:rFonts w:ascii="仿宋_GB2312" w:hAnsi="仿宋_GB2312" w:cs="仿宋_GB2312" w:eastAsia="仿宋_GB2312"/>
                <w:sz w:val="21"/>
                <w:color w:val="000000"/>
              </w:rPr>
              <w:t>℃</w:t>
            </w:r>
            <w:r>
              <w:rPr>
                <w:rFonts w:ascii="仿宋_GB2312" w:hAnsi="仿宋_GB2312" w:cs="仿宋_GB2312" w:eastAsia="仿宋_GB2312"/>
                <w:sz w:val="21"/>
                <w:color w:val="000000"/>
              </w:rPr>
              <w:t>或</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55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②</w:t>
            </w:r>
            <w:r>
              <w:rPr>
                <w:rFonts w:ascii="仿宋_GB2312" w:hAnsi="仿宋_GB2312" w:cs="仿宋_GB2312" w:eastAsia="仿宋_GB2312"/>
                <w:sz w:val="21"/>
                <w:color w:val="000000"/>
              </w:rPr>
              <w:t>工作湿度：</w:t>
            </w:r>
          </w:p>
          <w:p>
            <w:pPr>
              <w:pStyle w:val="null3"/>
              <w:spacing w:after="165"/>
            </w:pPr>
            <w:r>
              <w:rPr>
                <w:rFonts w:ascii="仿宋_GB2312" w:hAnsi="仿宋_GB2312" w:cs="仿宋_GB2312" w:eastAsia="仿宋_GB2312"/>
                <w:sz w:val="21"/>
                <w:color w:val="000000"/>
              </w:rPr>
              <w:t>井下部分：相对湿度</w:t>
            </w:r>
            <w:r>
              <w:rPr>
                <w:rFonts w:ascii="仿宋_GB2312" w:hAnsi="仿宋_GB2312" w:cs="仿宋_GB2312" w:eastAsia="仿宋_GB2312"/>
                <w:sz w:val="21"/>
                <w:color w:val="000000"/>
              </w:rPr>
              <w:t xml:space="preserve"> 100%RH</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时）；</w:t>
            </w:r>
          </w:p>
          <w:p>
            <w:pPr>
              <w:pStyle w:val="null3"/>
              <w:spacing w:after="165"/>
            </w:pPr>
            <w:r>
              <w:rPr>
                <w:rFonts w:ascii="仿宋_GB2312" w:hAnsi="仿宋_GB2312" w:cs="仿宋_GB2312" w:eastAsia="仿宋_GB2312"/>
                <w:sz w:val="21"/>
                <w:color w:val="000000"/>
              </w:rPr>
              <w:t>井口部分：相对湿度</w:t>
            </w:r>
            <w:r>
              <w:rPr>
                <w:rFonts w:ascii="仿宋_GB2312" w:hAnsi="仿宋_GB2312" w:cs="仿宋_GB2312" w:eastAsia="仿宋_GB2312"/>
                <w:sz w:val="21"/>
                <w:color w:val="000000"/>
              </w:rPr>
              <w:t>≤98%RH</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时）。</w:t>
            </w:r>
          </w:p>
          <w:p>
            <w:pPr>
              <w:pStyle w:val="null3"/>
              <w:spacing w:after="165"/>
            </w:pPr>
            <w:r>
              <w:rPr>
                <w:rFonts w:ascii="仿宋_GB2312" w:hAnsi="仿宋_GB2312" w:cs="仿宋_GB2312" w:eastAsia="仿宋_GB2312"/>
                <w:sz w:val="21"/>
                <w:color w:val="000000"/>
              </w:rPr>
              <w:t>6</w:t>
            </w:r>
            <w:r>
              <w:rPr>
                <w:rFonts w:ascii="仿宋_GB2312" w:hAnsi="仿宋_GB2312" w:cs="仿宋_GB2312" w:eastAsia="仿宋_GB2312"/>
                <w:sz w:val="21"/>
                <w:color w:val="000000"/>
              </w:rPr>
              <w:t>）贮存环境</w:t>
            </w:r>
          </w:p>
          <w:p>
            <w:pPr>
              <w:pStyle w:val="null3"/>
              <w:spacing w:after="165"/>
            </w:pPr>
            <w:r>
              <w:rPr>
                <w:rFonts w:ascii="仿宋_GB2312" w:hAnsi="仿宋_GB2312" w:cs="仿宋_GB2312" w:eastAsia="仿宋_GB2312"/>
                <w:sz w:val="21"/>
                <w:color w:val="000000"/>
              </w:rPr>
              <w:t>①</w:t>
            </w:r>
            <w:r>
              <w:rPr>
                <w:rFonts w:ascii="仿宋_GB2312" w:hAnsi="仿宋_GB2312" w:cs="仿宋_GB2312" w:eastAsia="仿宋_GB2312"/>
                <w:sz w:val="21"/>
                <w:color w:val="000000"/>
              </w:rPr>
              <w:t>贮存温度：</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60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②</w:t>
            </w:r>
            <w:r>
              <w:rPr>
                <w:rFonts w:ascii="仿宋_GB2312" w:hAnsi="仿宋_GB2312" w:cs="仿宋_GB2312" w:eastAsia="仿宋_GB2312"/>
                <w:sz w:val="21"/>
                <w:color w:val="000000"/>
              </w:rPr>
              <w:t>贮存湿度：相对湿度</w:t>
            </w:r>
            <w:r>
              <w:rPr>
                <w:rFonts w:ascii="仿宋_GB2312" w:hAnsi="仿宋_GB2312" w:cs="仿宋_GB2312" w:eastAsia="仿宋_GB2312"/>
                <w:sz w:val="21"/>
                <w:color w:val="000000"/>
              </w:rPr>
              <w:t>≤95%RH</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时）。</w:t>
            </w:r>
          </w:p>
          <w:p>
            <w:pPr>
              <w:pStyle w:val="null3"/>
              <w:spacing w:after="165"/>
            </w:pPr>
            <w:r>
              <w:rPr>
                <w:rFonts w:ascii="仿宋_GB2312" w:hAnsi="仿宋_GB2312" w:cs="仿宋_GB2312" w:eastAsia="仿宋_GB2312"/>
                <w:sz w:val="21"/>
                <w:color w:val="000000"/>
              </w:rPr>
              <w:t>8</w:t>
            </w:r>
            <w:r>
              <w:rPr>
                <w:rFonts w:ascii="仿宋_GB2312" w:hAnsi="仿宋_GB2312" w:cs="仿宋_GB2312" w:eastAsia="仿宋_GB2312"/>
                <w:sz w:val="21"/>
                <w:color w:val="000000"/>
              </w:rPr>
              <w:t>）机械环境</w:t>
            </w:r>
          </w:p>
          <w:p>
            <w:pPr>
              <w:pStyle w:val="null3"/>
              <w:spacing w:after="165"/>
            </w:pPr>
            <w:r>
              <w:rPr>
                <w:rFonts w:ascii="仿宋_GB2312" w:hAnsi="仿宋_GB2312" w:cs="仿宋_GB2312" w:eastAsia="仿宋_GB2312"/>
                <w:sz w:val="21"/>
                <w:color w:val="000000"/>
              </w:rPr>
              <w:t>①</w:t>
            </w:r>
            <w:r>
              <w:rPr>
                <w:rFonts w:ascii="仿宋_GB2312" w:hAnsi="仿宋_GB2312" w:cs="仿宋_GB2312" w:eastAsia="仿宋_GB2312"/>
                <w:sz w:val="21"/>
                <w:color w:val="000000"/>
              </w:rPr>
              <w:t>振动性能。</w:t>
            </w:r>
            <w:r>
              <w:rPr>
                <w:rFonts w:ascii="仿宋_GB2312" w:hAnsi="仿宋_GB2312" w:cs="仿宋_GB2312" w:eastAsia="仿宋_GB2312"/>
                <w:sz w:val="21"/>
                <w:color w:val="000000"/>
              </w:rPr>
              <w:t>在包装状态下，设置扫频振动频率（</w:t>
            </w:r>
            <w:r>
              <w:rPr>
                <w:rFonts w:ascii="仿宋_GB2312" w:hAnsi="仿宋_GB2312" w:cs="仿宋_GB2312" w:eastAsia="仿宋_GB2312"/>
                <w:sz w:val="21"/>
                <w:color w:val="000000"/>
              </w:rPr>
              <w:t>10 Hz</w:t>
            </w:r>
            <w:r>
              <w:rPr>
                <w:rFonts w:ascii="仿宋_GB2312" w:hAnsi="仿宋_GB2312" w:cs="仿宋_GB2312" w:eastAsia="仿宋_GB2312"/>
                <w:sz w:val="21"/>
                <w:color w:val="000000"/>
              </w:rPr>
              <w:t>～</w:t>
            </w:r>
            <w:r>
              <w:rPr>
                <w:rFonts w:ascii="仿宋_GB2312" w:hAnsi="仿宋_GB2312" w:cs="仿宋_GB2312" w:eastAsia="仿宋_GB2312"/>
                <w:sz w:val="21"/>
                <w:color w:val="000000"/>
              </w:rPr>
              <w:t>150 Hz</w:t>
            </w:r>
            <w:r>
              <w:rPr>
                <w:rFonts w:ascii="仿宋_GB2312" w:hAnsi="仿宋_GB2312" w:cs="仿宋_GB2312" w:eastAsia="仿宋_GB2312"/>
                <w:sz w:val="21"/>
                <w:color w:val="000000"/>
              </w:rPr>
              <w:t>～</w:t>
            </w:r>
            <w:r>
              <w:rPr>
                <w:rFonts w:ascii="仿宋_GB2312" w:hAnsi="仿宋_GB2312" w:cs="仿宋_GB2312" w:eastAsia="仿宋_GB2312"/>
                <w:sz w:val="21"/>
                <w:color w:val="000000"/>
              </w:rPr>
              <w:t>10 Hz</w:t>
            </w:r>
            <w:r>
              <w:rPr>
                <w:rFonts w:ascii="仿宋_GB2312" w:hAnsi="仿宋_GB2312" w:cs="仿宋_GB2312" w:eastAsia="仿宋_GB2312"/>
                <w:sz w:val="21"/>
                <w:color w:val="000000"/>
              </w:rPr>
              <w:t>），扫频速度为</w:t>
            </w:r>
            <w:r>
              <w:rPr>
                <w:rFonts w:ascii="仿宋_GB2312" w:hAnsi="仿宋_GB2312" w:cs="仿宋_GB2312" w:eastAsia="仿宋_GB2312"/>
                <w:sz w:val="21"/>
                <w:color w:val="000000"/>
              </w:rPr>
              <w:t>1</w:t>
            </w:r>
            <w:r>
              <w:rPr>
                <w:rFonts w:ascii="仿宋_GB2312" w:hAnsi="仿宋_GB2312" w:cs="仿宋_GB2312" w:eastAsia="仿宋_GB2312"/>
                <w:sz w:val="21"/>
                <w:color w:val="000000"/>
              </w:rPr>
              <w:t>倍频程</w:t>
            </w:r>
            <w:r>
              <w:rPr>
                <w:rFonts w:ascii="仿宋_GB2312" w:hAnsi="仿宋_GB2312" w:cs="仿宋_GB2312" w:eastAsia="仿宋_GB2312"/>
                <w:sz w:val="21"/>
                <w:color w:val="000000"/>
              </w:rPr>
              <w:t>/min</w:t>
            </w:r>
            <w:r>
              <w:rPr>
                <w:rFonts w:ascii="仿宋_GB2312" w:hAnsi="仿宋_GB2312" w:cs="仿宋_GB2312" w:eastAsia="仿宋_GB2312"/>
                <w:sz w:val="21"/>
                <w:color w:val="000000"/>
              </w:rPr>
              <w:t>，加速度为</w:t>
            </w:r>
            <w:r>
              <w:rPr>
                <w:rFonts w:ascii="仿宋_GB2312" w:hAnsi="仿宋_GB2312" w:cs="仿宋_GB2312" w:eastAsia="仿宋_GB2312"/>
                <w:sz w:val="21"/>
                <w:color w:val="000000"/>
              </w:rPr>
              <w:t>20m/s2</w:t>
            </w:r>
            <w:r>
              <w:rPr>
                <w:rFonts w:ascii="仿宋_GB2312" w:hAnsi="仿宋_GB2312" w:cs="仿宋_GB2312" w:eastAsia="仿宋_GB2312"/>
                <w:sz w:val="21"/>
                <w:color w:val="000000"/>
              </w:rPr>
              <w:t>，循环次数为</w:t>
            </w:r>
            <w:r>
              <w:rPr>
                <w:rFonts w:ascii="仿宋_GB2312" w:hAnsi="仿宋_GB2312" w:cs="仿宋_GB2312" w:eastAsia="仿宋_GB2312"/>
                <w:sz w:val="21"/>
                <w:color w:val="000000"/>
              </w:rPr>
              <w:t>5</w:t>
            </w:r>
            <w:r>
              <w:rPr>
                <w:rFonts w:ascii="仿宋_GB2312" w:hAnsi="仿宋_GB2312" w:cs="仿宋_GB2312" w:eastAsia="仿宋_GB2312"/>
                <w:sz w:val="21"/>
                <w:color w:val="000000"/>
              </w:rPr>
              <w:t>次的振动试验，试验后仪器应能正常工作。</w:t>
            </w:r>
          </w:p>
          <w:p>
            <w:pPr>
              <w:pStyle w:val="null3"/>
              <w:spacing w:after="165"/>
            </w:pPr>
            <w:r>
              <w:rPr>
                <w:rFonts w:ascii="仿宋_GB2312" w:hAnsi="仿宋_GB2312" w:cs="仿宋_GB2312" w:eastAsia="仿宋_GB2312"/>
                <w:sz w:val="21"/>
                <w:color w:val="000000"/>
              </w:rPr>
              <w:t>②</w:t>
            </w:r>
            <w:r>
              <w:rPr>
                <w:rFonts w:ascii="仿宋_GB2312" w:hAnsi="仿宋_GB2312" w:cs="仿宋_GB2312" w:eastAsia="仿宋_GB2312"/>
                <w:sz w:val="21"/>
                <w:color w:val="000000"/>
              </w:rPr>
              <w:t>自由跌落性能。</w:t>
            </w:r>
            <w:r>
              <w:rPr>
                <w:rFonts w:ascii="仿宋_GB2312" w:hAnsi="仿宋_GB2312" w:cs="仿宋_GB2312" w:eastAsia="仿宋_GB2312"/>
                <w:sz w:val="21"/>
                <w:color w:val="000000"/>
              </w:rPr>
              <w:t>在包装状态下，设置自由跌落机的跌落高度为</w:t>
            </w:r>
            <w:r>
              <w:rPr>
                <w:rFonts w:ascii="仿宋_GB2312" w:hAnsi="仿宋_GB2312" w:cs="仿宋_GB2312" w:eastAsia="仿宋_GB2312"/>
                <w:sz w:val="21"/>
                <w:color w:val="000000"/>
              </w:rPr>
              <w:t xml:space="preserve"> 1000 mm</w:t>
            </w:r>
            <w:r>
              <w:rPr>
                <w:rFonts w:ascii="仿宋_GB2312" w:hAnsi="仿宋_GB2312" w:cs="仿宋_GB2312" w:eastAsia="仿宋_GB2312"/>
                <w:sz w:val="21"/>
                <w:color w:val="000000"/>
              </w:rPr>
              <w:t>（小于等于</w:t>
            </w:r>
            <w:r>
              <w:rPr>
                <w:rFonts w:ascii="仿宋_GB2312" w:hAnsi="仿宋_GB2312" w:cs="仿宋_GB2312" w:eastAsia="仿宋_GB2312"/>
                <w:sz w:val="21"/>
                <w:color w:val="000000"/>
              </w:rPr>
              <w:t xml:space="preserve"> 20  kg</w:t>
            </w:r>
            <w:r>
              <w:rPr>
                <w:rFonts w:ascii="仿宋_GB2312" w:hAnsi="仿宋_GB2312" w:cs="仿宋_GB2312" w:eastAsia="仿宋_GB2312"/>
                <w:sz w:val="21"/>
                <w:color w:val="000000"/>
              </w:rPr>
              <w:t>）或</w:t>
            </w:r>
            <w:r>
              <w:rPr>
                <w:rFonts w:ascii="仿宋_GB2312" w:hAnsi="仿宋_GB2312" w:cs="仿宋_GB2312" w:eastAsia="仿宋_GB2312"/>
                <w:sz w:val="21"/>
                <w:color w:val="000000"/>
              </w:rPr>
              <w:t xml:space="preserve"> 500  mm</w:t>
            </w:r>
            <w:r>
              <w:rPr>
                <w:rFonts w:ascii="仿宋_GB2312" w:hAnsi="仿宋_GB2312" w:cs="仿宋_GB2312" w:eastAsia="仿宋_GB2312"/>
                <w:sz w:val="21"/>
                <w:color w:val="000000"/>
              </w:rPr>
              <w:t>（大于</w:t>
            </w:r>
            <w:r>
              <w:rPr>
                <w:rFonts w:ascii="仿宋_GB2312" w:hAnsi="仿宋_GB2312" w:cs="仿宋_GB2312" w:eastAsia="仿宋_GB2312"/>
                <w:sz w:val="21"/>
                <w:color w:val="000000"/>
              </w:rPr>
              <w:t xml:space="preserve"> 20  kg</w:t>
            </w:r>
            <w:r>
              <w:rPr>
                <w:rFonts w:ascii="仿宋_GB2312" w:hAnsi="仿宋_GB2312" w:cs="仿宋_GB2312" w:eastAsia="仿宋_GB2312"/>
                <w:sz w:val="21"/>
                <w:color w:val="000000"/>
              </w:rPr>
              <w:t>），将仪器自由跌落在平滑、坚硬的钢质面上，共进行三次跌落试验，试验后仪器应能正常工作。</w:t>
            </w:r>
          </w:p>
          <w:p>
            <w:pPr>
              <w:pStyle w:val="null3"/>
              <w:spacing w:after="165"/>
            </w:pPr>
            <w:r>
              <w:rPr>
                <w:rFonts w:ascii="仿宋_GB2312" w:hAnsi="仿宋_GB2312" w:cs="仿宋_GB2312" w:eastAsia="仿宋_GB2312"/>
                <w:sz w:val="21"/>
                <w:color w:val="000000"/>
              </w:rPr>
              <w:t>③</w:t>
            </w:r>
            <w:r>
              <w:rPr>
                <w:rFonts w:ascii="仿宋_GB2312" w:hAnsi="仿宋_GB2312" w:cs="仿宋_GB2312" w:eastAsia="仿宋_GB2312"/>
                <w:sz w:val="21"/>
                <w:color w:val="000000"/>
              </w:rPr>
              <w:t>电磁环境性能。工频抗扰度性能应符合</w:t>
            </w:r>
            <w:r>
              <w:rPr>
                <w:rFonts w:ascii="仿宋_GB2312" w:hAnsi="仿宋_GB2312" w:cs="仿宋_GB2312" w:eastAsia="仿宋_GB2312"/>
                <w:sz w:val="21"/>
                <w:color w:val="000000"/>
              </w:rPr>
              <w:t xml:space="preserve">GB/T17626.8 </w:t>
            </w:r>
            <w:r>
              <w:rPr>
                <w:rFonts w:ascii="仿宋_GB2312" w:hAnsi="仿宋_GB2312" w:cs="仿宋_GB2312" w:eastAsia="仿宋_GB2312"/>
                <w:sz w:val="21"/>
                <w:color w:val="000000"/>
              </w:rPr>
              <w:t>中稳定持续磁场等级第</w:t>
            </w:r>
            <w:r>
              <w:rPr>
                <w:rFonts w:ascii="仿宋_GB2312" w:hAnsi="仿宋_GB2312" w:cs="仿宋_GB2312" w:eastAsia="仿宋_GB2312"/>
                <w:sz w:val="21"/>
                <w:color w:val="000000"/>
              </w:rPr>
              <w:t xml:space="preserve"> 3 </w:t>
            </w:r>
            <w:r>
              <w:rPr>
                <w:rFonts w:ascii="仿宋_GB2312" w:hAnsi="仿宋_GB2312" w:cs="仿宋_GB2312" w:eastAsia="仿宋_GB2312"/>
                <w:sz w:val="21"/>
                <w:color w:val="000000"/>
              </w:rPr>
              <w:t>级（磁场强度</w:t>
            </w:r>
            <w:r>
              <w:rPr>
                <w:rFonts w:ascii="仿宋_GB2312" w:hAnsi="仿宋_GB2312" w:cs="仿宋_GB2312" w:eastAsia="仿宋_GB2312"/>
                <w:sz w:val="21"/>
                <w:color w:val="000000"/>
              </w:rPr>
              <w:t xml:space="preserve"> 10 A/m</w:t>
            </w:r>
            <w:r>
              <w:rPr>
                <w:rFonts w:ascii="仿宋_GB2312" w:hAnsi="仿宋_GB2312" w:cs="仿宋_GB2312" w:eastAsia="仿宋_GB2312"/>
                <w:sz w:val="21"/>
                <w:color w:val="000000"/>
              </w:rPr>
              <w:t>）的要求，试验方法参照</w:t>
            </w:r>
            <w:r>
              <w:rPr>
                <w:rFonts w:ascii="仿宋_GB2312" w:hAnsi="仿宋_GB2312" w:cs="仿宋_GB2312" w:eastAsia="仿宋_GB2312"/>
                <w:sz w:val="21"/>
                <w:color w:val="000000"/>
              </w:rPr>
              <w:t>GB/ 17626.8</w:t>
            </w:r>
            <w:r>
              <w:rPr>
                <w:rFonts w:ascii="仿宋_GB2312" w:hAnsi="仿宋_GB2312" w:cs="仿宋_GB2312" w:eastAsia="仿宋_GB2312"/>
                <w:sz w:val="21"/>
                <w:color w:val="000000"/>
              </w:rPr>
              <w:t>中第</w:t>
            </w:r>
            <w:r>
              <w:rPr>
                <w:rFonts w:ascii="仿宋_GB2312" w:hAnsi="仿宋_GB2312" w:cs="仿宋_GB2312" w:eastAsia="仿宋_GB2312"/>
                <w:sz w:val="21"/>
                <w:color w:val="000000"/>
              </w:rPr>
              <w:t xml:space="preserve"> 8 </w:t>
            </w:r>
            <w:r>
              <w:rPr>
                <w:rFonts w:ascii="仿宋_GB2312" w:hAnsi="仿宋_GB2312" w:cs="仿宋_GB2312" w:eastAsia="仿宋_GB2312"/>
                <w:sz w:val="21"/>
                <w:color w:val="000000"/>
              </w:rPr>
              <w:t>条试验程序执行。</w:t>
            </w:r>
          </w:p>
          <w:p>
            <w:pPr>
              <w:pStyle w:val="null3"/>
              <w:spacing w:after="165"/>
            </w:pPr>
            <w:r>
              <w:rPr>
                <w:rFonts w:ascii="仿宋_GB2312" w:hAnsi="仿宋_GB2312" w:cs="仿宋_GB2312" w:eastAsia="仿宋_GB2312"/>
                <w:sz w:val="21"/>
                <w:color w:val="000000"/>
              </w:rPr>
              <w:t>7</w:t>
            </w:r>
            <w:r>
              <w:rPr>
                <w:rFonts w:ascii="仿宋_GB2312" w:hAnsi="仿宋_GB2312" w:cs="仿宋_GB2312" w:eastAsia="仿宋_GB2312"/>
                <w:sz w:val="21"/>
                <w:color w:val="000000"/>
              </w:rPr>
              <w:t>）密封性与耐压性</w:t>
            </w:r>
          </w:p>
          <w:p>
            <w:pPr>
              <w:pStyle w:val="null3"/>
              <w:spacing w:after="165"/>
            </w:pPr>
            <w:r>
              <w:rPr>
                <w:rFonts w:ascii="仿宋_GB2312" w:hAnsi="仿宋_GB2312" w:cs="仿宋_GB2312" w:eastAsia="仿宋_GB2312"/>
                <w:sz w:val="21"/>
                <w:color w:val="000000"/>
              </w:rPr>
              <w:t>①</w:t>
            </w:r>
            <w:r>
              <w:rPr>
                <w:rFonts w:ascii="仿宋_GB2312" w:hAnsi="仿宋_GB2312" w:cs="仿宋_GB2312" w:eastAsia="仿宋_GB2312"/>
                <w:sz w:val="21"/>
                <w:color w:val="000000"/>
              </w:rPr>
              <w:t>井下部分：外壳防护等级满足</w:t>
            </w:r>
            <w:r>
              <w:rPr>
                <w:rFonts w:ascii="仿宋_GB2312" w:hAnsi="仿宋_GB2312" w:cs="仿宋_GB2312" w:eastAsia="仿宋_GB2312"/>
                <w:sz w:val="21"/>
                <w:color w:val="000000"/>
              </w:rPr>
              <w:t xml:space="preserve"> IP68 </w:t>
            </w:r>
            <w:r>
              <w:rPr>
                <w:rFonts w:ascii="仿宋_GB2312" w:hAnsi="仿宋_GB2312" w:cs="仿宋_GB2312" w:eastAsia="仿宋_GB2312"/>
                <w:sz w:val="21"/>
                <w:color w:val="000000"/>
              </w:rPr>
              <w:t>要求；</w:t>
            </w:r>
          </w:p>
          <w:p>
            <w:pPr>
              <w:pStyle w:val="null3"/>
              <w:spacing w:after="165"/>
            </w:pPr>
            <w:r>
              <w:rPr>
                <w:rFonts w:ascii="仿宋_GB2312" w:hAnsi="仿宋_GB2312" w:cs="仿宋_GB2312" w:eastAsia="仿宋_GB2312"/>
                <w:sz w:val="21"/>
                <w:color w:val="000000"/>
              </w:rPr>
              <w:t>②</w:t>
            </w:r>
            <w:r>
              <w:rPr>
                <w:rFonts w:ascii="仿宋_GB2312" w:hAnsi="仿宋_GB2312" w:cs="仿宋_GB2312" w:eastAsia="仿宋_GB2312"/>
                <w:sz w:val="21"/>
                <w:color w:val="000000"/>
              </w:rPr>
              <w:t>井口部分（含井口密闭箱内）外壳防护等级应符合</w:t>
            </w:r>
            <w:r>
              <w:rPr>
                <w:rFonts w:ascii="仿宋_GB2312" w:hAnsi="仿宋_GB2312" w:cs="仿宋_GB2312" w:eastAsia="仿宋_GB2312"/>
                <w:sz w:val="21"/>
                <w:color w:val="000000"/>
              </w:rPr>
              <w:t xml:space="preserve"> IP68 </w:t>
            </w:r>
            <w:r>
              <w:rPr>
                <w:rFonts w:ascii="仿宋_GB2312" w:hAnsi="仿宋_GB2312" w:cs="仿宋_GB2312" w:eastAsia="仿宋_GB2312"/>
                <w:sz w:val="21"/>
                <w:color w:val="000000"/>
              </w:rPr>
              <w:t>要求；含有通气管的设备应保证能够自然承压，同时隔离水汽。</w:t>
            </w:r>
          </w:p>
          <w:p>
            <w:pPr>
              <w:pStyle w:val="null3"/>
              <w:spacing w:after="165"/>
            </w:pPr>
            <w:r>
              <w:rPr>
                <w:rFonts w:ascii="仿宋_GB2312" w:hAnsi="仿宋_GB2312" w:cs="仿宋_GB2312" w:eastAsia="仿宋_GB2312"/>
                <w:sz w:val="21"/>
                <w:color w:val="000000"/>
              </w:rPr>
              <w:t>③</w:t>
            </w:r>
            <w:r>
              <w:rPr>
                <w:rFonts w:ascii="仿宋_GB2312" w:hAnsi="仿宋_GB2312" w:cs="仿宋_GB2312" w:eastAsia="仿宋_GB2312"/>
                <w:sz w:val="21"/>
                <w:color w:val="000000"/>
              </w:rPr>
              <w:t>压力式水位计耐压应满足水下装置的防水密封程度要求在</w:t>
            </w:r>
            <w:r>
              <w:rPr>
                <w:rFonts w:ascii="仿宋_GB2312" w:hAnsi="仿宋_GB2312" w:cs="仿宋_GB2312" w:eastAsia="仿宋_GB2312"/>
                <w:sz w:val="21"/>
                <w:color w:val="000000"/>
              </w:rPr>
              <w:t>1.5</w:t>
            </w:r>
            <w:r>
              <w:rPr>
                <w:rFonts w:ascii="仿宋_GB2312" w:hAnsi="仿宋_GB2312" w:cs="仿宋_GB2312" w:eastAsia="仿宋_GB2312"/>
                <w:sz w:val="21"/>
                <w:color w:val="000000"/>
              </w:rPr>
              <w:t>倍满量程水压力条件下保持</w:t>
            </w:r>
            <w:r>
              <w:rPr>
                <w:rFonts w:ascii="仿宋_GB2312" w:hAnsi="仿宋_GB2312" w:cs="仿宋_GB2312" w:eastAsia="仿宋_GB2312"/>
                <w:sz w:val="21"/>
                <w:color w:val="000000"/>
              </w:rPr>
              <w:t xml:space="preserve"> 1 h</w:t>
            </w:r>
            <w:r>
              <w:rPr>
                <w:rFonts w:ascii="仿宋_GB2312" w:hAnsi="仿宋_GB2312" w:cs="仿宋_GB2312" w:eastAsia="仿宋_GB2312"/>
                <w:sz w:val="21"/>
                <w:color w:val="000000"/>
              </w:rPr>
              <w:t>，或在满量程的水柱压力条件下，保持</w:t>
            </w:r>
            <w:r>
              <w:rPr>
                <w:rFonts w:ascii="仿宋_GB2312" w:hAnsi="仿宋_GB2312" w:cs="仿宋_GB2312" w:eastAsia="仿宋_GB2312"/>
                <w:sz w:val="21"/>
                <w:color w:val="000000"/>
              </w:rPr>
              <w:t xml:space="preserve"> 10 h </w:t>
            </w:r>
            <w:r>
              <w:rPr>
                <w:rFonts w:ascii="仿宋_GB2312" w:hAnsi="仿宋_GB2312" w:cs="仿宋_GB2312" w:eastAsia="仿宋_GB2312"/>
                <w:sz w:val="21"/>
                <w:color w:val="000000"/>
              </w:rPr>
              <w:t>后，仪器不漏水。存储容量：不小于</w:t>
            </w:r>
            <w:r>
              <w:rPr>
                <w:rFonts w:ascii="仿宋_GB2312" w:hAnsi="仿宋_GB2312" w:cs="仿宋_GB2312" w:eastAsia="仿宋_GB2312"/>
                <w:sz w:val="21"/>
                <w:color w:val="000000"/>
              </w:rPr>
              <w:t>4M</w:t>
            </w:r>
            <w:r>
              <w:rPr>
                <w:rFonts w:ascii="仿宋_GB2312" w:hAnsi="仿宋_GB2312" w:cs="仿宋_GB2312" w:eastAsia="仿宋_GB2312"/>
                <w:sz w:val="21"/>
                <w:color w:val="000000"/>
              </w:rPr>
              <w:t>；供电电源：</w:t>
            </w:r>
            <w:r>
              <w:rPr>
                <w:rFonts w:ascii="仿宋_GB2312" w:hAnsi="仿宋_GB2312" w:cs="仿宋_GB2312" w:eastAsia="仿宋_GB2312"/>
                <w:sz w:val="21"/>
                <w:color w:val="000000"/>
              </w:rPr>
              <w:t>10V</w:t>
            </w:r>
            <w:r>
              <w:rPr>
                <w:rFonts w:ascii="仿宋_GB2312" w:hAnsi="仿宋_GB2312" w:cs="仿宋_GB2312" w:eastAsia="仿宋_GB2312"/>
                <w:sz w:val="21"/>
                <w:color w:val="000000"/>
              </w:rPr>
              <w:t>～</w:t>
            </w:r>
            <w:r>
              <w:rPr>
                <w:rFonts w:ascii="仿宋_GB2312" w:hAnsi="仿宋_GB2312" w:cs="仿宋_GB2312" w:eastAsia="仿宋_GB2312"/>
                <w:sz w:val="21"/>
                <w:color w:val="000000"/>
              </w:rPr>
              <w:t>30V DC</w:t>
            </w:r>
            <w:r>
              <w:rPr>
                <w:rFonts w:ascii="仿宋_GB2312" w:hAnsi="仿宋_GB2312" w:cs="仿宋_GB2312" w:eastAsia="仿宋_GB2312"/>
                <w:sz w:val="21"/>
                <w:color w:val="000000"/>
              </w:rPr>
              <w:t>；分站自带太阳能供电电池。工作环境：温度：</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+85</w:t>
            </w:r>
            <w:r>
              <w:rPr>
                <w:rFonts w:ascii="仿宋_GB2312" w:hAnsi="仿宋_GB2312" w:cs="仿宋_GB2312" w:eastAsia="仿宋_GB2312"/>
                <w:sz w:val="21"/>
                <w:color w:val="000000"/>
              </w:rPr>
              <w:t>℃</w:t>
            </w:r>
            <w:r>
              <w:rPr>
                <w:rFonts w:ascii="仿宋_GB2312" w:hAnsi="仿宋_GB2312" w:cs="仿宋_GB2312" w:eastAsia="仿宋_GB2312"/>
                <w:sz w:val="21"/>
                <w:color w:val="000000"/>
              </w:rPr>
              <w:t>；湿度：</w:t>
            </w:r>
            <w:r>
              <w:rPr>
                <w:rFonts w:ascii="仿宋_GB2312" w:hAnsi="仿宋_GB2312" w:cs="仿宋_GB2312" w:eastAsia="仿宋_GB2312"/>
                <w:sz w:val="21"/>
                <w:color w:val="000000"/>
              </w:rPr>
              <w:t>≤95%</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）设备安装</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）设备安装前的检查与准备</w:t>
            </w:r>
          </w:p>
          <w:p>
            <w:pPr>
              <w:pStyle w:val="null3"/>
              <w:spacing w:after="165"/>
            </w:pPr>
            <w:r>
              <w:rPr>
                <w:rFonts w:ascii="仿宋_GB2312" w:hAnsi="仿宋_GB2312" w:cs="仿宋_GB2312" w:eastAsia="仿宋_GB2312"/>
                <w:sz w:val="21"/>
                <w:color w:val="000000"/>
              </w:rPr>
              <w:t>①</w:t>
            </w:r>
            <w:r>
              <w:rPr>
                <w:rFonts w:ascii="仿宋_GB2312" w:hAnsi="仿宋_GB2312" w:cs="仿宋_GB2312" w:eastAsia="仿宋_GB2312"/>
                <w:sz w:val="21"/>
                <w:color w:val="000000"/>
              </w:rPr>
              <w:t>本次设计采用信息采集与传输一体化的自动监测设备，安装设备前全面检查各项土建工程是否符合设计要求，原订的设备安装计划是否可行，并根据检查结果提出应进行的补充工作，拟定详细的设备安装计划。</w:t>
            </w:r>
          </w:p>
          <w:p>
            <w:pPr>
              <w:pStyle w:val="null3"/>
              <w:spacing w:after="165"/>
            </w:pPr>
            <w:r>
              <w:rPr>
                <w:rFonts w:ascii="仿宋_GB2312" w:hAnsi="仿宋_GB2312" w:cs="仿宋_GB2312" w:eastAsia="仿宋_GB2312"/>
                <w:sz w:val="21"/>
                <w:color w:val="000000"/>
              </w:rPr>
              <w:t>②</w:t>
            </w:r>
            <w:r>
              <w:rPr>
                <w:rFonts w:ascii="仿宋_GB2312" w:hAnsi="仿宋_GB2312" w:cs="仿宋_GB2312" w:eastAsia="仿宋_GB2312"/>
                <w:sz w:val="21"/>
                <w:color w:val="000000"/>
              </w:rPr>
              <w:t>对各项设备及附件的机械和电气性能进行全面检查、测试和联试。应检查蓄电池，各类传感器，检查天线、避雷器、电缆，交流稳压电源、不间断电源、通讯设备等。</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）设备安装</w:t>
            </w:r>
          </w:p>
          <w:p>
            <w:pPr>
              <w:pStyle w:val="null3"/>
              <w:spacing w:after="165"/>
            </w:pPr>
            <w:r>
              <w:rPr>
                <w:rFonts w:ascii="仿宋_GB2312" w:hAnsi="仿宋_GB2312" w:cs="仿宋_GB2312" w:eastAsia="仿宋_GB2312"/>
                <w:sz w:val="21"/>
                <w:color w:val="000000"/>
              </w:rPr>
              <w:t>设备安装应按照设备使用说明书要求安装和调试，施工质量要符合以下要求：零部件应齐全、清洁、完好；监测井设备应有明显的标识；不同回路，不同电压等级和交流电与直流电的电线，不应穿在同一护管内，管内不可有接头，接线处应用接线盒；自动监测站的传感器与终端通信及终端与中心站通信的数据传输规约应该符合</w:t>
            </w:r>
            <w:r>
              <w:rPr>
                <w:rFonts w:ascii="仿宋_GB2312" w:hAnsi="仿宋_GB2312" w:cs="仿宋_GB2312" w:eastAsia="仿宋_GB2312"/>
                <w:sz w:val="21"/>
                <w:color w:val="000000"/>
              </w:rPr>
              <w:t>“</w:t>
            </w:r>
            <w:r>
              <w:rPr>
                <w:rFonts w:ascii="仿宋_GB2312" w:hAnsi="仿宋_GB2312" w:cs="仿宋_GB2312" w:eastAsia="仿宋_GB2312"/>
                <w:sz w:val="21"/>
                <w:color w:val="000000"/>
              </w:rPr>
              <w:t>水资源监测数据传输规约</w:t>
            </w:r>
            <w:r>
              <w:rPr>
                <w:rFonts w:ascii="仿宋_GB2312" w:hAnsi="仿宋_GB2312" w:cs="仿宋_GB2312" w:eastAsia="仿宋_GB2312"/>
                <w:sz w:val="21"/>
                <w:color w:val="000000"/>
              </w:rPr>
              <w:t>”</w:t>
            </w:r>
            <w:r>
              <w:rPr>
                <w:rFonts w:ascii="仿宋_GB2312" w:hAnsi="仿宋_GB2312" w:cs="仿宋_GB2312" w:eastAsia="仿宋_GB2312"/>
                <w:sz w:val="21"/>
                <w:color w:val="000000"/>
              </w:rPr>
              <w:t>规定。</w:t>
            </w:r>
          </w:p>
          <w:p>
            <w:pPr>
              <w:pStyle w:val="null3"/>
              <w:spacing w:after="165"/>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）设备的校验和调试</w:t>
            </w:r>
          </w:p>
          <w:p>
            <w:pPr>
              <w:pStyle w:val="null3"/>
              <w:spacing w:after="165"/>
            </w:pPr>
            <w:r>
              <w:rPr>
                <w:rFonts w:ascii="仿宋_GB2312" w:hAnsi="仿宋_GB2312" w:cs="仿宋_GB2312" w:eastAsia="仿宋_GB2312"/>
                <w:sz w:val="21"/>
                <w:color w:val="000000"/>
              </w:rPr>
              <w:t>设备的调试工作在设备的安装中或结束后进行，调试工作应该按照使用说明书和相关标准的要求安装和调试。设备运行</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个月后应进行一次校测。</w:t>
            </w:r>
          </w:p>
          <w:p>
            <w:pPr>
              <w:pStyle w:val="null3"/>
              <w:spacing w:after="165"/>
            </w:pPr>
            <w:r>
              <w:rPr>
                <w:rFonts w:ascii="仿宋_GB2312" w:hAnsi="仿宋_GB2312" w:cs="仿宋_GB2312" w:eastAsia="仿宋_GB2312"/>
                <w:sz w:val="21"/>
                <w:color w:val="000000"/>
              </w:rPr>
              <w:t>自动监测传输设备安装完成后，在监测中心和监测分中心分别安装前置机及接收系统，并与公网连接，接收信息。随时查询接收的情况以及数据准确度，若不能传输或传输数据不准确，应及时查明原因并排除故障。</w:t>
            </w:r>
          </w:p>
          <w:p>
            <w:pPr>
              <w:pStyle w:val="null3"/>
              <w:spacing w:after="165"/>
            </w:pPr>
            <w:r>
              <w:rPr>
                <w:rFonts w:ascii="仿宋_GB2312" w:hAnsi="仿宋_GB2312" w:cs="仿宋_GB2312" w:eastAsia="仿宋_GB2312"/>
                <w:sz w:val="21"/>
                <w:color w:val="000000"/>
              </w:rPr>
              <w:t>4</w:t>
            </w:r>
            <w:r>
              <w:rPr>
                <w:rFonts w:ascii="仿宋_GB2312" w:hAnsi="仿宋_GB2312" w:cs="仿宋_GB2312" w:eastAsia="仿宋_GB2312"/>
                <w:sz w:val="21"/>
                <w:color w:val="000000"/>
              </w:rPr>
              <w:t>、监测站高程及坐标测量</w:t>
            </w:r>
          </w:p>
          <w:p>
            <w:pPr>
              <w:pStyle w:val="null3"/>
              <w:spacing w:after="165"/>
            </w:pPr>
            <w:r>
              <w:rPr>
                <w:rFonts w:ascii="仿宋_GB2312" w:hAnsi="仿宋_GB2312" w:cs="仿宋_GB2312" w:eastAsia="仿宋_GB2312"/>
                <w:sz w:val="21"/>
                <w:color w:val="000000"/>
              </w:rPr>
              <w:t>测量内容为监测井、水准点</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个点的经纬度坐标测量，水准点、井口固定点、井口地面</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个点的高程测量。监测站高程和坐标测量应符合《地下水监测工程规范要求》（</w:t>
            </w:r>
            <w:r>
              <w:rPr>
                <w:rFonts w:ascii="仿宋_GB2312" w:hAnsi="仿宋_GB2312" w:cs="仿宋_GB2312" w:eastAsia="仿宋_GB2312"/>
                <w:sz w:val="21"/>
                <w:color w:val="000000"/>
              </w:rPr>
              <w:t>GB/T51040-2023</w:t>
            </w:r>
            <w:r>
              <w:rPr>
                <w:rFonts w:ascii="仿宋_GB2312" w:hAnsi="仿宋_GB2312" w:cs="仿宋_GB2312" w:eastAsia="仿宋_GB2312"/>
                <w:sz w:val="21"/>
                <w:color w:val="000000"/>
              </w:rPr>
              <w:t>）要求。高程测量水准基面采用</w:t>
            </w:r>
            <w:r>
              <w:rPr>
                <w:rFonts w:ascii="仿宋_GB2312" w:hAnsi="仿宋_GB2312" w:cs="仿宋_GB2312" w:eastAsia="仿宋_GB2312"/>
                <w:sz w:val="21"/>
                <w:color w:val="000000"/>
              </w:rPr>
              <w:t>1985</w:t>
            </w:r>
            <w:r>
              <w:rPr>
                <w:rFonts w:ascii="仿宋_GB2312" w:hAnsi="仿宋_GB2312" w:cs="仿宋_GB2312" w:eastAsia="仿宋_GB2312"/>
                <w:sz w:val="21"/>
                <w:color w:val="000000"/>
              </w:rPr>
              <w:t>年国家高程基准，坐标系统采用</w:t>
            </w:r>
            <w:r>
              <w:rPr>
                <w:rFonts w:ascii="仿宋_GB2312" w:hAnsi="仿宋_GB2312" w:cs="仿宋_GB2312" w:eastAsia="仿宋_GB2312"/>
                <w:sz w:val="21"/>
                <w:color w:val="000000"/>
              </w:rPr>
              <w:t>CGCS2000</w:t>
            </w:r>
            <w:r>
              <w:rPr>
                <w:rFonts w:ascii="仿宋_GB2312" w:hAnsi="仿宋_GB2312" w:cs="仿宋_GB2312" w:eastAsia="仿宋_GB2312"/>
                <w:sz w:val="21"/>
                <w:color w:val="000000"/>
              </w:rPr>
              <w:t>国家大地坐标。水准点高程不低于五等水准标准测量，其他点按不低于五等水准测量标准接测。</w:t>
            </w:r>
          </w:p>
          <w:p>
            <w:pPr>
              <w:pStyle w:val="null3"/>
              <w:spacing w:after="165"/>
            </w:pPr>
            <w:r>
              <w:rPr>
                <w:rFonts w:ascii="仿宋_GB2312" w:hAnsi="仿宋_GB2312" w:cs="仿宋_GB2312" w:eastAsia="仿宋_GB2312"/>
                <w:sz w:val="21"/>
                <w:color w:val="000000"/>
              </w:rPr>
              <w:t>二、监测井建设一览表</w:t>
            </w:r>
          </w:p>
          <w:p>
            <w:pPr>
              <w:pStyle w:val="null3"/>
              <w:spacing w:after="165"/>
            </w:pPr>
            <w:r>
              <w:rPr>
                <w:rFonts w:ascii="仿宋_GB2312" w:hAnsi="仿宋_GB2312" w:cs="仿宋_GB2312" w:eastAsia="仿宋_GB2312"/>
                <w:sz w:val="18"/>
                <w:b/>
                <w:color w:val="000000"/>
              </w:rPr>
              <w:t xml:space="preserve">      2026</w:t>
            </w:r>
            <w:r>
              <w:rPr>
                <w:rFonts w:ascii="仿宋_GB2312" w:hAnsi="仿宋_GB2312" w:cs="仿宋_GB2312" w:eastAsia="仿宋_GB2312"/>
                <w:sz w:val="18"/>
                <w:b/>
                <w:color w:val="000000"/>
              </w:rPr>
              <w:t>年度陕西省地下水监测站提升建设站点信息一览表</w:t>
            </w:r>
          </w:p>
          <w:tbl>
            <w:tblPr>
              <w:tblInd w:type="dxa" w:w="135"/>
              <w:tblBorders>
                <w:top w:val="single"/>
                <w:left w:val="single"/>
                <w:bottom w:val="single"/>
                <w:right w:val="single"/>
                <w:insideH w:val="single"/>
                <w:insideV w:val="single"/>
              </w:tblBorders>
            </w:tblPr>
            <w:tblGrid>
              <w:gridCol w:w="253"/>
              <w:gridCol w:w="417"/>
              <w:gridCol w:w="417"/>
              <w:gridCol w:w="366"/>
              <w:gridCol w:w="366"/>
              <w:gridCol w:w="366"/>
              <w:gridCol w:w="366"/>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pPr>
                  <w:r>
                    <w:rPr>
                      <w:rFonts w:ascii="仿宋_GB2312" w:hAnsi="仿宋_GB2312" w:cs="仿宋_GB2312" w:eastAsia="仿宋_GB2312"/>
                      <w:sz w:val="18"/>
                      <w:b/>
                      <w:color w:val="000000"/>
                    </w:rPr>
                    <w:t>序号</w:t>
                  </w:r>
                </w:p>
              </w:tc>
              <w:tc>
                <w:tcPr>
                  <w:tcW w:type="dxa" w:w="4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b/>
                      <w:color w:val="000000"/>
                    </w:rPr>
                    <w:t>站码</w:t>
                  </w:r>
                </w:p>
              </w:tc>
              <w:tc>
                <w:tcPr>
                  <w:tcW w:type="dxa" w:w="4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b/>
                      <w:color w:val="000000"/>
                    </w:rPr>
                    <w:t>站名</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b/>
                      <w:color w:val="000000"/>
                    </w:rPr>
                    <w:t>市</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b/>
                      <w:color w:val="000000"/>
                    </w:rPr>
                    <w:t>设计井深</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b/>
                      <w:color w:val="000000"/>
                    </w:rPr>
                    <w:t>监测层位</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b/>
                      <w:color w:val="000000"/>
                    </w:rPr>
                    <w:t>建设类型</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41167300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苏西堡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41167330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张寨村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41167340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贾晁村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41167350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韩上堡村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41167360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桃园庄村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41167370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庄子村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7</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41167410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义老村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41167416</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新立村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9</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41167310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凉马村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41265320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新庄村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41265400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西张村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41265440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徐木村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13</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41265480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惜字农场</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承压水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41167450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小寨村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16</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41167500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陈东村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17</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41266222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城关村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41266340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后坳村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咸阳市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19</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41167825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铁韩村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41167572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西尧村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41167724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冯村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41167725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贺家村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23</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41167720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左家村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41167800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张庄村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41167780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罗刘村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26</w:t>
                  </w:r>
                </w:p>
              </w:tc>
              <w:tc>
                <w:tcPr>
                  <w:tcW w:type="dxa" w:w="41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41167625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张贵村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27</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41361840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西观村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41361860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业善</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29</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41361920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新卓村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41361180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白起寺村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41361340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小南洼村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紫荆公园</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渭南市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33</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41166868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斗鸡水厂403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宝鸡市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34</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41166127</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植物园</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宝鸡市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35</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41166872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炎帝园</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宝鸡市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36</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41166862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宝铁4号</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宝鸡市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37</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沟老村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宝鸡市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38</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41166670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南官村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宝鸡市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39</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41166560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陵头村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41166530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南官庄水厂</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宝鸡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41166070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常乐路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杨凌示范区</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42</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41166690</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秦丰村</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杨凌示范区</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40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潜水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18"/>
                      <w:color w:val="000000"/>
                    </w:rPr>
                    <w:t>新建</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单位应实行专人负责制，项目经理和技术负责人应具有类似项目的工作经验，并曾参与过与本工程相类似的工作（提供合同或业主单位证明或其他证明），应具有很强的理解、沟通、协调和语言表达能力，并能虚心接受项目管理单位、用户单位的意见和建议。 项目技术负责人必须能够专职、全程负责所承担该项目的建设工作（提供承诺书）。 投标文件应详细列出项目工作人员的名单及所承担的类似工作内容，对其相类似工作履历进行说明，并提供相关证明文件。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用于本项目的自动监测仪器应符合相关国家技术标准。</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1.服务范围：满足采购内容。 2.服务要求：满足采购技术要求。 3.服务标准：满足国家、省、市相关技术规范要求。 4.对技术方案的基本要求：投标人应根据本项目的工作目的、任务、工作内容、工作要求和对本项目的理解，编制详细的项目施工方案。并对监测井建设的工作目的、工作任务、工作内容和要求、工作方法、工作进度和预期工作成果等方面应做重点描述。 投标文件应重点把握项目的现状、需求、任务，提出切合实际的施工方案、工作实施计划及其所采取的质量、安全技术措施。方案必须实用、先进、高效、安全、可靠，并达到项目建设工作的目的。 提出招标中未作规定的合理措施、条款、建议等有关内容。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咸阳市（含杨凌示范区）、渭南市、宝鸡市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项目实施应符合《陕西省水利厅关于陕西省地下水监测站提升建设项目实施方案的批复》（陕水资发〔2025〕10号）要求，验收执行《地下水监测工程技术标准》（GB/T 51040-2023）质量标准。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完成监测井建设工程量的60%</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完成所有合同内容，且验收合格后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详见第七章拟签订采购合同文本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负责完成本项目建设相关工作，凡涉及与本项目相关的施工、设备安装、人员保险、税金、验收等，所有费用一次性计入投标总价，合同履约过程中采购人不再支付其他额外费用。2.售后服务：接到采购人售后要求后，6小时内远程响应，24小时内给出解决方案，若远程无法解决问题72小时内安排专人到达现场。3.知识产权归属和处理方式：投标人应保证所建工程及所投的货物及服务不会出现因第三方提出侵犯其专利权、商标权或其它知识产权而引发法律或经济纠纷，否则由供应商承担全部责任。4.培训目的：熟练操作设备仪器的使用方法、能够排除一般故障。5.涉及的商品包装和快递包装，均应符合《商品包装政府采购需求标准（试行）》《快递包装政府采购需求标准（试行）》的要求，包装应适应于远距离运输、防潮、防震、防锈和防野蛮装卸，以确保货物安全无损运抵交货地点。 6、中标供应商在领取中标通知书前向代理机构提供纸质版投标文件（投标文件必须与在陕西省政府采购综合管理平台的项目电子化交易系统中递交的电子响应文件内容一致），投标文件为正本一份，副本二份，电子U盘二个（U盘内容包括Word版本、签字盖章扫描后的PDF版本响应文件）。纸质响应文件均须A4纸打印，分别各自装订成册并编制目录和页码。 7、本项目所属行业为：其他未列明行业。 8、如招标文件中融资相关内容与新政策要求有出入，按照最新要求执行。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1.营业执照：有独立承担民事责任能力的法人、其他组织或自然人，投标人是法人或其他组织的应提供营业执照等证明文件，自然人的提供有效的自然人身份证明； 2.完税证明：投标人须提供投标截止时间前一年内，已缴纳的任意一个月的纳税证明或完税证明，纳税证明或完税证明上应有代收机构或税务机关的公章或业务专用章，依法免税的投标人应提供相关文件证明；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 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投标人须提供2024年度或2025年度经审计的财务报告（包括“四表一注”即《资产负债表》《利润表》《现金流量表》《所有者权益变动表》及其附注；成立时间至提交投标文件截止时间不足一年的可提供成立后任意时段的资产负债表）或基本存款账户开户银行出具的资信证明（资信证明需提供投标截止时间前6个月内）及基本存款账户开户许可证（基本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 其他.docx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供应商应提交的相关资格证明材料.docx 投标函 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单位负责人为同一人或者存在直接控股、管理关系的不同投标人，不得参加同一项目的招标活动；（提供承诺书）</w:t>
            </w:r>
          </w:p>
        </w:tc>
        <w:tc>
          <w:tcPr>
            <w:tcW w:type="dxa" w:w="1661"/>
          </w:tcPr>
          <w:p>
            <w:pPr>
              <w:pStyle w:val="null3"/>
            </w:pPr>
            <w:r>
              <w:rPr>
                <w:rFonts w:ascii="仿宋_GB2312" w:hAnsi="仿宋_GB2312" w:cs="仿宋_GB2312" w:eastAsia="仿宋_GB2312"/>
              </w:rPr>
              <w:t>供应商应提交的相关资格证明材料.docx 投标函 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 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水利水电工程施工总承包叁级（含叁级）以上资质，具有建设行政主管部门颁发的安全生产许可证；拟派项目经理具有水利水电工程专业二级（含二级）以上建造师执业资格及水行政主管部门颁发的安全生产考核合格证，不得有在建工程且在本单位注册； （注：以投标文件中提供的复印件加盖公章为准）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（注：以投标文件中提供的承诺书为准）</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评标委员会应当要求其在评审现场合理的时间内提供成本构成书面说明，并提交相关证明材料。书面说明应当按照国家财务会计制度的规 定要求，逐项就供应商提供的服务的主营业务成本（应根据供应商企业类型予以区别）、税金及附加、销售费用、管理费用、财务费用等成本构成事项详细陈述。 2.供应商提交的相关证明材料，应当加盖供应商（法定名称）电子印章，在评标委员会要求的时间 内通过项目电子化交易系统进行提交，否则提交的相关证明材料无效。供应商不能证明其报价合理性的，评标委员会应当将其投标文件作为无效处理。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分项报价表地下水监测站提升建设（2026年度）.docx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业绩.docx 中小企业声明函 商务应答表.docx 其他.docx 投标人廉洁承诺书.docx 供应商应提交的相关资格证明材料.docx 投标函 残疾人福利性单位声明函 服务方案 标的清单 服务内容及服务要求应答表.docx 投标文件封面 分项报价表地下水监测站提升建设（2026年度）.docx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供应商应提交的相关资格证明材料.docx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合同主要条款响应</w:t>
            </w:r>
          </w:p>
        </w:tc>
        <w:tc>
          <w:tcPr>
            <w:tcW w:type="dxa" w:w="3322"/>
          </w:tcPr>
          <w:p>
            <w:pPr>
              <w:pStyle w:val="null3"/>
            </w:pPr>
            <w:r>
              <w:rPr>
                <w:rFonts w:ascii="仿宋_GB2312" w:hAnsi="仿宋_GB2312" w:cs="仿宋_GB2312" w:eastAsia="仿宋_GB2312"/>
              </w:rPr>
              <w:t>对“服务地点、付款方式”等实质性内容进行响 应且未附加采购人难以接受的条件</w:t>
            </w:r>
          </w:p>
        </w:tc>
        <w:tc>
          <w:tcPr>
            <w:tcW w:type="dxa" w:w="1661"/>
          </w:tcPr>
          <w:p>
            <w:pPr>
              <w:pStyle w:val="null3"/>
            </w:pPr>
            <w:r>
              <w:rPr>
                <w:rFonts w:ascii="仿宋_GB2312" w:hAnsi="仿宋_GB2312" w:cs="仿宋_GB2312" w:eastAsia="仿宋_GB2312"/>
              </w:rPr>
              <w:t>商务应答表.docx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针对本项目的特点提供总体的项目实施方案（包括但不限于总体的服务设想、服务定位、服务目标、服务计划等），根据方案的科学性、合理性、针对性综合评审。 1.方案科学合理、切实可行，不缺项且有针对性解释说明得14分； 2.方案比较合理、有一定的可行性，不缺项且有针对性解释说明得12分； 3.方案比较合理、有一定的可行性，有针对性解释说明但缺项1项得10分； 4.方案基本合理、具有可操作性，存在不确定因素，有针对性解释说明但缺项1项得8分； 5.方案基本合理、可操作性不强，存在不确定因素，有针对性解释说明但缺项2项得6分； 6.方案不够合理、可操作性不强，解释说明缺项2项得4分； 7.方案不够合理、可操作性不强，存在缺项3项得2分； 8.方案存在漏项较多，可操作性差，得1分； 未提供或完全脱离项目实际的不得分。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重点与难点分析</w:t>
            </w:r>
          </w:p>
        </w:tc>
        <w:tc>
          <w:tcPr>
            <w:tcW w:type="dxa" w:w="2492"/>
          </w:tcPr>
          <w:p>
            <w:pPr>
              <w:pStyle w:val="null3"/>
            </w:pPr>
            <w:r>
              <w:rPr>
                <w:rFonts w:ascii="仿宋_GB2312" w:hAnsi="仿宋_GB2312" w:cs="仿宋_GB2312" w:eastAsia="仿宋_GB2312"/>
              </w:rPr>
              <w:t>1.重点和难点分析全面（包括但不限于：井位协调、井深复核、项目进度安排、施工关键工艺），合理，并且提出切实可行的解决办法的，得8分； 2.重点和难点分析全面，合理，对于重难点的解决办法较为合理可行的，得6分； 3.重点和难点分析全面，合理，对于重难点的解决办法可行性一般的，得4分； 4.重点和难点分析基本全面，基本合理，对于重难点的解决办法基本可行的，得2分； 5.重点和难点分析不全面，不合理，对于重难点的解决办法不可行的，得1分； 未提供或完全脱离项目实际的不得分。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1.拟投入本项目的人员配置齐全，人员数量15人及以上，技术经验丰富，机构设置全面合理，且有明确的分工及责任制度，完全满足项目需求计8分； 2.人员配置较合理，人员数量10-14人，技术经验较丰富，有分工但责任制度不明确，满足项目需求计6分； 3.人员配置基本合理，人员数量10人以下，技术经验一般，分工不明确且无责任制度，基本能满足项目需求计4分； 4.人员配置不合理，不能满足本项目实施计2分； 未提供或完全脱离项目实际的不得分。 以上人员须提供本单位的在职证明（社保或劳动合同等相关证明材料）复印件并承诺上述专业人员在项目开工后全部到场，加盖单位公章。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1.项目负责人：具有水利工程相关专业高级职称的得2分，其他不得分。 2.人员构成（项目负责人除外）：项目组人员中每有1人具有水利水电工程、水文学及水资源工程等专业的得1分；最多计4分。不提供不计分。 须提供本单位的在职证明（社保或劳动合同等相关证明材料）复印件并承诺上述专业人员在项目开工后全部到场，加盖单位公章。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1.安全生产管理体系健全完善、安全生产目标明确，预防和动态控制措施及制度内容完整，安全经费投入明确,完全满足项目实施计6分； 2.安全生产目标明确，管理体系较完善，预防和动态控制措施及制度较完整，安全经费投入不明确,满足项目实施计4分； 3.安全生产目标基本明确，管理体系基本完善，预防和动态控制措施及制度基本完整，未明确安全经费投入,基本满足项目实施计2分； 4.安全生产目标不够明确，管理体系不完善，预防和动态控制措施及制度不完整计1分；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文明施工保证措施</w:t>
            </w:r>
          </w:p>
        </w:tc>
        <w:tc>
          <w:tcPr>
            <w:tcW w:type="dxa" w:w="2492"/>
          </w:tcPr>
          <w:p>
            <w:pPr>
              <w:pStyle w:val="null3"/>
            </w:pPr>
            <w:r>
              <w:rPr>
                <w:rFonts w:ascii="仿宋_GB2312" w:hAnsi="仿宋_GB2312" w:cs="仿宋_GB2312" w:eastAsia="仿宋_GB2312"/>
              </w:rPr>
              <w:t>1.保证措施非常全面，条理清晰，针对性充足且完全满足项目实施计4分； 2.保证措施详细、内容完整，有针对性，能够满足项目实施计3分； 3.保证措施较详细，内容基本完整，有一定针对性，基本能够满足项目实施计2分； 4.保证措施内容简单粗略，针对性不足计1分； 未提供或完全脱离项目实际的不得分。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质量管理体系及保证措施</w:t>
            </w:r>
          </w:p>
        </w:tc>
        <w:tc>
          <w:tcPr>
            <w:tcW w:type="dxa" w:w="2492"/>
          </w:tcPr>
          <w:p>
            <w:pPr>
              <w:pStyle w:val="null3"/>
            </w:pPr>
            <w:r>
              <w:rPr>
                <w:rFonts w:ascii="仿宋_GB2312" w:hAnsi="仿宋_GB2312" w:cs="仿宋_GB2312" w:eastAsia="仿宋_GB2312"/>
              </w:rPr>
              <w:t>1.质量管理体系健全完善、质量目标明确，保证措施内容非常全面，条理清晰，针对性充足且完全满足项目实施计6分； 2.质量管理体系较完善、质量目标明确，保证措施详细、内容完整，有针对性计4分； 3.质量管理体系基本完善，保证措基本较详细，内容基本完整，有一定针对性，基本能够满足项目实施计2分；无管理体系， 4.保证措施内容简单粗略，针对性不足计1分；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机械设备配备</w:t>
            </w:r>
          </w:p>
        </w:tc>
        <w:tc>
          <w:tcPr>
            <w:tcW w:type="dxa" w:w="2492"/>
          </w:tcPr>
          <w:p>
            <w:pPr>
              <w:pStyle w:val="null3"/>
            </w:pPr>
            <w:r>
              <w:rPr>
                <w:rFonts w:ascii="仿宋_GB2312" w:hAnsi="仿宋_GB2312" w:cs="仿宋_GB2312" w:eastAsia="仿宋_GB2312"/>
              </w:rPr>
              <w:t>1.拟投入本项目机械设备配备齐全、数量充足，并能明确设备来源及使用情况，有相关证明材料，完全满足项目实施需求计4分；. 2.机械配备较合理，有对设备来源进行说明，能够满足项目实施需求计3分； 3.机械配备基本合理，基本满足项目实施需求计2分； 4.机械设备配备不足，不能保障项目的顺利进行计1分； 未提供或完全脱离项目实际的不得分。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1.项目风险预测与防范、事故应急预案考虑全面，内容切实可行且，经济合理计6分； 2.项目风险预测与防范、事故应急预案考虑较全面，基本可行性计4分； 3.项目风险预测与防范、事故应急预案明确且基本可行计2分； 4.项目风险预测与防范、事故应急预案含糊且可行性不足计1分； 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进场协调</w:t>
            </w:r>
          </w:p>
        </w:tc>
        <w:tc>
          <w:tcPr>
            <w:tcW w:type="dxa" w:w="2492"/>
          </w:tcPr>
          <w:p>
            <w:pPr>
              <w:pStyle w:val="null3"/>
            </w:pPr>
            <w:r>
              <w:rPr>
                <w:rFonts w:ascii="仿宋_GB2312" w:hAnsi="仿宋_GB2312" w:cs="仿宋_GB2312" w:eastAsia="仿宋_GB2312"/>
              </w:rPr>
              <w:t>1.施工进场协调方案详细合理的计3分，方案模糊且合理性不足计1分，未提供或完全脱离项目实际的不得分。 2.补偿方案详细合理的计3分，方案粗略且合理性不足计1分，未提供或完全脱离项目实际的不得分。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1.承诺监测井质量保修5年，得4分，其它不得分。 2.承诺监测设备质量保修更换3年，得4分，其它不得分。（注：质量保修内出现质量问题应当及时维护） 3.承诺提供4台监测设备备品的得2分，每增加1台备品的加1分，最多得4分。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1、供应商提供2023年4月1日至投标文件递交截止时间内的类似业绩（地下水相关业绩），每提供一项单个合同项目得2分，累计最多得10分。 注 ：以投标文件中所附的加盖公章的业绩合同复印件为准，时间以合同签订时间为准；未提供业绩证明资料、业绩证明资料未显示时间、业绩证明资料显示时间不符合要求者不得分。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满足招标文件要求且报价最低的供应商的价格为评标基准价，其价格分为满分。其他供应商的价格分统一按照下列公式计算：投标报价得分=（评标基准价/投标报价） ×分值；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详见附件：分项报价表地下水监测站提升建设（2026年度）.docx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详见附件：投标人廉洁承诺书.docx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