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版本号：KY2026-1-33320260427001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2026年全省食品安全抽检项目(中央转移支付地方食品安全监督抽检、省级食品安全监督抽检及风险抽检)</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KY2026-1-333</w:t>
      </w:r>
      <w:r>
        <w:br/>
      </w:r>
      <w:r>
        <w:br/>
      </w:r>
      <w:r>
        <w:br/>
      </w:r>
    </w:p>
    <w:p>
      <w:pPr>
        <w:pStyle w:val="null3"/>
        <w:jc w:val="center"/>
        <w:outlineLvl w:val="5"/>
      </w:pPr>
      <w:r>
        <w:rPr>
          <w:rFonts w:ascii="仿宋_GB2312" w:hAnsi="仿宋_GB2312" w:cs="仿宋_GB2312" w:eastAsia="仿宋_GB2312"/>
          <w:sz w:val="15"/>
          <w:b/>
        </w:rPr>
        <w:t>陕西省市场监督管理局</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2026年全省食品安全抽检项目(中央转移支付地方食品安全监督抽检、省级食品安全监督抽检及风险抽检)</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KY2026-1-333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2026年全省食品安全抽检项目(中央转移支付地方食品安全监督抽检、省级食品安全监督抽检及风险抽检)</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陕西省市场监督管理局2026年全省食品安全抽检项目(中央转移支付地方食品安全监督抽检、省级食品安全监督抽检及风险抽检)，具体内容详见单一来源采购文件第三章。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8、资质证书：提供有效的检验检测机构资质认定证书（CMA）。</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029-86138311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刘双莹、韩婷、刘金柯、卢韶华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采购包1：1,601,100.00元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采购包1：1,601,100.00元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银行账号：86113010750181502001085</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 1、成交供应商应依据成交金额向采购代理机构缴纳成交服务费，交费金额参照国家计委颁布的《招标代理服务收费管理暂行办法》（计价格[2002]1980号）及发改办价格[2003]857号文件的规定标准执行，不足陆仟元按陆仟元收取。 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陕西省市场监督管理局2026年全省食品安全抽检项目(中央转移支付地方食品安全监督抽检、省级食品安全监督抽检及风险抽检)，1项，具体内容详见采购需求。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1,601,100.00</w:t>
      </w:r>
    </w:p>
    <w:p>
      <w:pPr>
        <w:pStyle w:val="null3"/>
      </w:pPr>
      <w:r>
        <w:rPr>
          <w:rFonts w:ascii="仿宋_GB2312" w:hAnsi="仿宋_GB2312" w:cs="仿宋_GB2312" w:eastAsia="仿宋_GB2312"/>
        </w:rPr>
        <w:t>采购包最高限价（元）: 1,601,100.00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2026年全省食品安全抽检项目(中央转移支付地方食品安全监督抽检 省级食品安全监督抽检及风险抽检）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1,601,100.00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标的名称：2026年全省食品安全抽检项目(中央转移支付地方食品安全监督抽检 省级食品安全监督抽检及风险抽检）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55"/>
            </w:tblGrid>
            <w:tr>
              <w:tc>
                <w:tcPr>
                  <w:tcW w:type="dxa" w:w="24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30"/>
                      <w:b/>
                      <w:color w:val="000000"/>
                    </w:rPr>
                    <w:t>采购需求</w:t>
                  </w:r>
                </w:p>
                <w:tbl>
                  <w:tblPr>
                    <w:tblInd w:type="dxa" w:w="105"/>
                    <w:tblBorders>
                      <w:top w:val="none" w:color="000000" w:sz="4"/>
                      <w:left w:val="none" w:color="000000" w:sz="4"/>
                      <w:bottom w:val="none" w:color="000000" w:sz="4"/>
                      <w:right w:val="none" w:color="000000" w:sz="4"/>
                      <w:insideH w:val="none"/>
                      <w:insideV w:val="none"/>
                    </w:tblBorders>
                  </w:tblPr>
                  <w:tblGrid>
                    <w:gridCol w:w="169"/>
                    <w:gridCol w:w="202"/>
                    <w:gridCol w:w="193"/>
                    <w:gridCol w:w="206"/>
                    <w:gridCol w:w="226"/>
                    <w:gridCol w:w="202"/>
                    <w:gridCol w:w="812"/>
                    <w:gridCol w:w="214"/>
                  </w:tblGrid>
                  <w:tr>
                    <w:tc>
                      <w:tcPr>
                        <w:tcW w:type="dxa" w:w="2224"/>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2026年陕西省中央转移支付地方食品安全监督抽检品种、项目、任务量表</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p>
                      <w:p>
                        <w:pPr>
                          <w:pStyle w:val="null3"/>
                          <w:jc w:val="center"/>
                        </w:pPr>
                        <w:r>
                          <w:rPr>
                            <w:rFonts w:ascii="仿宋_GB2312" w:hAnsi="仿宋_GB2312" w:cs="仿宋_GB2312" w:eastAsia="仿宋_GB2312"/>
                            <w:sz w:val="21"/>
                            <w:b/>
                            <w:color w:val="000000"/>
                          </w:rPr>
                          <w:t>(一级)</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p>
                      <w:p>
                        <w:pPr>
                          <w:pStyle w:val="null3"/>
                          <w:jc w:val="center"/>
                        </w:pPr>
                        <w:r>
                          <w:rPr>
                            <w:rFonts w:ascii="仿宋_GB2312" w:hAnsi="仿宋_GB2312" w:cs="仿宋_GB2312" w:eastAsia="仿宋_GB2312"/>
                            <w:sz w:val="21"/>
                            <w:b/>
                            <w:color w:val="000000"/>
                          </w:rPr>
                          <w:t>(二级)</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食品品种</w:t>
                        </w:r>
                      </w:p>
                      <w:p>
                        <w:pPr>
                          <w:pStyle w:val="null3"/>
                          <w:jc w:val="center"/>
                        </w:pPr>
                        <w:r>
                          <w:rPr>
                            <w:rFonts w:ascii="仿宋_GB2312" w:hAnsi="仿宋_GB2312" w:cs="仿宋_GB2312" w:eastAsia="仿宋_GB2312"/>
                            <w:sz w:val="21"/>
                            <w:b/>
                            <w:color w:val="000000"/>
                          </w:rPr>
                          <w:t>(三级)</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食品细类</w:t>
                        </w:r>
                      </w:p>
                      <w:p>
                        <w:pPr>
                          <w:pStyle w:val="null3"/>
                          <w:jc w:val="center"/>
                        </w:pPr>
                        <w:r>
                          <w:rPr>
                            <w:rFonts w:ascii="仿宋_GB2312" w:hAnsi="仿宋_GB2312" w:cs="仿宋_GB2312" w:eastAsia="仿宋_GB2312"/>
                            <w:sz w:val="21"/>
                            <w:b/>
                            <w:color w:val="000000"/>
                          </w:rPr>
                          <w:t>(四级)</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风险</w:t>
                        </w:r>
                        <w:r>
                          <w:br/>
                        </w:r>
                        <w:r>
                          <w:rPr>
                            <w:rFonts w:ascii="仿宋_GB2312" w:hAnsi="仿宋_GB2312" w:cs="仿宋_GB2312" w:eastAsia="仿宋_GB2312"/>
                            <w:sz w:val="21"/>
                            <w:b/>
                            <w:color w:val="000000"/>
                          </w:rPr>
                          <w:t>等级</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任务量（批次）</w:t>
                        </w:r>
                      </w:p>
                    </w:tc>
                  </w:tr>
                  <w:tr>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蜜饯类、凉果类、果脯类、话化类、果糕类</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赤藓红)、相同色泽着色剂混合使用时各自用量占其最大使用量的比例之和、乙二胺四乙酸二钠、菌落总数、大肠菌群、霉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r>
                  <w:tr>
                    <w:tc>
                      <w:tcPr>
                        <w:tcW w:type="dxa" w:w="169"/>
                        <w:vMerge/>
                        <w:tcBorders>
                          <w:top w:val="none" w:color="000000" w:sz="4"/>
                          <w:left w:val="single" w:color="000000" w:sz="4"/>
                          <w:bottom w:val="single" w:color="000000" w:sz="4"/>
                          <w:right w:val="single" w:color="000000" w:sz="4"/>
                        </w:tcBorders>
                      </w:tcPr>
                      <w:p/>
                    </w:tc>
                    <w:tc>
                      <w:tcPr>
                        <w:tcW w:type="dxa" w:w="202"/>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水果干制品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水果干制品</w:t>
                        </w:r>
                        <w:r>
                          <w:rPr>
                            <w:rFonts w:ascii="仿宋_GB2312" w:hAnsi="仿宋_GB2312" w:cs="仿宋_GB2312" w:eastAsia="仿宋_GB2312"/>
                            <w:sz w:val="21"/>
                            <w:color w:val="000000"/>
                          </w:rPr>
                          <w:t>(含干枸杞)</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赤藓红)、菌落总数、大肠菌群、霉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r>
                  <w:tr>
                    <w:tc>
                      <w:tcPr>
                        <w:tcW w:type="dxa" w:w="169"/>
                        <w:vMerge/>
                        <w:tcBorders>
                          <w:top w:val="none" w:color="000000" w:sz="4"/>
                          <w:left w:val="single" w:color="000000" w:sz="4"/>
                          <w:bottom w:val="single" w:color="000000" w:sz="4"/>
                          <w:right w:val="single" w:color="000000" w:sz="4"/>
                        </w:tcBorders>
                      </w:tcPr>
                      <w:p/>
                    </w:tc>
                    <w:tc>
                      <w:tcPr>
                        <w:tcW w:type="dxa" w:w="202"/>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果酱</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果酱</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(以脱氢乙酸计)、二氧化硫残留量、菌落总数、大肠菌群、霉菌、商业无菌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r>
                          <w:rPr>
                            <w:rFonts w:ascii="仿宋_GB2312" w:hAnsi="仿宋_GB2312" w:cs="仿宋_GB2312" w:eastAsia="仿宋_GB2312"/>
                            <w:sz w:val="21"/>
                            <w:color w:val="000000"/>
                          </w:rPr>
                          <w:t>(烘炒类、油炸类、其他类)</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瓜子</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Pb计)、黄曲霉毒素B₁、苯甲酸及其钠盐(以苯甲酸计)、山梨酸及其钾盐(以山梨酸计)、脱氢乙酸及其钠盐(以脱氢乙酸计)、二氧化硫残留量、糖精钠(以糖精计)、甜蜜素(以环己基氨基磺酸计)、安赛蜜、大肠菌群、霉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69"/>
                        <w:vMerge/>
                        <w:tcBorders>
                          <w:top w:val="none" w:color="000000" w:sz="4"/>
                          <w:left w:val="single" w:color="000000" w:sz="4"/>
                          <w:bottom w:val="single" w:color="000000" w:sz="4"/>
                          <w:right w:val="single" w:color="000000" w:sz="4"/>
                        </w:tcBorders>
                      </w:tcPr>
                      <w:p/>
                    </w:tc>
                    <w:tc>
                      <w:tcPr>
                        <w:tcW w:type="dxa" w:w="202"/>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花生制品</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Pb计)、黄曲霉毒素B₁、苯甲酸及其钠盐(以苯甲酸计)、山梨酸及其钾盐(以山梨酸计)、脱氢乙酸及其钠盐(以脱氢乙酸计)、二氧化硫残留量、糖精钠(以糖精计)、甜蜜素(以环己基氨基磺酸计)、安赛蜜、大肠菌群、霉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r>
                  <w:tr>
                    <w:tc>
                      <w:tcPr>
                        <w:tcW w:type="dxa" w:w="169"/>
                        <w:vMerge/>
                        <w:tcBorders>
                          <w:top w:val="none" w:color="000000" w:sz="4"/>
                          <w:left w:val="single" w:color="000000" w:sz="4"/>
                          <w:bottom w:val="single" w:color="000000" w:sz="4"/>
                          <w:right w:val="single" w:color="000000" w:sz="4"/>
                        </w:tcBorders>
                      </w:tcPr>
                      <w:p/>
                    </w:tc>
                    <w:tc>
                      <w:tcPr>
                        <w:tcW w:type="dxa" w:w="202"/>
                        <w:vMerge/>
                        <w:tcBorders>
                          <w:top w:val="none" w:color="000000" w:sz="4"/>
                          <w:left w:val="non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其他炒货食品及</w:t>
                        </w:r>
                        <w:r>
                          <w:br/>
                        </w:r>
                        <w:r>
                          <w:rPr>
                            <w:rFonts w:ascii="仿宋_GB2312" w:hAnsi="仿宋_GB2312" w:cs="仿宋_GB2312" w:eastAsia="仿宋_GB2312"/>
                            <w:sz w:val="21"/>
                            <w:color w:val="000000"/>
                          </w:rPr>
                          <w:t>坚果制品</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(以脂肪计)(KOH)、过氧化值(以脂肪计)、铅(以Pb计)、黄曲霉毒素B₁、脱氢乙酸及其钠盐(以脱氢乙酸计)、二氧化硫残留量、糖精钠(以糖精计)、甜蜜素(以环己基氨基磺酸计)、安赛蜜、大肠菌群、霉菌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r>
                  <w:tr>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可可及焙烤咖啡产品</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焙炒咖啡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焙炒咖啡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焙炒咖啡</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咖啡因、铅</w:t>
                        </w:r>
                        <w:r>
                          <w:rPr>
                            <w:rFonts w:ascii="仿宋_GB2312" w:hAnsi="仿宋_GB2312" w:cs="仿宋_GB2312" w:eastAsia="仿宋_GB2312"/>
                            <w:sz w:val="21"/>
                            <w:color w:val="000000"/>
                          </w:rPr>
                          <w:t>(以Pb计)、赭曲霉毒素A</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69"/>
                        <w:vMerge/>
                        <w:tcBorders>
                          <w:top w:val="none" w:color="000000" w:sz="4"/>
                          <w:left w:val="single" w:color="000000" w:sz="4"/>
                          <w:bottom w:val="single" w:color="000000" w:sz="4"/>
                          <w:right w:val="single" w:color="000000" w:sz="4"/>
                        </w:tcBorders>
                      </w:tcPr>
                      <w:p/>
                    </w:tc>
                    <w:tc>
                      <w:tcPr>
                        <w:tcW w:type="dxa" w:w="202"/>
                        <w:vMerge/>
                        <w:tcBorders>
                          <w:top w:val="none" w:color="000000" w:sz="4"/>
                          <w:left w:val="none" w:color="000000" w:sz="4"/>
                          <w:bottom w:val="single" w:color="000000" w:sz="4"/>
                          <w:right w:val="single" w:color="000000" w:sz="4"/>
                        </w:tcBorders>
                      </w:tc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可可制品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可可制品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可可制品</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(以Pb计)、沙门氏菌</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201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292</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5"/>
                    <w:gridCol w:w="185"/>
                    <w:gridCol w:w="222"/>
                    <w:gridCol w:w="246"/>
                    <w:gridCol w:w="251"/>
                    <w:gridCol w:w="185"/>
                    <w:gridCol w:w="749"/>
                    <w:gridCol w:w="197"/>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r>
                          <w:rPr>
                            <w:rFonts w:ascii="仿宋_GB2312" w:hAnsi="仿宋_GB2312" w:cs="仿宋_GB2312" w:eastAsia="仿宋_GB2312"/>
                            <w:sz w:val="21"/>
                            <w:b/>
                            <w:color w:val="000000"/>
                          </w:rPr>
                          <w:t>(一级)</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r>
                          <w:rPr>
                            <w:rFonts w:ascii="仿宋_GB2312" w:hAnsi="仿宋_GB2312" w:cs="仿宋_GB2312" w:eastAsia="仿宋_GB2312"/>
                            <w:sz w:val="21"/>
                            <w:b/>
                            <w:color w:val="000000"/>
                          </w:rPr>
                          <w:t>(二级)</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食品品种</w:t>
                        </w:r>
                        <w:r>
                          <w:rPr>
                            <w:rFonts w:ascii="仿宋_GB2312" w:hAnsi="仿宋_GB2312" w:cs="仿宋_GB2312" w:eastAsia="仿宋_GB2312"/>
                            <w:sz w:val="21"/>
                            <w:b/>
                            <w:color w:val="000000"/>
                          </w:rPr>
                          <w:t>(三级)</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食品细类</w:t>
                        </w:r>
                        <w:r>
                          <w:br/>
                        </w:r>
                        <w:r>
                          <w:rPr>
                            <w:rFonts w:ascii="仿宋_GB2312" w:hAnsi="仿宋_GB2312" w:cs="仿宋_GB2312" w:eastAsia="仿宋_GB2312"/>
                            <w:sz w:val="21"/>
                            <w:b/>
                            <w:color w:val="000000"/>
                          </w:rPr>
                          <w:t>(四级)</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风险</w:t>
                        </w:r>
                        <w:r>
                          <w:br/>
                        </w:r>
                        <w:r>
                          <w:rPr>
                            <w:rFonts w:ascii="仿宋_GB2312" w:hAnsi="仿宋_GB2312" w:cs="仿宋_GB2312" w:eastAsia="仿宋_GB2312"/>
                            <w:sz w:val="21"/>
                            <w:b/>
                            <w:color w:val="000000"/>
                          </w:rPr>
                          <w:t>等级</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w:t>
                        </w:r>
                        <w:r>
                          <w:br/>
                        </w:r>
                        <w:r>
                          <w:rPr>
                            <w:rFonts w:ascii="仿宋_GB2312" w:hAnsi="仿宋_GB2312" w:cs="仿宋_GB2312" w:eastAsia="仿宋_GB2312"/>
                            <w:sz w:val="21"/>
                            <w:b/>
                            <w:color w:val="000000"/>
                          </w:rPr>
                          <w:t>（批次）</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食糖</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食糖</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食糖</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赤砂糖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总糖分、不溶于水杂质、干燥失重、二氧化硫残留量、螨、合成着色剂</w:t>
                        </w:r>
                        <w:r>
                          <w:rPr>
                            <w:rFonts w:ascii="仿宋_GB2312" w:hAnsi="仿宋_GB2312" w:cs="仿宋_GB2312" w:eastAsia="仿宋_GB2312"/>
                            <w:sz w:val="21"/>
                            <w:color w:val="000000"/>
                          </w:rPr>
                          <w:t>(柠檬黄、新红、苋菜红、胭脂红、日落黄、诱惑红、酸性红、喹啉黄、赤藓红)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总糖分、不溶于水杂质、干燥失重、二氧化硫残留量、螨、合成着色剂</w:t>
                        </w:r>
                        <w:r>
                          <w:rPr>
                            <w:rFonts w:ascii="仿宋_GB2312" w:hAnsi="仿宋_GB2312" w:cs="仿宋_GB2312" w:eastAsia="仿宋_GB2312"/>
                            <w:sz w:val="21"/>
                            <w:color w:val="000000"/>
                          </w:rPr>
                          <w:t>(柠檬黄、新红、苋菜红、胭脂红、日落黄、诱惑红、酸性红、喹啉黄、赤藓红)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蔗糖分、还原糖分、色值、干燥失重、二氧化硫残留量、螨、合成着色剂</w:t>
                        </w:r>
                        <w:r>
                          <w:rPr>
                            <w:rFonts w:ascii="仿宋_GB2312" w:hAnsi="仿宋_GB2312" w:cs="仿宋_GB2312" w:eastAsia="仿宋_GB2312"/>
                            <w:sz w:val="21"/>
                            <w:color w:val="000000"/>
                          </w:rPr>
                          <w:t>(柠檬黄、新红、苋菜红、胭脂红、日落黄、诱惑红、酸性红、喹啉黄、赤藓红)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方糖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蔗糖分、还原糖分、色值、干燥失重、二氧化硫残留量、螨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其他糖</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蔗糖分、总糖分、色值、还原糖分、干燥失重、二氧化硫残留量、螨、合成着色剂</w:t>
                        </w:r>
                        <w:r>
                          <w:rPr>
                            <w:rFonts w:ascii="仿宋_GB2312" w:hAnsi="仿宋_GB2312" w:cs="仿宋_GB2312" w:eastAsia="仿宋_GB2312"/>
                            <w:sz w:val="21"/>
                            <w:color w:val="000000"/>
                          </w:rPr>
                          <w:t>(柠檬黄、</w:t>
                        </w:r>
                        <w:r>
                          <w:br/>
                        </w:r>
                        <w:r>
                          <w:rPr>
                            <w:rFonts w:ascii="仿宋_GB2312" w:hAnsi="仿宋_GB2312" w:cs="仿宋_GB2312" w:eastAsia="仿宋_GB2312"/>
                            <w:sz w:val="21"/>
                            <w:color w:val="000000"/>
                          </w:rPr>
                          <w:t>新红、苋菜红、胭脂红、日落黄、诱惑红、酸性红、喹啉黄、赤藓红</w:t>
                        </w:r>
                        <w:r>
                          <w:rPr>
                            <w:rFonts w:ascii="仿宋_GB2312" w:hAnsi="仿宋_GB2312" w:cs="仿宋_GB2312" w:eastAsia="仿宋_GB2312"/>
                            <w:sz w:val="21"/>
                            <w:color w:val="000000"/>
                          </w:rPr>
                          <w:t>)、菌落总数、大肠菌群</w:t>
                        </w:r>
                        <w:r>
                          <w:br/>
                        </w:r>
                        <w:r>
                          <w:rPr>
                            <w:rFonts w:ascii="仿宋_GB2312" w:hAnsi="仿宋_GB2312" w:cs="仿宋_GB2312" w:eastAsia="仿宋_GB2312"/>
                            <w:sz w:val="21"/>
                            <w:color w:val="000000"/>
                          </w:rPr>
                          <w:t>、霉菌、酵母菌</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水产制品</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水产制品</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干制水产品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藻类干制品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(以Pb计)、菌落总数、大肠菌群</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预制动物性水产</w:t>
                        </w:r>
                        <w:r>
                          <w:br/>
                        </w:r>
                        <w:r>
                          <w:rPr>
                            <w:rFonts w:ascii="仿宋_GB2312" w:hAnsi="仿宋_GB2312" w:cs="仿宋_GB2312" w:eastAsia="仿宋_GB2312"/>
                            <w:sz w:val="21"/>
                            <w:color w:val="000000"/>
                          </w:rPr>
                          <w:t>干制品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(以Pb计)、镉(以Cd计)、苯甲酸及其钠盐(以苯甲酸计)、山梨酸及其钾盐(以山梨酸计)、合成着色剂(柠檬黄、胭脂红、日落黄、诱惑红)、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盐渍水产品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盐渍藻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其他盐渍水产品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鱼糜制品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预制鱼糜制品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(以Pb计)、苯甲酸及其钠盐(以苯甲酸计)、山梨酸及其钾盐(以山梨酸计)、脱氢乙酸及其钠盐(以脱氢乙酸计)、合成着色剂(诱惑红、柠檬黄、日落黄)</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熟制动物性水</w:t>
                        </w:r>
                        <w:r>
                          <w:br/>
                        </w:r>
                        <w:r>
                          <w:rPr>
                            <w:rFonts w:ascii="仿宋_GB2312" w:hAnsi="仿宋_GB2312" w:cs="仿宋_GB2312" w:eastAsia="仿宋_GB2312"/>
                            <w:sz w:val="21"/>
                            <w:color w:val="000000"/>
                          </w:rPr>
                          <w:t>产制品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熟制动物性水产</w:t>
                        </w:r>
                        <w:r>
                          <w:br/>
                        </w:r>
                        <w:r>
                          <w:rPr>
                            <w:rFonts w:ascii="仿宋_GB2312" w:hAnsi="仿宋_GB2312" w:cs="仿宋_GB2312" w:eastAsia="仿宋_GB2312"/>
                            <w:sz w:val="21"/>
                            <w:color w:val="000000"/>
                          </w:rPr>
                          <w:t>制品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(以Pb计)、镉(以Cd计)、苯甲酸及其钠盐(以苯甲酸计)、山梨酸及其钾盐(以山梨酸计)、甜蜜素(以环己基氨基磺酸计)、脱氢乙酸及其钠盐(以脱氢乙酸计)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生食水产品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生食动物性水产品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挥发性盐基氮、苯甲酸及其钠盐</w:t>
                        </w:r>
                        <w:r>
                          <w:rPr>
                            <w:rFonts w:ascii="仿宋_GB2312" w:hAnsi="仿宋_GB2312" w:cs="仿宋_GB2312" w:eastAsia="仿宋_GB2312"/>
                            <w:sz w:val="21"/>
                            <w:color w:val="000000"/>
                          </w:rPr>
                          <w:t>(以苯甲酸计)、山梨酸及其钾盐(以山梨酸计)、铝的残留量(以即食海蜇中Al计)、菌落总数、大肠菌群、沙门氏菌、副溶血性弧菌、单核细胞增生李斯特氏菌</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其他水产制品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其他水产制品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糖精钠(以糖精计)、脱氢乙酸及其钠盐(以脱氢乙酸计)、合成着色剂(柠檬黄)、甜蜜素(以环己基氨基磺酸计)、防腐剂混合使用时各自用量占其最大使用量的比例之和、菌落总数</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餐饮食品</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米面及其制品</w:t>
                        </w:r>
                        <w:r>
                          <w:br/>
                        </w:r>
                        <w:r>
                          <w:rPr>
                            <w:rFonts w:ascii="仿宋_GB2312" w:hAnsi="仿宋_GB2312" w:cs="仿宋_GB2312" w:eastAsia="仿宋_GB2312"/>
                            <w:sz w:val="21"/>
                            <w:color w:val="000000"/>
                          </w:rPr>
                          <w:t>(自制)</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小麦粉制品</w:t>
                        </w:r>
                        <w:r>
                          <w:br/>
                        </w:r>
                        <w:r>
                          <w:rPr>
                            <w:rFonts w:ascii="仿宋_GB2312" w:hAnsi="仿宋_GB2312" w:cs="仿宋_GB2312" w:eastAsia="仿宋_GB2312"/>
                            <w:sz w:val="21"/>
                            <w:color w:val="000000"/>
                          </w:rPr>
                          <w:t>(自制)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馒头花卷</w:t>
                        </w:r>
                        <w:r>
                          <w:rPr>
                            <w:rFonts w:ascii="仿宋_GB2312" w:hAnsi="仿宋_GB2312" w:cs="仿宋_GB2312" w:eastAsia="仿宋_GB2312"/>
                            <w:sz w:val="21"/>
                            <w:color w:val="000000"/>
                          </w:rPr>
                          <w:t>(自制)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(以苯甲酸计)、山梨酸及其钾盐(以山梨酸计)、糖精钠(以糖精计)、脱氢乙酸及其钠盐(以脱氢乙酸计)、甜蜜素(以环己基氨基磺酸计)、铅、合成着色剂(柠檬黄、日落黄、胭脂红、苋菜红、亮蓝)</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包子</w:t>
                        </w:r>
                        <w:r>
                          <w:rPr>
                            <w:rFonts w:ascii="仿宋_GB2312" w:hAnsi="仿宋_GB2312" w:cs="仿宋_GB2312" w:eastAsia="仿宋_GB2312"/>
                            <w:sz w:val="21"/>
                            <w:color w:val="000000"/>
                          </w:rPr>
                          <w:t>(自制)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(以苯甲酸计)、山梨酸及其钾盐(以山梨酸计)、糖精钠(以糖精计)、脱氢乙酸及其钠盐(以脱氢乙酸计)、甜蜜素(以环己基氨基磺酸计)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油饼油条</w:t>
                        </w:r>
                        <w:r>
                          <w:rPr>
                            <w:rFonts w:ascii="仿宋_GB2312" w:hAnsi="仿宋_GB2312" w:cs="仿宋_GB2312" w:eastAsia="仿宋_GB2312"/>
                            <w:sz w:val="21"/>
                            <w:color w:val="000000"/>
                          </w:rPr>
                          <w:t>(自制)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(干样品，以Al计)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煎炸过程用油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极性组分、酸价</w:t>
                        </w:r>
                        <w:r>
                          <w:rPr>
                            <w:rFonts w:ascii="仿宋_GB2312" w:hAnsi="仿宋_GB2312" w:cs="仿宋_GB2312" w:eastAsia="仿宋_GB2312"/>
                            <w:sz w:val="21"/>
                            <w:color w:val="000000"/>
                          </w:rPr>
                          <w:t>(以脂肪计)(KOH)</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水产品</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水产品</w:t>
                        </w: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淡水产品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淡水鱼</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挥发性盐基氮、镉</w:t>
                        </w:r>
                        <w:r>
                          <w:rPr>
                            <w:rFonts w:ascii="仿宋_GB2312" w:hAnsi="仿宋_GB2312" w:cs="仿宋_GB2312" w:eastAsia="仿宋_GB2312"/>
                            <w:sz w:val="21"/>
                            <w:color w:val="000000"/>
                          </w:rPr>
                          <w:t>(以Cd计)、孔雀石绿、氯霉素、呋喃唑酮代谢物、呋喃西林代谢物、呋喃妥因代谢物、五氯酚酸钠(以五氯酚计)、恩诺沙星、沙拉沙星、磺胺类(总量)、甲氧苄啶、氟苯尼考、甲硝唑、地西泮、氧氟沙星、培氟沙星、诺氟沙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淡水虾</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(以Cd计)、孔雀石绿、氯霉素、呋喃唑酮代谢物、呋喃妥因代谢物、五氯酚酸钠(以五氯酚计)、恩诺沙星、磺胺类(总量)、土霉素/金霉素/四环素(组合含量)、氧氟沙星、诺氟沙星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淡水蟹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(以Cd计)、五氯酚酸钠(以五氯酚计)、呋喃唑酮代谢物</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海水产品</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海水鱼</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挥发性盐基氮、组胺、镉</w:t>
                        </w:r>
                        <w:r>
                          <w:rPr>
                            <w:rFonts w:ascii="仿宋_GB2312" w:hAnsi="仿宋_GB2312" w:cs="仿宋_GB2312" w:eastAsia="仿宋_GB2312"/>
                            <w:sz w:val="21"/>
                            <w:color w:val="000000"/>
                          </w:rPr>
                          <w:t>(以Cd计)、柠檬黄、孔雀石绿、氯霉素、呋喃唑酮代谢物、呋喃它酮代谢物、呋喃西林代谢物、呋喃妥因代谢物、五氯酚酸钠(以五氯酚计)、恩诺沙星、磺胺类(总量)、土霉素/金霉素/四环素(组合含量)、甲氧苄啶、甲硝唑、氧氟沙星、培氟沙星、诺氟沙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海水虾</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挥发性盐基氮、镉</w:t>
                        </w:r>
                        <w:r>
                          <w:rPr>
                            <w:rFonts w:ascii="仿宋_GB2312" w:hAnsi="仿宋_GB2312" w:cs="仿宋_GB2312" w:eastAsia="仿宋_GB2312"/>
                            <w:sz w:val="21"/>
                            <w:color w:val="000000"/>
                          </w:rPr>
                          <w:t>(以Cd计)、二氧化硫残留量、孔雀石绿、氯霉素、呋喃唑酮代谢物、恩诺沙星、土霉素/金霉素/四环素(组合含量)、磺胺类(总量)、诺氟沙星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vMerge/>
                        <w:tcBorders>
                          <w:top w:val="none" w:color="000000" w:sz="4"/>
                          <w:left w:val="none" w:color="000000" w:sz="4"/>
                          <w:bottom w:val="single" w:color="000000" w:sz="4"/>
                          <w:right w:val="single" w:color="000000" w:sz="4"/>
                        </w:tcBorders>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海水蟹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(以Cd计)、二氧化硫残留量、氯霉素、孔雀石绿、呋喃唑酮代谢物、呋喃妥因代谢物、氧氟沙星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贝类</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贝类</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(以Cd计)、无机砷(以As计)、孔雀石绿、氯霉素、呋喃唑酮代谢物、呋喃西林代谢物、呋喃妥因代谢物、五氯酚酸钠(以五氯酚计)、恩诺沙星、氟苯尼考、磺胺类(总量)</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02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434</w:t>
                        </w:r>
                      </w:p>
                    </w:tc>
                  </w:tr>
                </w:tbl>
                <w:tbl>
                  <w:tblPr>
                    <w:tblInd w:type="dxa" w:w="105"/>
                    <w:tblBorders>
                      <w:top w:val="none" w:color="000000" w:sz="4"/>
                      <w:left w:val="none" w:color="000000" w:sz="4"/>
                      <w:bottom w:val="none" w:color="000000" w:sz="4"/>
                      <w:right w:val="none" w:color="000000" w:sz="4"/>
                      <w:insideH w:val="none"/>
                      <w:insideV w:val="none"/>
                    </w:tblBorders>
                  </w:tblPr>
                  <w:tblGrid>
                    <w:gridCol w:w="154"/>
                    <w:gridCol w:w="195"/>
                    <w:gridCol w:w="183"/>
                    <w:gridCol w:w="232"/>
                    <w:gridCol w:w="358"/>
                    <w:gridCol w:w="183"/>
                    <w:gridCol w:w="765"/>
                    <w:gridCol w:w="150"/>
                  </w:tblGrid>
                  <w:tr>
                    <w:tc>
                      <w:tcPr>
                        <w:tcW w:type="dxa" w:w="2220"/>
                        <w:gridSpan w:val="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2026年陕西省省级食品安全风险抽检品种、项目、任务量表</w:t>
                        </w:r>
                      </w:p>
                    </w:tc>
                  </w:tr>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r>
                          <w:rPr>
                            <w:rFonts w:ascii="仿宋_GB2312" w:hAnsi="仿宋_GB2312" w:cs="仿宋_GB2312" w:eastAsia="仿宋_GB2312"/>
                            <w:sz w:val="21"/>
                            <w:b/>
                            <w:color w:val="000000"/>
                          </w:rPr>
                          <w:t>(一级)</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r>
                          <w:rPr>
                            <w:rFonts w:ascii="仿宋_GB2312" w:hAnsi="仿宋_GB2312" w:cs="仿宋_GB2312" w:eastAsia="仿宋_GB2312"/>
                            <w:sz w:val="21"/>
                            <w:b/>
                            <w:color w:val="000000"/>
                          </w:rPr>
                          <w:t>(二级)</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食品品种</w:t>
                        </w:r>
                        <w:r>
                          <w:rPr>
                            <w:rFonts w:ascii="仿宋_GB2312" w:hAnsi="仿宋_GB2312" w:cs="仿宋_GB2312" w:eastAsia="仿宋_GB2312"/>
                            <w:sz w:val="21"/>
                            <w:b/>
                            <w:color w:val="000000"/>
                          </w:rPr>
                          <w:t>(三级)</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食品细类</w:t>
                        </w:r>
                        <w:r>
                          <w:br/>
                        </w:r>
                        <w:r>
                          <w:rPr>
                            <w:rFonts w:ascii="仿宋_GB2312" w:hAnsi="仿宋_GB2312" w:cs="仿宋_GB2312" w:eastAsia="仿宋_GB2312"/>
                            <w:sz w:val="21"/>
                            <w:b/>
                            <w:color w:val="000000"/>
                          </w:rPr>
                          <w:t>(四级)</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风险</w:t>
                        </w:r>
                        <w:r>
                          <w:br/>
                        </w:r>
                        <w:r>
                          <w:rPr>
                            <w:rFonts w:ascii="仿宋_GB2312" w:hAnsi="仿宋_GB2312" w:cs="仿宋_GB2312" w:eastAsia="仿宋_GB2312"/>
                            <w:sz w:val="21"/>
                            <w:b/>
                            <w:color w:val="000000"/>
                          </w:rPr>
                          <w:t>等级</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w:t>
                        </w:r>
                        <w:r>
                          <w:br/>
                        </w:r>
                        <w:r>
                          <w:rPr>
                            <w:rFonts w:ascii="仿宋_GB2312" w:hAnsi="仿宋_GB2312" w:cs="仿宋_GB2312" w:eastAsia="仿宋_GB2312"/>
                            <w:sz w:val="21"/>
                            <w:b/>
                            <w:color w:val="000000"/>
                          </w:rPr>
                          <w:t>（批次）</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调味品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酱类</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酿造酱</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黄豆酱、甜面酱等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邻苯二甲酸二正丁酯</w:t>
                        </w:r>
                        <w:r>
                          <w:rPr>
                            <w:rFonts w:ascii="仿宋_GB2312" w:hAnsi="仿宋_GB2312" w:cs="仿宋_GB2312" w:eastAsia="仿宋_GB2312"/>
                            <w:sz w:val="21"/>
                            <w:color w:val="000000"/>
                          </w:rPr>
                          <w:t>(DBP)、邻苯二甲酸二(2-乙基)己酯(DEHP)</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调味料酒</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调味料酒</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料酒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邻苯二甲酸二正丁酯</w:t>
                        </w:r>
                        <w:r>
                          <w:rPr>
                            <w:rFonts w:ascii="仿宋_GB2312" w:hAnsi="仿宋_GB2312" w:cs="仿宋_GB2312" w:eastAsia="仿宋_GB2312"/>
                            <w:sz w:val="21"/>
                            <w:color w:val="000000"/>
                          </w:rPr>
                          <w:t>(DBP)、邻苯二甲酸二(2-乙基)己酯(DEHP)</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香辛料类</w:t>
                        </w: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香辛料类</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香辛料调味油</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邻苯二甲酸二正丁酯</w:t>
                        </w:r>
                        <w:r>
                          <w:rPr>
                            <w:rFonts w:ascii="仿宋_GB2312" w:hAnsi="仿宋_GB2312" w:cs="仿宋_GB2312" w:eastAsia="仿宋_GB2312"/>
                            <w:sz w:val="21"/>
                            <w:color w:val="000000"/>
                          </w:rPr>
                          <w:t>(DBP)、邻苯二甲酸二(2-乙基)己酯(DEHP)</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辣椒、花椒、辣椒粉、花椒</w:t>
                        </w:r>
                        <w:r>
                          <w:br/>
                        </w:r>
                        <w:r>
                          <w:rPr>
                            <w:rFonts w:ascii="仿宋_GB2312" w:hAnsi="仿宋_GB2312" w:cs="仿宋_GB2312" w:eastAsia="仿宋_GB2312"/>
                            <w:sz w:val="21"/>
                            <w:color w:val="000000"/>
                          </w:rPr>
                          <w:t>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(B₁、B₂、G₁、G₂)总量、赭曲霉毒素A、碱性嫩黄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其他香辛料调味品</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较高</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碱性嫩黄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调味料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固体复合调味料</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其他固体调味料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(B₁、B₂、G₁、G₂)总量、碱性嫩黄、罗丹明B</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半固体复合调味料</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坚果与籽类的泥</w:t>
                        </w:r>
                        <w:r>
                          <w:rPr>
                            <w:rFonts w:ascii="仿宋_GB2312" w:hAnsi="仿宋_GB2312" w:cs="仿宋_GB2312" w:eastAsia="仿宋_GB2312"/>
                            <w:sz w:val="21"/>
                            <w:color w:val="000000"/>
                          </w:rPr>
                          <w:t>(酱)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B₁、邻苯二甲酸二正丁酯(DBP)、邻苯二甲酸二(2-乙基)己酯(DEHP)</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辣椒酱</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邻苯二甲酸二正丁酯</w:t>
                        </w:r>
                        <w:r>
                          <w:rPr>
                            <w:rFonts w:ascii="仿宋_GB2312" w:hAnsi="仿宋_GB2312" w:cs="仿宋_GB2312" w:eastAsia="仿宋_GB2312"/>
                            <w:sz w:val="21"/>
                            <w:color w:val="000000"/>
                          </w:rPr>
                          <w:t>(DBP)、邻苯二甲酸二(2-乙基)己酯(DEHP)</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火锅底料、麻辣烫底料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邻苯二甲酸二正丁酯</w:t>
                        </w:r>
                        <w:r>
                          <w:rPr>
                            <w:rFonts w:ascii="仿宋_GB2312" w:hAnsi="仿宋_GB2312" w:cs="仿宋_GB2312" w:eastAsia="仿宋_GB2312"/>
                            <w:sz w:val="21"/>
                            <w:color w:val="000000"/>
                          </w:rPr>
                          <w:t>(DBP)、邻苯二甲酸二(2-乙基)己酯(DEHP)</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54"/>
                        <w:vMerge/>
                        <w:tcBorders>
                          <w:top w:val="none" w:color="000000" w:sz="4"/>
                          <w:left w:val="singl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其他半固体调味料</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一般</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(B₁、B₂、G₁、G₂)总量、邻苯二甲酸二正丁酯(DBP)、邻苯二甲酸二(2-乙基)己酯(DEHP)、牛源性成分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7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bl>
                <w:p>
                  <w:pPr>
                    <w:pStyle w:val="null3"/>
                    <w:ind w:left="105" w:right="105"/>
                    <w:jc w:val="left"/>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2026年12月20日前完成全部检测任务，并提交结果资料。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所有服务提供完毕且经采购人验收合格后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1、采购文件要求签字或盖章之处，非法人单位均参照执行。 2、供应商需要在线提交所有通过电子化交易平台实施的政府采购项目的响应文件，同时，线下提交纸质响应文件正本壹份、副本贰份、电子版壹份（U盘一套标明投标人名称，单独密封），纸质响应文件双面打印。 3、线下纸质响应文件递交截止时间：同在线递交电子响应文件截止时间一致；线下纸质响应文件递交地点：西安市雁展路1111号莱安中心T6-15层。如需邮寄投标文件，仅接受顺丰速运（联系人：刘双莹、联系电话：029-81206622-824）。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提供有效的检验检测机构资质认定证书（CMA）。</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拟签订的合同文本.docx 服务内容及服务邀请应答表 1分项报价表.docx 中小企业声明函 3商务条款响应说明.docx 报价表 6供应商承诺书.docx 2服务内容及服务要求应答表.docx 5响应方案说明.docx 响应文件封面 8中小企业声明函.docx 残疾人福利性单位声明函 标的清单 4投标人资格证明文件.docx 7保证金交纳凭证.docx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拟签订的合同文本.docx 服务内容及服务邀请应答表 1分项报价表.docx 中小企业声明函 3商务条款响应说明.docx 报价表 6供应商承诺书.docx 2服务内容及服务要求应答表.docx 5响应方案说明.docx 响应文件封面 8中小企业声明函.docx 残疾人福利性单位声明函 标的清单 4投标人资格证明文件.docx 7保证金交纳凭证.docx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保证金缴纳符合单一来源采购文件要求</w:t>
            </w:r>
          </w:p>
        </w:tc>
        <w:tc>
          <w:tcPr>
            <w:tcW w:type="dxa" w:w="1661"/>
          </w:tcPr>
          <w:p>
            <w:pPr>
              <w:pStyle w:val="null3"/>
            </w:pPr>
            <w:r>
              <w:rPr>
                <w:rFonts w:ascii="仿宋_GB2312" w:hAnsi="仿宋_GB2312" w:cs="仿宋_GB2312" w:eastAsia="仿宋_GB2312"/>
              </w:rPr>
              <w:t>7保证金交纳凭证.docx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3商务条款响应说明.docx 4投标人资格证明文件.docx 响应函 2服务内容及服务要求应答表.docx 5响应方案说明.docx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详见附件：7保证金交纳凭证.docx</w:t>
      </w:r>
    </w:p>
    <w:p>
      <w:pPr>
        <w:pStyle w:val="null3"/>
        <w:ind w:firstLine="960"/>
      </w:pPr>
      <w:r>
        <w:rPr>
          <w:rFonts w:ascii="仿宋_GB2312" w:hAnsi="仿宋_GB2312" w:cs="仿宋_GB2312" w:eastAsia="仿宋_GB2312"/>
        </w:rPr>
        <w:t>详见附件：8中小企业声明函.docx</w:t>
      </w:r>
    </w:p>
    <w:p>
      <w:pPr>
        <w:pStyle w:val="null3"/>
        <w:ind w:firstLine="960"/>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