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34602">
      <w:pPr>
        <w:snapToGrid w:val="0"/>
        <w:spacing w:line="490" w:lineRule="exact"/>
        <w:ind w:firstLine="520" w:firstLineChars="200"/>
        <w:rPr>
          <w:rFonts w:hint="eastAsia" w:ascii="方正书宋简体" w:hAnsi="仿宋_GB2312" w:eastAsia="方正书宋简体"/>
          <w:color w:val="000000"/>
          <w:sz w:val="26"/>
          <w:szCs w:val="26"/>
        </w:rPr>
      </w:pPr>
    </w:p>
    <w:p w14:paraId="20564072">
      <w:pPr>
        <w:snapToGrid w:val="0"/>
        <w:spacing w:line="490" w:lineRule="exact"/>
        <w:ind w:firstLine="520" w:firstLineChars="200"/>
        <w:rPr>
          <w:rFonts w:hint="eastAsia" w:ascii="方正书宋简体" w:hAnsi="仿宋_GB2312" w:eastAsia="方正书宋简体"/>
          <w:color w:val="000000"/>
          <w:sz w:val="26"/>
          <w:szCs w:val="26"/>
        </w:rPr>
      </w:pPr>
    </w:p>
    <w:p w14:paraId="08210E4F">
      <w:pPr>
        <w:snapToGrid w:val="0"/>
        <w:spacing w:line="490" w:lineRule="exact"/>
        <w:ind w:firstLine="520" w:firstLineChars="200"/>
        <w:rPr>
          <w:rFonts w:hint="eastAsia" w:ascii="方正书宋简体" w:hAnsi="仿宋_GB2312" w:eastAsia="方正书宋简体"/>
          <w:color w:val="000000"/>
          <w:sz w:val="26"/>
          <w:szCs w:val="26"/>
        </w:rPr>
      </w:pPr>
    </w:p>
    <w:p w14:paraId="4080C544">
      <w:pPr>
        <w:snapToGrid w:val="0"/>
        <w:spacing w:line="810" w:lineRule="exact"/>
        <w:ind w:firstLine="520" w:firstLineChars="200"/>
        <w:rPr>
          <w:rFonts w:hint="eastAsia" w:ascii="方正书宋简体" w:hAnsi="仿宋_GB2312" w:eastAsia="方正书宋简体"/>
          <w:color w:val="000000"/>
          <w:sz w:val="26"/>
          <w:szCs w:val="26"/>
        </w:rPr>
      </w:pPr>
    </w:p>
    <w:p w14:paraId="1046DDE4">
      <w:pPr>
        <w:snapToGrid w:val="0"/>
        <w:spacing w:line="810" w:lineRule="exact"/>
        <w:ind w:firstLine="520" w:firstLineChars="200"/>
        <w:rPr>
          <w:rFonts w:hint="eastAsia" w:ascii="方正书宋简体" w:hAnsi="仿宋_GB2312" w:eastAsia="方正书宋简体"/>
          <w:color w:val="000000"/>
          <w:sz w:val="26"/>
          <w:szCs w:val="26"/>
        </w:rPr>
      </w:pPr>
    </w:p>
    <w:p w14:paraId="167B225C">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442652AF">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6EAEC4BA">
      <w:pPr>
        <w:snapToGrid w:val="0"/>
        <w:spacing w:line="490" w:lineRule="exact"/>
        <w:ind w:firstLine="520" w:firstLineChars="200"/>
        <w:rPr>
          <w:rFonts w:hint="eastAsia" w:ascii="方正书宋简体" w:hAnsi="仿宋_GB2312" w:eastAsia="方正书宋简体"/>
          <w:color w:val="000000"/>
          <w:sz w:val="26"/>
          <w:szCs w:val="26"/>
        </w:rPr>
      </w:pPr>
    </w:p>
    <w:p w14:paraId="225F03E3">
      <w:pPr>
        <w:snapToGrid w:val="0"/>
        <w:spacing w:line="490" w:lineRule="exact"/>
        <w:ind w:firstLine="0" w:firstLineChars="0"/>
        <w:rPr>
          <w:rFonts w:hint="eastAsia" w:ascii="方正书宋简体" w:hAnsi="仿宋_GB2312" w:eastAsia="方正书宋简体"/>
          <w:color w:val="000000"/>
          <w:sz w:val="26"/>
          <w:szCs w:val="26"/>
        </w:rPr>
      </w:pPr>
    </w:p>
    <w:p w14:paraId="0342AE84">
      <w:pPr>
        <w:snapToGrid w:val="0"/>
        <w:spacing w:line="490" w:lineRule="exact"/>
        <w:ind w:firstLine="0" w:firstLineChars="0"/>
        <w:rPr>
          <w:rFonts w:hint="eastAsia" w:ascii="方正书宋简体" w:hAnsi="仿宋_GB2312" w:eastAsia="方正书宋简体"/>
          <w:color w:val="000000"/>
          <w:sz w:val="26"/>
          <w:szCs w:val="26"/>
        </w:rPr>
      </w:pPr>
    </w:p>
    <w:p w14:paraId="1865FFF3">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000000"/>
          <w:sz w:val="26"/>
          <w:szCs w:val="26"/>
          <w:u w:val="none" w:color="auto"/>
        </w:rPr>
        <w:t xml:space="preserve">                              </w:t>
      </w:r>
    </w:p>
    <w:p w14:paraId="59103CB4">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u w:val="none" w:color="auto"/>
        </w:rPr>
        <w:t xml:space="preserve">                          </w:t>
      </w:r>
    </w:p>
    <w:p w14:paraId="48B0FFE7">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甲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19AF6AFF">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乙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2F096743">
      <w:pPr>
        <w:snapToGrid w:val="0"/>
        <w:spacing w:before="0" w:after="0" w:line="490" w:lineRule="exact"/>
        <w:ind w:firstLine="520" w:firstLineChars="200"/>
        <w:jc w:val="left"/>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签订时间：</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3577624C">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255E5694">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771D1F5A">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采购</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lang w:val="en-US" w:eastAsia="zh-CN"/>
        </w:rPr>
        <w:t xml:space="preserve">                </w:t>
      </w:r>
    </w:p>
    <w:p w14:paraId="37A42ADD">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2BB93238">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36B990A2">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13DB2EDB">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01CCA8AF">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19F67AC4">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0BEC89D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21C9F59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00"/>
          <w:kern w:val="2"/>
          <w:sz w:val="26"/>
          <w:szCs w:val="26"/>
          <w:lang w:val="en-US" w:eastAsia="zh-CN" w:bidi="ar-SA"/>
        </w:rPr>
        <w:t>本项目服务期限按以下第</w:t>
      </w:r>
      <w:r>
        <w:rPr>
          <w:rFonts w:hint="eastAsia" w:ascii="方正书宋简体" w:hAnsi="仿宋_GB2312" w:eastAsia="方正书宋简体" w:cs="Calibri"/>
          <w:color w:val="000000"/>
          <w:kern w:val="2"/>
          <w:sz w:val="26"/>
          <w:szCs w:val="26"/>
          <w:u w:val="none"/>
          <w:lang w:val="en-US" w:eastAsia="zh-CN" w:bidi="ar-SA"/>
        </w:rPr>
        <w:t xml:space="preserve"> （  ） </w:t>
      </w:r>
      <w:r>
        <w:rPr>
          <w:rFonts w:hint="eastAsia" w:ascii="方正书宋简体" w:hAnsi="仿宋_GB2312" w:eastAsia="方正书宋简体" w:cs="Calibri"/>
          <w:color w:val="000000"/>
          <w:kern w:val="2"/>
          <w:sz w:val="26"/>
          <w:szCs w:val="26"/>
          <w:lang w:val="en-US" w:eastAsia="zh-CN" w:bidi="ar-SA"/>
        </w:rPr>
        <w:t>种方式确定：</w:t>
      </w:r>
    </w:p>
    <w:p w14:paraId="7DBBC08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（1）本项目服务期限为自合同签订之日起</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天内。</w:t>
      </w:r>
    </w:p>
    <w:p w14:paraId="5C4447C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（2）本项目服务期限为自合同</w:t>
      </w:r>
      <w:bookmarkStart w:id="2" w:name="_GoBack"/>
      <w:bookmarkEnd w:id="2"/>
      <w:r>
        <w:rPr>
          <w:rFonts w:hint="eastAsia" w:ascii="方正书宋简体" w:hAnsi="仿宋_GB2312" w:eastAsia="方正书宋简体" w:cs="Calibri"/>
          <w:color w:val="000000"/>
          <w:kern w:val="2"/>
          <w:sz w:val="26"/>
          <w:szCs w:val="26"/>
          <w:lang w:val="en-US" w:eastAsia="zh-CN" w:bidi="ar-SA"/>
        </w:rPr>
        <w:t>签订之日起至</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年</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月</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日。</w:t>
      </w:r>
    </w:p>
    <w:p w14:paraId="430DC47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sz w:val="26"/>
          <w:szCs w:val="26"/>
        </w:rPr>
        <w:t>服务实施地点：</w:t>
      </w:r>
      <w:r>
        <w:rPr>
          <w:rFonts w:hint="eastAsia" w:ascii="方正书宋简体" w:hAnsi="仿宋_GB2312" w:eastAsia="方正书宋简体" w:cs="Calibri"/>
          <w:color w:val="000000"/>
          <w:sz w:val="26"/>
          <w:szCs w:val="26"/>
          <w:u w:val="none"/>
        </w:rPr>
        <w:t xml:space="preserve">                                </w:t>
      </w:r>
    </w:p>
    <w:p w14:paraId="4696E98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sz w:val="26"/>
          <w:szCs w:val="26"/>
        </w:rPr>
        <w:t>其他：</w:t>
      </w:r>
      <w:r>
        <w:rPr>
          <w:rFonts w:hint="eastAsia" w:ascii="方正书宋简体" w:hAnsi="仿宋_GB2312" w:eastAsia="方正书宋简体" w:cs="Calibri"/>
          <w:color w:val="000000"/>
          <w:sz w:val="26"/>
          <w:szCs w:val="26"/>
          <w:highlight w:val="none"/>
          <w:lang w:val="en-US" w:eastAsia="zh-CN"/>
        </w:rPr>
        <w:t>本年度</w:t>
      </w:r>
      <w:r>
        <w:rPr>
          <w:rFonts w:hint="eastAsia" w:ascii="方正书宋简体" w:hAnsi="仿宋_GB2312" w:eastAsia="方正书宋简体" w:cs="Calibri"/>
          <w:color w:val="000000"/>
          <w:sz w:val="26"/>
          <w:szCs w:val="26"/>
          <w:highlight w:val="none"/>
        </w:rPr>
        <w:t>体检周期完成后</w:t>
      </w:r>
      <w:r>
        <w:rPr>
          <w:rFonts w:hint="eastAsia" w:ascii="方正书宋简体" w:hAnsi="仿宋_GB2312" w:eastAsia="方正书宋简体" w:cs="Calibri"/>
          <w:color w:val="000000"/>
          <w:sz w:val="26"/>
          <w:szCs w:val="26"/>
          <w:highlight w:val="none"/>
          <w:lang w:eastAsia="zh-CN"/>
        </w:rPr>
        <w:t>，</w:t>
      </w:r>
      <w:r>
        <w:rPr>
          <w:rFonts w:hint="eastAsia" w:ascii="方正书宋简体" w:hAnsi="仿宋_GB2312" w:eastAsia="方正书宋简体" w:cs="Calibri"/>
          <w:color w:val="000000"/>
          <w:sz w:val="26"/>
          <w:szCs w:val="26"/>
          <w:highlight w:val="none"/>
          <w:lang w:val="en-US" w:eastAsia="zh-CN"/>
        </w:rPr>
        <w:t>由采购人对成交供应商进行考核，</w:t>
      </w:r>
      <w:r>
        <w:rPr>
          <w:rFonts w:hint="eastAsia" w:ascii="方正书宋简体" w:hAnsi="仿宋_GB2312" w:eastAsia="方正书宋简体" w:cs="Calibri"/>
          <w:color w:val="000000"/>
          <w:sz w:val="26"/>
          <w:szCs w:val="26"/>
          <w:highlight w:val="none"/>
        </w:rPr>
        <w:t>考核满意度达到90%</w:t>
      </w:r>
      <w:r>
        <w:rPr>
          <w:rFonts w:hint="eastAsia" w:ascii="方正书宋简体" w:hAnsi="仿宋_GB2312" w:eastAsia="方正书宋简体" w:cs="Calibri"/>
          <w:color w:val="000000"/>
          <w:sz w:val="26"/>
          <w:szCs w:val="26"/>
          <w:highlight w:val="none"/>
          <w:lang w:val="en-US" w:eastAsia="zh-CN"/>
        </w:rPr>
        <w:t>及以上可续签下一年合同，</w:t>
      </w:r>
      <w:r>
        <w:rPr>
          <w:rFonts w:hint="eastAsia" w:ascii="方正书宋简体" w:hAnsi="仿宋_GB2312" w:eastAsia="方正书宋简体" w:cs="Calibri"/>
          <w:color w:val="000000"/>
          <w:sz w:val="26"/>
          <w:szCs w:val="26"/>
          <w:highlight w:val="none"/>
        </w:rPr>
        <w:t>但中标价格不予调整</w:t>
      </w:r>
      <w:r>
        <w:rPr>
          <w:rFonts w:hint="eastAsia" w:ascii="方正书宋简体" w:hAnsi="仿宋_GB2312" w:eastAsia="方正书宋简体" w:cs="Calibri"/>
          <w:color w:val="000000"/>
          <w:sz w:val="26"/>
          <w:szCs w:val="26"/>
          <w:highlight w:val="none"/>
          <w:lang w:eastAsia="zh-CN"/>
        </w:rPr>
        <w:t>，</w:t>
      </w:r>
      <w:r>
        <w:rPr>
          <w:rFonts w:hint="eastAsia" w:ascii="方正书宋简体" w:hAnsi="仿宋_GB2312" w:eastAsia="方正书宋简体" w:cs="Calibri"/>
          <w:color w:val="000000"/>
          <w:sz w:val="26"/>
          <w:szCs w:val="26"/>
          <w:highlight w:val="none"/>
          <w:lang w:val="en-US" w:eastAsia="zh-CN"/>
        </w:rPr>
        <w:t>续签期限不超过三年</w:t>
      </w:r>
      <w:r>
        <w:rPr>
          <w:rFonts w:hint="eastAsia" w:ascii="方正书宋简体" w:hAnsi="仿宋_GB2312" w:eastAsia="方正书宋简体" w:cs="Calibri"/>
          <w:color w:val="000000"/>
          <w:sz w:val="26"/>
          <w:szCs w:val="26"/>
          <w:highlight w:val="none"/>
        </w:rPr>
        <w:t>。</w:t>
      </w:r>
      <w:r>
        <w:rPr>
          <w:rFonts w:hint="eastAsia" w:ascii="方正书宋简体" w:hAnsi="仿宋_GB2312" w:eastAsia="方正书宋简体" w:cs="Calibri"/>
          <w:color w:val="000000"/>
          <w:sz w:val="26"/>
          <w:szCs w:val="26"/>
          <w:highlight w:val="none"/>
          <w:u w:val="none"/>
        </w:rPr>
        <w:t xml:space="preserve"> </w:t>
      </w:r>
      <w:r>
        <w:rPr>
          <w:rFonts w:hint="eastAsia" w:ascii="方正书宋简体" w:hAnsi="仿宋_GB2312" w:eastAsia="方正书宋简体" w:cs="Calibri"/>
          <w:color w:val="000000"/>
          <w:sz w:val="26"/>
          <w:szCs w:val="26"/>
          <w:u w:val="none"/>
        </w:rPr>
        <w:t xml:space="preserve">                                 </w:t>
      </w:r>
    </w:p>
    <w:p w14:paraId="183846F8">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二、合同金额及付款方式</w:t>
      </w:r>
    </w:p>
    <w:p w14:paraId="7092CCFA">
      <w:pPr>
        <w:widowControl/>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1.本合同服务费用总金额为：</w:t>
      </w:r>
    </w:p>
    <w:p w14:paraId="6EF0DA3D">
      <w:pPr>
        <w:adjustRightInd/>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（大写）人民币</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，（小写：¥</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w:t>
      </w:r>
    </w:p>
    <w:p w14:paraId="0E70DE14">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2A0B1EAD">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513F3C5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35CABD8A">
      <w:pPr>
        <w:snapToGrid w:val="0"/>
        <w:spacing w:line="490" w:lineRule="exact"/>
        <w:ind w:firstLine="520" w:firstLineChars="200"/>
        <w:rPr>
          <w:rFonts w:hint="eastAsia" w:ascii="方正书宋简体" w:hAnsi="仿宋_GB2312" w:eastAsia="方正书宋简体"/>
          <w:b w:val="0"/>
          <w:color w:val="000000"/>
          <w:sz w:val="26"/>
          <w:szCs w:val="26"/>
        </w:rPr>
      </w:pPr>
      <w:r>
        <w:rPr>
          <w:rFonts w:hint="eastAsia" w:ascii="方正书宋简体" w:hAnsi="仿宋_GB2312" w:eastAsia="方正书宋简体"/>
          <w:b w:val="0"/>
          <w:color w:val="000000"/>
          <w:sz w:val="26"/>
          <w:szCs w:val="26"/>
        </w:rPr>
        <w:t>本合同按以下第</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rPr>
        <w:t>种方式支付：</w:t>
      </w:r>
    </w:p>
    <w:p w14:paraId="4A8E3366">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（1）一次性付款：</w:t>
      </w:r>
    </w:p>
    <w:p w14:paraId="1BE70DC0">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乙方按约履行完毕后且甲方按照本合同服务项目质量标准和要求验收合格后，由乙方开具发票，甲方收到发票后一次性支付全部服务费。</w:t>
      </w:r>
    </w:p>
    <w:p w14:paraId="5A20D633">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（2）分期支付：（以下三种方式选一种填写，未选的空白处划“/”）：</w:t>
      </w:r>
    </w:p>
    <w:p w14:paraId="066B0169">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①按____（年/季度/月）支付等额的服务费。每____（年/季度/月）服务完毕，经甲方验收合格后，乙方开具应由甲方支付相应金额的发票申请甲方付款。</w:t>
      </w:r>
    </w:p>
    <w:p w14:paraId="31FAEB3A">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5A5A8BC1">
      <w:pPr>
        <w:snapToGrid w:val="0"/>
        <w:spacing w:line="490" w:lineRule="exact"/>
        <w:ind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③</w:t>
      </w:r>
      <w:r>
        <w:rPr>
          <w:rFonts w:hint="eastAsia" w:ascii="方正书宋简体" w:hAnsi="仿宋_GB2312" w:eastAsia="方正书宋简体"/>
          <w:bCs w:val="0"/>
          <w:color w:val="000000"/>
          <w:sz w:val="26"/>
          <w:szCs w:val="26"/>
        </w:rPr>
        <w:t>按本合同项下的项目进度支付（应根据项目特点具体约定）：</w:t>
      </w:r>
    </w:p>
    <w:p w14:paraId="68B31165">
      <w:pPr>
        <w:keepNext w:val="0"/>
        <w:keepLines w:val="0"/>
        <w:pageBreakBefore w:val="0"/>
        <w:widowControl/>
        <w:kinsoku/>
        <w:wordWrap/>
        <w:overflowPunct/>
        <w:topLinePunct w:val="0"/>
        <w:autoSpaceDE/>
        <w:autoSpaceDN/>
        <w:bidi w:val="0"/>
        <w:adjustRightInd/>
        <w:snapToGrid w:val="0"/>
        <w:spacing w:line="490" w:lineRule="exact"/>
        <w:ind w:firstLine="520" w:firstLineChars="200"/>
        <w:textAlignment w:val="auto"/>
        <w:rPr>
          <w:rFonts w:hint="eastAsia" w:ascii="方正书宋简体" w:hAnsi="仿宋_GB2312" w:eastAsia="方正书宋简体"/>
          <w:bCs w:val="0"/>
          <w:color w:val="000000"/>
          <w:sz w:val="26"/>
          <w:szCs w:val="26"/>
          <w:lang w:eastAsia="zh-CN"/>
        </w:rPr>
      </w:pP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eastAsia="zh-CN"/>
        </w:rPr>
        <w:t>。</w:t>
      </w:r>
    </w:p>
    <w:p w14:paraId="0B45715F">
      <w:pPr>
        <w:numPr>
          <w:ilvl w:val="0"/>
          <w:numId w:val="0"/>
        </w:num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kern w:val="2"/>
          <w:sz w:val="26"/>
          <w:szCs w:val="26"/>
          <w:lang w:val="en-US" w:eastAsia="zh-CN" w:bidi="ar-SA"/>
        </w:rPr>
        <w:t>（3）</w:t>
      </w:r>
      <w:r>
        <w:rPr>
          <w:rFonts w:hint="eastAsia" w:ascii="方正书宋简体" w:hAnsi="仿宋_GB2312" w:eastAsia="方正书宋简体"/>
          <w:bCs w:val="0"/>
          <w:color w:val="000000"/>
          <w:sz w:val="26"/>
          <w:szCs w:val="26"/>
        </w:rPr>
        <w:t>其他支付方式（须注明依据，且符合</w:t>
      </w:r>
      <w:r>
        <w:rPr>
          <w:rFonts w:hint="eastAsia" w:ascii="方正书宋简体" w:hAnsi="仿宋_GB2312" w:eastAsia="方正书宋简体"/>
          <w:bCs w:val="0"/>
          <w:color w:val="000000"/>
          <w:sz w:val="26"/>
          <w:szCs w:val="26"/>
          <w:lang w:val="en-US" w:eastAsia="zh-CN"/>
        </w:rPr>
        <w:t>省局</w:t>
      </w:r>
      <w:r>
        <w:rPr>
          <w:rFonts w:hint="eastAsia" w:ascii="方正书宋简体" w:hAnsi="仿宋_GB2312" w:eastAsia="方正书宋简体"/>
          <w:bCs w:val="0"/>
          <w:color w:val="000000"/>
          <w:sz w:val="26"/>
          <w:szCs w:val="26"/>
        </w:rPr>
        <w:t>财务相关规定）：</w:t>
      </w:r>
    </w:p>
    <w:p w14:paraId="18A88DE8">
      <w:pPr>
        <w:widowControl/>
        <w:numPr>
          <w:ilvl w:val="0"/>
          <w:numId w:val="0"/>
        </w:numPr>
        <w:snapToGrid w:val="0"/>
        <w:spacing w:after="0"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bCs w:val="0"/>
          <w:color w:val="000000"/>
          <w:sz w:val="26"/>
          <w:szCs w:val="26"/>
          <w:u w:val="none"/>
          <w:lang w:val="en-US" w:eastAsia="zh-CN"/>
        </w:rPr>
        <w:t xml:space="preserve">                                                    。</w:t>
      </w:r>
    </w:p>
    <w:p w14:paraId="6D478C2E">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000000"/>
          <w:sz w:val="26"/>
          <w:szCs w:val="26"/>
          <w:lang w:eastAsia="zh-CN"/>
        </w:rPr>
      </w:pPr>
      <w:r>
        <w:rPr>
          <w:rFonts w:hint="eastAsia" w:ascii="方正黑体_GBK" w:hAnsi="方正黑体_GBK" w:eastAsia="方正黑体_GBK" w:cs="方正黑体_GBK"/>
          <w:b w:val="0"/>
          <w:color w:val="000000"/>
          <w:sz w:val="26"/>
          <w:szCs w:val="26"/>
        </w:rPr>
        <w:t>三、</w:t>
      </w:r>
      <w:r>
        <w:rPr>
          <w:rFonts w:hint="eastAsia" w:ascii="方正黑体_GBK" w:hAnsi="方正黑体_GBK" w:eastAsia="方正黑体_GBK" w:cs="方正黑体_GBK"/>
          <w:b w:val="0"/>
          <w:bCs w:val="0"/>
          <w:color w:val="000000"/>
          <w:sz w:val="26"/>
          <w:szCs w:val="26"/>
        </w:rPr>
        <w:t>甲方开票信息</w:t>
      </w:r>
      <w:r>
        <w:rPr>
          <w:rFonts w:hint="eastAsia" w:ascii="方正黑体_GBK" w:hAnsi="方正黑体_GBK" w:eastAsia="方正黑体_GBK" w:cs="方正黑体_GBK"/>
          <w:b w:val="0"/>
          <w:bCs w:val="0"/>
          <w:color w:val="000000"/>
          <w:sz w:val="26"/>
          <w:szCs w:val="26"/>
          <w:lang w:eastAsia="zh-CN"/>
        </w:rPr>
        <w:t>：</w:t>
      </w:r>
    </w:p>
    <w:p w14:paraId="7444F44E">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单位名称：</w:t>
      </w:r>
    </w:p>
    <w:p w14:paraId="5F3DCA8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单位地址:</w:t>
      </w:r>
    </w:p>
    <w:p w14:paraId="13DDD4B0">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 xml:space="preserve">纳税人识别号: </w:t>
      </w:r>
    </w:p>
    <w:p w14:paraId="42A49CA2">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开户行：</w:t>
      </w:r>
    </w:p>
    <w:p w14:paraId="48866F9E">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账  号：</w:t>
      </w:r>
    </w:p>
    <w:p w14:paraId="487203DA">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发票类型：</w:t>
      </w:r>
    </w:p>
    <w:p w14:paraId="64924458">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721FE061">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10B42382">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05707A45">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2152CE42">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0D58695F">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062054CA">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074D9C74">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5B32B9D0">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rPr>
        <w:t xml:space="preserve">  </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6C2F8D7F">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2EF804F8">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6081BE9F">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5B9A7E3E">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签署合同后，甲方应确定项目负责人（或项目联系人），负责与本合同有关的事务。甲方有权对乙方的履约行为进行检查，并及时确认乙方提交的事项。甲方应当配合乙方完成相关项目实施工作。</w:t>
      </w:r>
    </w:p>
    <w:p w14:paraId="5B24B26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0ED45E29">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41ED294C">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64007D9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3D4324A5">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019AEDD1">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1B73A39C">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69629989">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23F67E11">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57A55C5E">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6A88D96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7A5717DA">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2322E47B">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2C741F79">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441A5C4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631976D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5A0E152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1936026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16DC99E7">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合同签订后不能按合同时限要求提供服务。</w:t>
      </w:r>
    </w:p>
    <w:p w14:paraId="219FC07D">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所供服务不合格或与合同不符。</w:t>
      </w:r>
    </w:p>
    <w:p w14:paraId="24F33884">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不能按合同履约。</w:t>
      </w:r>
    </w:p>
    <w:p w14:paraId="1D54309C">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甲方要求乙方提供服务，经甲方要求24小时内无响应，或48小时内不能提供服务方案或服务的，或者经甲方催促后仍不能整改或提供服务不达标的。</w:t>
      </w:r>
    </w:p>
    <w:p w14:paraId="37487B3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30FF1C14">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77F743A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06BDE31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255735B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040691E8">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1BF6846F">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4ABA552E">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033DD210">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057A6D79">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6E56BC47">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241573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597F464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1671B55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23C44D6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2154F63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0CBF24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0CD5BC3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031B959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0E93B6F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13D796B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18BD225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260FBFA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558E42E8">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067316E7">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1102B94F">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12013320">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6D98C349">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4C6E04E8">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0691650E">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1B22B639">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6E8FE6B2">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6"/>
      <w:bookmarkStart w:id="1" w:name="OLE_LINK5"/>
      <w:r>
        <w:rPr>
          <w:rFonts w:hint="eastAsia" w:ascii="方正黑体_GBK" w:hAnsi="方正黑体_GBK" w:eastAsia="方正黑体_GBK" w:cs="方正黑体_GBK"/>
          <w:b w:val="0"/>
          <w:bCs w:val="0"/>
          <w:color w:val="000000"/>
          <w:sz w:val="26"/>
          <w:szCs w:val="26"/>
        </w:rPr>
        <w:t>合同签订：</w:t>
      </w:r>
    </w:p>
    <w:p w14:paraId="0ECBD1AC">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本合同一式__份，甲方__份，乙方__份，具有同等法律效力，本合同经甲乙双方签字盖章后生效。</w:t>
      </w:r>
    </w:p>
    <w:bookmarkEnd w:id="0"/>
    <w:bookmarkEnd w:id="1"/>
    <w:p w14:paraId="074AC9E3">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4DDEFF4A">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5E3230D9">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6303B6CD">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47D1DE33">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2D5458BA">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2E49B0B4">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7156699F">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78A824BC">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w:t>
      </w:r>
    </w:p>
    <w:p w14:paraId="057BDA54">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206C0FD9">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1377B030">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326743D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1204D0F9">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5498A9CB">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0C166D5A">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311ED148">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55B4A28E">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XXXX省XXXX市XXXX区</w:t>
      </w:r>
    </w:p>
    <w:p w14:paraId="4FBF50D8">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3FBB734">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4FF615D6">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61D6833C">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64D337E3">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26F9ACA0">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453A7C0D">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404E6D5F">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183EF08E">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3C956AB8">
      <w:pPr>
        <w:snapToGrid w:val="0"/>
        <w:spacing w:line="490" w:lineRule="exact"/>
        <w:ind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br w:type="page"/>
      </w:r>
    </w:p>
    <w:p w14:paraId="5E336DC1">
      <w:pPr>
        <w:snapToGrid w:val="0"/>
        <w:spacing w:line="490" w:lineRule="exact"/>
        <w:ind w:firstLine="520" w:firstLineChars="200"/>
        <w:rPr>
          <w:rFonts w:hint="eastAsia" w:ascii="方正书宋简体" w:hAnsi="仿宋_GB2312" w:eastAsia="方正书宋简体" w:cs="Calibri"/>
          <w:color w:val="000000"/>
          <w:sz w:val="26"/>
          <w:szCs w:val="26"/>
          <w:u w:val="none"/>
        </w:rPr>
        <w:sectPr>
          <w:pgSz w:w="11906" w:h="16838"/>
          <w:pgMar w:top="1440" w:right="1800" w:bottom="1440" w:left="1800" w:header="851" w:footer="992" w:gutter="0"/>
          <w:cols w:space="720" w:num="1"/>
          <w:docGrid w:type="lines" w:linePitch="312" w:charSpace="0"/>
        </w:sectPr>
      </w:pPr>
    </w:p>
    <w:p w14:paraId="548A5429">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79"/>
        <w:gridCol w:w="931"/>
        <w:gridCol w:w="776"/>
        <w:gridCol w:w="1473"/>
        <w:gridCol w:w="1482"/>
        <w:gridCol w:w="1680"/>
      </w:tblGrid>
      <w:tr w14:paraId="456E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57C38E25">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rPr>
              <w:t>序号</w:t>
            </w:r>
          </w:p>
        </w:tc>
        <w:tc>
          <w:tcPr>
            <w:tcW w:w="768" w:type="pct"/>
            <w:noWrap w:val="0"/>
            <w:vAlign w:val="center"/>
          </w:tcPr>
          <w:p w14:paraId="2F9772C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分项</w:t>
            </w:r>
          </w:p>
          <w:p w14:paraId="6789832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lang w:val="en-US" w:eastAsia="zh-CN"/>
              </w:rPr>
              <w:t>内容</w:t>
            </w:r>
          </w:p>
        </w:tc>
        <w:tc>
          <w:tcPr>
            <w:tcW w:w="564" w:type="pct"/>
            <w:noWrap w:val="0"/>
            <w:vAlign w:val="center"/>
          </w:tcPr>
          <w:p w14:paraId="0C0E4255">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lang w:val="en-US" w:eastAsia="zh-CN"/>
              </w:rPr>
              <w:t>单位</w:t>
            </w:r>
          </w:p>
        </w:tc>
        <w:tc>
          <w:tcPr>
            <w:tcW w:w="473" w:type="pct"/>
            <w:noWrap w:val="0"/>
            <w:vAlign w:val="center"/>
          </w:tcPr>
          <w:p w14:paraId="6D89D406">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数量</w:t>
            </w:r>
          </w:p>
        </w:tc>
        <w:tc>
          <w:tcPr>
            <w:tcW w:w="881" w:type="pct"/>
            <w:noWrap w:val="0"/>
            <w:vAlign w:val="center"/>
          </w:tcPr>
          <w:p w14:paraId="75AD3781">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单价（元）</w:t>
            </w:r>
          </w:p>
        </w:tc>
        <w:tc>
          <w:tcPr>
            <w:tcW w:w="887" w:type="pct"/>
            <w:noWrap w:val="0"/>
            <w:vAlign w:val="center"/>
          </w:tcPr>
          <w:p w14:paraId="2CC5F47B">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总价（元）</w:t>
            </w:r>
          </w:p>
        </w:tc>
        <w:tc>
          <w:tcPr>
            <w:tcW w:w="1002" w:type="pct"/>
            <w:noWrap w:val="0"/>
            <w:vAlign w:val="center"/>
          </w:tcPr>
          <w:p w14:paraId="32B052B3">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备注</w:t>
            </w:r>
          </w:p>
        </w:tc>
      </w:tr>
      <w:tr w14:paraId="08AD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F4CC91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w:t>
            </w:r>
          </w:p>
        </w:tc>
        <w:tc>
          <w:tcPr>
            <w:tcW w:w="768" w:type="pct"/>
            <w:noWrap w:val="0"/>
            <w:vAlign w:val="center"/>
          </w:tcPr>
          <w:p w14:paraId="18A1724A">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3E91821">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3531382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571178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6CB17DD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3A675D7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B1E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076DD43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w:t>
            </w:r>
          </w:p>
        </w:tc>
        <w:tc>
          <w:tcPr>
            <w:tcW w:w="768" w:type="pct"/>
            <w:noWrap w:val="0"/>
            <w:vAlign w:val="center"/>
          </w:tcPr>
          <w:p w14:paraId="4CD3F90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40020BD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05CA66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5B35251">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2937C621">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20FD930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5516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7A9F69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3</w:t>
            </w:r>
          </w:p>
        </w:tc>
        <w:tc>
          <w:tcPr>
            <w:tcW w:w="768" w:type="pct"/>
            <w:noWrap w:val="0"/>
            <w:vAlign w:val="center"/>
          </w:tcPr>
          <w:p w14:paraId="68A8A1B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A61AE72">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1BC39E9A">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384B0732">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0C48A2B0">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3BE4EAC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0B2B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064893F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w:t>
            </w:r>
          </w:p>
        </w:tc>
        <w:tc>
          <w:tcPr>
            <w:tcW w:w="768" w:type="pct"/>
            <w:noWrap w:val="0"/>
            <w:vAlign w:val="center"/>
          </w:tcPr>
          <w:p w14:paraId="5347B771">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17D1C59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1454BFD0">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55838F2A">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06EF895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2D75DD1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05E1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4D48DC6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 w:val="0"/>
                <w:bCs w:val="0"/>
                <w:color w:val="000000"/>
                <w:sz w:val="26"/>
                <w:szCs w:val="26"/>
              </w:rPr>
              <w:t>合   计（元）</w:t>
            </w:r>
          </w:p>
        </w:tc>
        <w:tc>
          <w:tcPr>
            <w:tcW w:w="1890" w:type="pct"/>
            <w:gridSpan w:val="2"/>
            <w:noWrap w:val="0"/>
            <w:vAlign w:val="center"/>
          </w:tcPr>
          <w:p w14:paraId="2EBC7DB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bl>
    <w:p w14:paraId="4F7368FF">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4A30DA17">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2B447BDA">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br w:type="page"/>
      </w:r>
    </w:p>
    <w:p w14:paraId="52412028">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01BD26E0">
      <w:pPr>
        <w:pStyle w:val="7"/>
        <w:rPr>
          <w:rFonts w:hint="eastAsia" w:ascii="仿宋" w:hAnsi="仿宋" w:eastAsia="仿宋" w:cs="仿宋"/>
          <w:lang w:val="en-US" w:eastAsia="zh-Hans"/>
        </w:rPr>
      </w:pPr>
      <w:r>
        <w:rPr>
          <w:rFonts w:hint="eastAsia" w:ascii="仿宋" w:hAnsi="仿宋" w:eastAsia="仿宋" w:cs="仿宋"/>
        </w:rPr>
        <w:t xml:space="preserve"> </w:t>
      </w:r>
    </w:p>
    <w:p w14:paraId="36E33156"/>
    <w:sectPr>
      <w:headerReference r:id="rId4" w:type="default"/>
      <w:foot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F082B">
    <w:pPr>
      <w:pStyle w:val="2"/>
      <w:tabs>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96DA4DC">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596DA4DC">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F584B9">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3F584B9">
                    <w:pPr>
                      <w:pStyle w:val="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1448F">
    <w:pPr>
      <w:pStyle w:val="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0B04FD">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20B04FD">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v:textbox>
            </v:shape>
          </w:pict>
        </mc:Fallback>
      </mc:AlternateContent>
    </w: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4CA914FE">
                          <w:pPr>
                            <w:pStyle w:val="2"/>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l1uVLQAAAABQEAAA8AAAAAAAAAAQAgAAAA&#10;IgAAAGRycy9kb3ducmV2LnhtbFBLAQIUABQAAAAIAIdO4kBLXz322gEAALkDAAAOAAAAAAAAAAEA&#10;IAAAAB8BAABkcnMvZTJvRG9jLnhtbFBLBQYAAAAABgAGAFkBAABrBQAAAAA=&#10;">
              <v:fill on="f" focussize="0,0"/>
              <v:stroke on="f"/>
              <v:imagedata o:title=""/>
              <o:lock v:ext="edit" aspectratio="f"/>
              <v:textbox inset="0mm,0mm,0mm,0mm" style="mso-fit-shape-to-text:t;">
                <w:txbxContent>
                  <w:p w14:paraId="4CA914FE">
                    <w:pPr>
                      <w:pStyle w:val="2"/>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6A5B0">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A52A5B"/>
    <w:rsid w:val="6F990B90"/>
    <w:rsid w:val="7FCFF4B8"/>
    <w:rsid w:val="9F9F72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qFormat/>
    <w:uiPriority w:val="99"/>
    <w:rPr>
      <w:rFonts w:hint="default"/>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13763</Words>
  <Characters>13978</Characters>
  <Lines>0</Lines>
  <Paragraphs>0</Paragraphs>
  <TotalTime>0</TotalTime>
  <ScaleCrop>false</ScaleCrop>
  <LinksUpToDate>false</LinksUpToDate>
  <CharactersWithSpaces>16578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2026-03-03T19:03:00Z</dcterms:created>
  <dc:creator>guest</dc:creator>
  <cp:lastModifiedBy>JYZB</cp:lastModifiedBy>
  <dcterms:modified xsi:type="dcterms:W3CDTF">2026-04-29T03:02:49Z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A4808B886FEB49709437C2307982098A_13</vt:lpwstr>
  </property>
  <property fmtid="{D5CDD505-2E9C-101B-9397-08002B2CF9AE}" pid="4" name="KSOTemplateDocerSaveRecord">
    <vt:lpwstr>eyJoZGlkIjoiMWMzYWVmYWNmMWM3NzMxMWEyMWY4NjgwMDBiMWNhMWIiLCJ1c2VySWQiOiIyNDIxOTA0MzAifQ==</vt:lpwstr>
  </property>
</Properties>
</file>