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版本号：SZT2025-SN-SC-ZC-HW-1105..20260428001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EDA芯片设计服务器项目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SZT2025-SN-SC-ZC-HW-1105..</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EDA芯片设计服务器项目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SZT2025-SN-SC-ZC-HW-1105..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EDA芯片设计服务器项目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适应芯片技术的飞速发展，满足复杂芯片设计和先进IC工艺对计算资源的需求。当前设备难以胜任当前先进IC工艺的科学研究和工程项目开发需求。设备购置后，能够提升研究能力，强化实践教学，促进教学、科研和学科的均衡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1、法定代表人证明或法定代表人授权书：法定代表人参加投标时，提供法定代表人证明书；授权代表参加投标时，提供法定代表人授权书；非法人单位参照执行。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属于</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属于</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属于</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开户银行：招商银行西安分行营行名业部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代理服务费收费标准：招标代理服务费由中标单位支付，收费标准 按计价格[2002]1980号文件及发改办【2003】857号文件规定标准（50万元以下按标准的100%、50万元（含）以上按标准的80%）支付。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地址：西安市莲湖区高新四路1号高科广场A座1001室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适应芯片技术的飞速发展，满足复杂芯片设计和先进IC工艺对计算资源的需求。当前设备难以胜任当前先进IC工艺的科学研究和工程项目开发需求。设备购置后，能够提升研究能力，强化实践教学，促进教学、科研和学科的均衡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EDA芯片设计服务器项目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标的名称：EDA芯片设计服务器项目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1、EDA计算服务器</w:t>
            </w:r>
          </w:p>
          <w:p>
            <w:pPr>
              <w:pStyle w:val="null3"/>
            </w:pPr>
            <w:r>
              <w:rPr>
                <w:rFonts w:ascii="仿宋_GB2312" w:hAnsi="仿宋_GB2312" w:cs="仿宋_GB2312" w:eastAsia="仿宋_GB2312"/>
              </w:rPr>
              <w:t>数量：</w:t>
            </w:r>
            <w:r>
              <w:rPr>
                <w:rFonts w:ascii="仿宋_GB2312" w:hAnsi="仿宋_GB2312" w:cs="仿宋_GB2312" w:eastAsia="仿宋_GB2312"/>
              </w:rPr>
              <w:t>1</w:t>
            </w:r>
          </w:p>
          <w:p>
            <w:pPr>
              <w:pStyle w:val="null3"/>
            </w:pPr>
            <w:r>
              <w:rPr>
                <w:rFonts w:ascii="仿宋_GB2312" w:hAnsi="仿宋_GB2312" w:cs="仿宋_GB2312" w:eastAsia="仿宋_GB2312"/>
              </w:rPr>
              <w:t>核心参数</w:t>
            </w:r>
          </w:p>
          <w:p>
            <w:pPr>
              <w:pStyle w:val="null3"/>
            </w:pPr>
            <w:r>
              <w:rPr>
                <w:rFonts w:ascii="仿宋_GB2312" w:hAnsi="仿宋_GB2312" w:cs="仿宋_GB2312" w:eastAsia="仿宋_GB2312"/>
              </w:rPr>
              <w:t>1、需配置≥2颗可拓展处理器，单颗CPU：</w:t>
            </w:r>
          </w:p>
          <w:p>
            <w:pPr>
              <w:pStyle w:val="null3"/>
            </w:pPr>
            <w:r>
              <w:rPr>
                <w:rFonts w:ascii="仿宋_GB2312" w:hAnsi="仿宋_GB2312" w:cs="仿宋_GB2312" w:eastAsia="仿宋_GB2312"/>
              </w:rPr>
              <w:t>内核：</w:t>
            </w:r>
            <w:r>
              <w:rPr>
                <w:rFonts w:ascii="仿宋_GB2312" w:hAnsi="仿宋_GB2312" w:cs="仿宋_GB2312" w:eastAsia="仿宋_GB2312"/>
              </w:rPr>
              <w:t>≥64，线程：≥128；</w:t>
            </w:r>
          </w:p>
          <w:p>
            <w:pPr>
              <w:pStyle w:val="null3"/>
            </w:pPr>
            <w:r>
              <w:rPr>
                <w:rFonts w:ascii="仿宋_GB2312" w:hAnsi="仿宋_GB2312" w:cs="仿宋_GB2312" w:eastAsia="仿宋_GB2312"/>
              </w:rPr>
              <w:t>主频：</w:t>
            </w:r>
            <w:r>
              <w:rPr>
                <w:rFonts w:ascii="仿宋_GB2312" w:hAnsi="仿宋_GB2312" w:cs="仿宋_GB2312" w:eastAsia="仿宋_GB2312"/>
              </w:rPr>
              <w:t>≥2.5GHz，全核心加速频率：≥3.1GHz，三级缓冲：≥256 MB；</w:t>
            </w:r>
          </w:p>
          <w:p>
            <w:pPr>
              <w:pStyle w:val="null3"/>
            </w:pPr>
            <w:r>
              <w:rPr>
                <w:rFonts w:ascii="仿宋_GB2312" w:hAnsi="仿宋_GB2312" w:cs="仿宋_GB2312" w:eastAsia="仿宋_GB2312"/>
              </w:rPr>
              <w:t>2、单台内存：DDR5：≥1T；内存卡插槽数：≥24；</w:t>
            </w:r>
          </w:p>
          <w:p>
            <w:pPr>
              <w:pStyle w:val="null3"/>
            </w:pPr>
            <w:r>
              <w:rPr>
                <w:rFonts w:ascii="仿宋_GB2312" w:hAnsi="仿宋_GB2312" w:cs="仿宋_GB2312" w:eastAsia="仿宋_GB2312"/>
              </w:rPr>
              <w:t>3、系统盘：SSD容量：≥3.8T/块；数量：≥1块；</w:t>
            </w:r>
          </w:p>
          <w:p>
            <w:pPr>
              <w:pStyle w:val="null3"/>
            </w:pPr>
            <w:r>
              <w:rPr>
                <w:rFonts w:ascii="仿宋_GB2312" w:hAnsi="仿宋_GB2312" w:cs="仿宋_GB2312" w:eastAsia="仿宋_GB2312"/>
              </w:rPr>
              <w:t>数据盘：</w:t>
            </w:r>
            <w:r>
              <w:rPr>
                <w:rFonts w:ascii="仿宋_GB2312" w:hAnsi="仿宋_GB2312" w:cs="仿宋_GB2312" w:eastAsia="仿宋_GB2312"/>
              </w:rPr>
              <w:t>SSD容量：≥3.8 T/块，数量：≥3块；</w:t>
            </w:r>
          </w:p>
          <w:p>
            <w:pPr>
              <w:pStyle w:val="null3"/>
            </w:pPr>
            <w:r>
              <w:rPr>
                <w:rFonts w:ascii="仿宋_GB2312" w:hAnsi="仿宋_GB2312" w:cs="仿宋_GB2312" w:eastAsia="仿宋_GB2312"/>
              </w:rPr>
              <w:t>单台存储硬盘：</w:t>
            </w:r>
          </w:p>
          <w:p>
            <w:pPr>
              <w:pStyle w:val="null3"/>
            </w:pPr>
            <w:r>
              <w:rPr>
                <w:rFonts w:ascii="仿宋_GB2312" w:hAnsi="仿宋_GB2312" w:cs="仿宋_GB2312" w:eastAsia="仿宋_GB2312"/>
              </w:rPr>
              <w:t>HDD容量：≥16T/块；</w:t>
            </w:r>
          </w:p>
          <w:p>
            <w:pPr>
              <w:pStyle w:val="null3"/>
            </w:pPr>
            <w:r>
              <w:rPr>
                <w:rFonts w:ascii="仿宋_GB2312" w:hAnsi="仿宋_GB2312" w:cs="仿宋_GB2312" w:eastAsia="仿宋_GB2312"/>
              </w:rPr>
              <w:t>数量：</w:t>
            </w:r>
            <w:r>
              <w:rPr>
                <w:rFonts w:ascii="仿宋_GB2312" w:hAnsi="仿宋_GB2312" w:cs="仿宋_GB2312" w:eastAsia="仿宋_GB2312"/>
              </w:rPr>
              <w:t>≥6块；</w:t>
            </w:r>
          </w:p>
          <w:p>
            <w:pPr>
              <w:pStyle w:val="null3"/>
            </w:pPr>
            <w:r>
              <w:rPr>
                <w:rFonts w:ascii="仿宋_GB2312" w:hAnsi="仿宋_GB2312" w:cs="仿宋_GB2312" w:eastAsia="仿宋_GB2312"/>
              </w:rPr>
              <w:t>4、单台RAID阵列卡数量：≥2块；高速缓存：≥2G/块；并支持RAIDO 0/1/5/6，配置超级电容掉电保护数据保护；</w:t>
            </w:r>
          </w:p>
          <w:p>
            <w:pPr>
              <w:pStyle w:val="null3"/>
            </w:pPr>
            <w:r>
              <w:rPr>
                <w:rFonts w:ascii="仿宋_GB2312" w:hAnsi="仿宋_GB2312" w:cs="仿宋_GB2312" w:eastAsia="仿宋_GB2312"/>
              </w:rPr>
              <w:t>一般参数</w:t>
            </w:r>
          </w:p>
          <w:p>
            <w:pPr>
              <w:pStyle w:val="null3"/>
            </w:pPr>
            <w:r>
              <w:rPr>
                <w:rFonts w:ascii="仿宋_GB2312" w:hAnsi="仿宋_GB2312" w:cs="仿宋_GB2312" w:eastAsia="仿宋_GB2312"/>
              </w:rPr>
              <w:t>1、单台电源：≥2000 W。</w:t>
            </w:r>
          </w:p>
          <w:p>
            <w:pPr>
              <w:pStyle w:val="null3"/>
            </w:pPr>
            <w:r>
              <w:rPr>
                <w:rFonts w:ascii="仿宋_GB2312" w:hAnsi="仿宋_GB2312" w:cs="仿宋_GB2312" w:eastAsia="仿宋_GB2312"/>
              </w:rPr>
              <w:t>2、SSD硬盘使用寿命：≥5年，耐用级别：≥2730 TBW；</w:t>
            </w:r>
          </w:p>
          <w:p>
            <w:pPr>
              <w:pStyle w:val="null3"/>
            </w:pPr>
            <w:r>
              <w:rPr>
                <w:rFonts w:ascii="仿宋_GB2312" w:hAnsi="仿宋_GB2312" w:cs="仿宋_GB2312" w:eastAsia="仿宋_GB2312"/>
              </w:rPr>
              <w:t>HHD硬盘使用寿命：≥5年，耐用级别：≥550 TB/年；</w:t>
            </w:r>
          </w:p>
          <w:p>
            <w:pPr>
              <w:pStyle w:val="null3"/>
            </w:pPr>
            <w:r>
              <w:rPr>
                <w:rFonts w:ascii="仿宋_GB2312" w:hAnsi="仿宋_GB2312" w:cs="仿宋_GB2312" w:eastAsia="仿宋_GB2312"/>
              </w:rPr>
              <w:t>配置要求：</w:t>
            </w:r>
          </w:p>
          <w:p>
            <w:pPr>
              <w:pStyle w:val="null3"/>
            </w:pPr>
            <w:r>
              <w:rPr>
                <w:rFonts w:ascii="仿宋_GB2312" w:hAnsi="仿宋_GB2312" w:cs="仿宋_GB2312" w:eastAsia="仿宋_GB2312"/>
              </w:rPr>
              <w:t>2U机架式机箱（需提供应标服务器性能的官网截图或者链接以及具体数量）</w:t>
            </w:r>
          </w:p>
          <w:p>
            <w:pPr>
              <w:pStyle w:val="null3"/>
            </w:pPr>
            <w:r>
              <w:rPr>
                <w:rFonts w:ascii="仿宋_GB2312" w:hAnsi="仿宋_GB2312" w:cs="仿宋_GB2312" w:eastAsia="仿宋_GB2312"/>
                <w:b/>
              </w:rPr>
              <w:t>2、EDA设计软件及集群软件</w:t>
            </w:r>
          </w:p>
          <w:p>
            <w:pPr>
              <w:pStyle w:val="null3"/>
            </w:pPr>
            <w:r>
              <w:rPr>
                <w:rFonts w:ascii="仿宋_GB2312" w:hAnsi="仿宋_GB2312" w:cs="仿宋_GB2312" w:eastAsia="仿宋_GB2312"/>
              </w:rPr>
              <w:t>数量：</w:t>
            </w:r>
            <w:r>
              <w:rPr>
                <w:rFonts w:ascii="仿宋_GB2312" w:hAnsi="仿宋_GB2312" w:cs="仿宋_GB2312" w:eastAsia="仿宋_GB2312"/>
              </w:rPr>
              <w:t>1</w:t>
            </w:r>
          </w:p>
          <w:p>
            <w:pPr>
              <w:pStyle w:val="null3"/>
            </w:pPr>
            <w:r>
              <w:rPr>
                <w:rFonts w:ascii="仿宋_GB2312" w:hAnsi="仿宋_GB2312" w:cs="仿宋_GB2312" w:eastAsia="仿宋_GB2312"/>
              </w:rPr>
              <w:t>核心参数</w:t>
            </w:r>
          </w:p>
          <w:p>
            <w:pPr>
              <w:pStyle w:val="null3"/>
            </w:pPr>
            <w:r>
              <w:rPr>
                <w:rFonts w:ascii="仿宋_GB2312" w:hAnsi="仿宋_GB2312" w:cs="仿宋_GB2312" w:eastAsia="仿宋_GB2312"/>
              </w:rPr>
              <w:t>1、支持集成电路的软件数量：≥50款（需附软件正常使用界面图和软件资质）；</w:t>
            </w:r>
          </w:p>
          <w:p>
            <w:pPr>
              <w:pStyle w:val="null3"/>
            </w:pPr>
            <w:r>
              <w:rPr>
                <w:rFonts w:ascii="仿宋_GB2312" w:hAnsi="仿宋_GB2312" w:cs="仿宋_GB2312" w:eastAsia="仿宋_GB2312"/>
              </w:rPr>
              <w:t>2、支持可视化作业管理，支持EDA人工智能辅助软件等集群统一管理调度，支持校内局域网的远程登陆；能够实现统一作业，集群交互（需附软件正常使用界面图）；</w:t>
            </w:r>
          </w:p>
          <w:p>
            <w:pPr>
              <w:pStyle w:val="null3"/>
            </w:pPr>
            <w:r>
              <w:rPr>
                <w:rFonts w:ascii="仿宋_GB2312" w:hAnsi="仿宋_GB2312" w:cs="仿宋_GB2312" w:eastAsia="仿宋_GB2312"/>
              </w:rPr>
              <w:t>3、集群需求：</w:t>
            </w:r>
          </w:p>
          <w:p>
            <w:pPr>
              <w:pStyle w:val="null3"/>
            </w:pPr>
            <w:r>
              <w:rPr>
                <w:rFonts w:ascii="仿宋_GB2312" w:hAnsi="仿宋_GB2312" w:cs="仿宋_GB2312" w:eastAsia="仿宋_GB2312"/>
              </w:rPr>
              <w:t>支持用户单机单卡，单机多卡，多机多卡分配资源；数据统一管理、集群资源（</w:t>
            </w:r>
            <w:r>
              <w:rPr>
                <w:rFonts w:ascii="仿宋_GB2312" w:hAnsi="仿宋_GB2312" w:cs="仿宋_GB2312" w:eastAsia="仿宋_GB2312"/>
              </w:rPr>
              <w:t>CPU、内存、GPU等）统一调度(需附安装部署图)。</w:t>
            </w:r>
          </w:p>
          <w:p>
            <w:pPr>
              <w:pStyle w:val="null3"/>
            </w:pPr>
            <w:r>
              <w:rPr>
                <w:rFonts w:ascii="仿宋_GB2312" w:hAnsi="仿宋_GB2312" w:cs="仿宋_GB2312" w:eastAsia="仿宋_GB2312"/>
              </w:rPr>
              <w:t>配置要求：</w:t>
            </w:r>
          </w:p>
          <w:p>
            <w:pPr>
              <w:pStyle w:val="null3"/>
            </w:pPr>
            <w:r>
              <w:rPr>
                <w:rFonts w:ascii="仿宋_GB2312" w:hAnsi="仿宋_GB2312" w:cs="仿宋_GB2312" w:eastAsia="仿宋_GB2312"/>
              </w:rPr>
              <w:t>能够满足</w:t>
            </w:r>
            <w:r>
              <w:rPr>
                <w:rFonts w:ascii="仿宋_GB2312" w:hAnsi="仿宋_GB2312" w:cs="仿宋_GB2312" w:eastAsia="仿宋_GB2312"/>
              </w:rPr>
              <w:t>≥50人EDA设计制作的同时能搭配EDA方面的人工智能模型同步优化版图（需提供承诺）</w:t>
            </w:r>
          </w:p>
          <w:p>
            <w:pPr>
              <w:pStyle w:val="null3"/>
            </w:pPr>
            <w:r>
              <w:rPr>
                <w:rFonts w:ascii="仿宋_GB2312" w:hAnsi="仿宋_GB2312" w:cs="仿宋_GB2312" w:eastAsia="仿宋_GB2312"/>
                <w:b/>
              </w:rPr>
              <w:t>3、网络设备</w:t>
            </w:r>
          </w:p>
          <w:p>
            <w:pPr>
              <w:pStyle w:val="null3"/>
            </w:pPr>
            <w:r>
              <w:rPr>
                <w:rFonts w:ascii="仿宋_GB2312" w:hAnsi="仿宋_GB2312" w:cs="仿宋_GB2312" w:eastAsia="仿宋_GB2312"/>
              </w:rPr>
              <w:t>数量：</w:t>
            </w:r>
            <w:r>
              <w:rPr>
                <w:rFonts w:ascii="仿宋_GB2312" w:hAnsi="仿宋_GB2312" w:cs="仿宋_GB2312" w:eastAsia="仿宋_GB2312"/>
              </w:rPr>
              <w:t>1</w:t>
            </w:r>
          </w:p>
          <w:p>
            <w:pPr>
              <w:pStyle w:val="null3"/>
            </w:pPr>
            <w:r>
              <w:rPr>
                <w:rFonts w:ascii="仿宋_GB2312" w:hAnsi="仿宋_GB2312" w:cs="仿宋_GB2312" w:eastAsia="仿宋_GB2312"/>
              </w:rPr>
              <w:t>核心参数（需提供应标产品性能的官网截图或者链接以及具体数量）</w:t>
            </w:r>
          </w:p>
          <w:p>
            <w:pPr>
              <w:pStyle w:val="null3"/>
            </w:pPr>
            <w:r>
              <w:rPr>
                <w:rFonts w:ascii="仿宋_GB2312" w:hAnsi="仿宋_GB2312" w:cs="仿宋_GB2312" w:eastAsia="仿宋_GB2312"/>
              </w:rPr>
              <w:t>1、网卡≥100G  双光口网卡（含单模模块），数量≥1；</w:t>
            </w:r>
          </w:p>
          <w:p>
            <w:pPr>
              <w:pStyle w:val="null3"/>
            </w:pPr>
            <w:r>
              <w:rPr>
                <w:rFonts w:ascii="仿宋_GB2312" w:hAnsi="仿宋_GB2312" w:cs="仿宋_GB2312" w:eastAsia="仿宋_GB2312"/>
              </w:rPr>
              <w:t>2、网卡≥100G  单口单模模块，数量≥1；</w:t>
            </w:r>
          </w:p>
          <w:p>
            <w:pPr>
              <w:pStyle w:val="null3"/>
            </w:pPr>
            <w:r>
              <w:rPr>
                <w:rFonts w:ascii="仿宋_GB2312" w:hAnsi="仿宋_GB2312" w:cs="仿宋_GB2312" w:eastAsia="仿宋_GB2312"/>
              </w:rPr>
              <w:t>3、万兆交换机：</w:t>
            </w:r>
          </w:p>
          <w:p>
            <w:pPr>
              <w:pStyle w:val="null3"/>
            </w:pPr>
            <w:r>
              <w:rPr>
                <w:rFonts w:ascii="仿宋_GB2312" w:hAnsi="仿宋_GB2312" w:cs="仿宋_GB2312" w:eastAsia="仿宋_GB2312"/>
              </w:rPr>
              <w:t>3.1 、万兆光口数量：≥24；</w:t>
            </w:r>
          </w:p>
          <w:p>
            <w:pPr>
              <w:pStyle w:val="null3"/>
            </w:pPr>
            <w:r>
              <w:rPr>
                <w:rFonts w:ascii="仿宋_GB2312" w:hAnsi="仿宋_GB2312" w:cs="仿宋_GB2312" w:eastAsia="仿宋_GB2312"/>
              </w:rPr>
              <w:t>3.2、40/100G 光口数量：≥6；</w:t>
            </w:r>
          </w:p>
          <w:p>
            <w:pPr>
              <w:pStyle w:val="null3"/>
            </w:pPr>
            <w:r>
              <w:rPr>
                <w:rFonts w:ascii="仿宋_GB2312" w:hAnsi="仿宋_GB2312" w:cs="仿宋_GB2312" w:eastAsia="仿宋_GB2312"/>
              </w:rPr>
              <w:t>3.3 万兆交换机数量：≥1；</w:t>
            </w:r>
          </w:p>
          <w:p>
            <w:pPr>
              <w:pStyle w:val="null3"/>
            </w:pPr>
            <w:r>
              <w:rPr>
                <w:rFonts w:ascii="仿宋_GB2312" w:hAnsi="仿宋_GB2312" w:cs="仿宋_GB2312" w:eastAsia="仿宋_GB2312"/>
              </w:rPr>
              <w:t>3.4 包转发率:≥480Mpps</w:t>
            </w:r>
          </w:p>
          <w:p>
            <w:pPr>
              <w:pStyle w:val="null3"/>
            </w:pPr>
            <w:r>
              <w:rPr>
                <w:rFonts w:ascii="仿宋_GB2312" w:hAnsi="仿宋_GB2312" w:cs="仿宋_GB2312" w:eastAsia="仿宋_GB2312"/>
              </w:rPr>
              <w:t>交换容量：</w:t>
            </w:r>
            <w:r>
              <w:rPr>
                <w:rFonts w:ascii="仿宋_GB2312" w:hAnsi="仿宋_GB2312" w:cs="仿宋_GB2312" w:eastAsia="仿宋_GB2312"/>
              </w:rPr>
              <w:t>≥1.28Tbps(本机)</w:t>
            </w:r>
          </w:p>
          <w:p>
            <w:pPr>
              <w:pStyle w:val="null3"/>
            </w:pPr>
            <w:r>
              <w:rPr>
                <w:rFonts w:ascii="仿宋_GB2312" w:hAnsi="仿宋_GB2312" w:cs="仿宋_GB2312" w:eastAsia="仿宋_GB2312"/>
              </w:rPr>
              <w:t>转发时延：</w:t>
            </w:r>
            <w:r>
              <w:rPr>
                <w:rFonts w:ascii="仿宋_GB2312" w:hAnsi="仿宋_GB2312" w:cs="仿宋_GB2312" w:eastAsia="仿宋_GB2312"/>
              </w:rPr>
              <w:t>≥端口到端口硬件转发时延：≤1s</w:t>
            </w:r>
          </w:p>
          <w:p>
            <w:pPr>
              <w:pStyle w:val="null3"/>
            </w:pPr>
            <w:r>
              <w:rPr>
                <w:rFonts w:ascii="仿宋_GB2312" w:hAnsi="仿宋_GB2312" w:cs="仿宋_GB2312" w:eastAsia="仿宋_GB2312"/>
              </w:rPr>
              <w:t>4、千兆交换机：</w:t>
            </w:r>
          </w:p>
          <w:p>
            <w:pPr>
              <w:pStyle w:val="null3"/>
            </w:pPr>
            <w:r>
              <w:rPr>
                <w:rFonts w:ascii="仿宋_GB2312" w:hAnsi="仿宋_GB2312" w:cs="仿宋_GB2312" w:eastAsia="仿宋_GB2312"/>
              </w:rPr>
              <w:t>4.1 、千兆网口数量： ≥24；</w:t>
            </w:r>
          </w:p>
          <w:p>
            <w:pPr>
              <w:pStyle w:val="null3"/>
            </w:pPr>
            <w:r>
              <w:rPr>
                <w:rFonts w:ascii="仿宋_GB2312" w:hAnsi="仿宋_GB2312" w:cs="仿宋_GB2312" w:eastAsia="仿宋_GB2312"/>
              </w:rPr>
              <w:t>4.2 、万兆网口数量：≥4；</w:t>
            </w:r>
          </w:p>
          <w:p>
            <w:pPr>
              <w:pStyle w:val="null3"/>
            </w:pPr>
            <w:r>
              <w:rPr>
                <w:rFonts w:ascii="仿宋_GB2312" w:hAnsi="仿宋_GB2312" w:cs="仿宋_GB2312" w:eastAsia="仿宋_GB2312"/>
              </w:rPr>
              <w:t>4.3 、千兆交换机数量： ≥1；</w:t>
            </w:r>
          </w:p>
          <w:p>
            <w:pPr>
              <w:pStyle w:val="null3"/>
            </w:pPr>
            <w:r>
              <w:rPr>
                <w:rFonts w:ascii="仿宋_GB2312" w:hAnsi="仿宋_GB2312" w:cs="仿宋_GB2312" w:eastAsia="仿宋_GB2312"/>
                <w:b/>
              </w:rPr>
              <w:t>4、UPS断电保护系统</w:t>
            </w:r>
          </w:p>
          <w:p>
            <w:pPr>
              <w:pStyle w:val="null3"/>
            </w:pPr>
            <w:r>
              <w:rPr>
                <w:rFonts w:ascii="仿宋_GB2312" w:hAnsi="仿宋_GB2312" w:cs="仿宋_GB2312" w:eastAsia="仿宋_GB2312"/>
              </w:rPr>
              <w:t>数量：</w:t>
            </w:r>
            <w:r>
              <w:rPr>
                <w:rFonts w:ascii="仿宋_GB2312" w:hAnsi="仿宋_GB2312" w:cs="仿宋_GB2312" w:eastAsia="仿宋_GB2312"/>
              </w:rPr>
              <w:t>1</w:t>
            </w:r>
          </w:p>
          <w:p>
            <w:pPr>
              <w:pStyle w:val="null3"/>
            </w:pPr>
            <w:r>
              <w:rPr>
                <w:rFonts w:ascii="仿宋_GB2312" w:hAnsi="仿宋_GB2312" w:cs="仿宋_GB2312" w:eastAsia="仿宋_GB2312"/>
              </w:rPr>
              <w:t>1、容量要求：</w:t>
            </w:r>
          </w:p>
          <w:p>
            <w:pPr>
              <w:pStyle w:val="null3"/>
            </w:pPr>
            <w:r>
              <w:rPr>
                <w:rFonts w:ascii="仿宋_GB2312" w:hAnsi="仿宋_GB2312" w:cs="仿宋_GB2312" w:eastAsia="仿宋_GB2312"/>
              </w:rPr>
              <w:t>额定容量要求</w:t>
            </w:r>
            <w:r>
              <w:rPr>
                <w:rFonts w:ascii="仿宋_GB2312" w:hAnsi="仿宋_GB2312" w:cs="仿宋_GB2312" w:eastAsia="仿宋_GB2312"/>
              </w:rPr>
              <w:t>≤9000W，确保开机和稳定工作均小于最大额定功率要求；</w:t>
            </w:r>
          </w:p>
          <w:p>
            <w:pPr>
              <w:pStyle w:val="null3"/>
            </w:pPr>
            <w:r>
              <w:rPr>
                <w:rFonts w:ascii="仿宋_GB2312" w:hAnsi="仿宋_GB2312" w:cs="仿宋_GB2312" w:eastAsia="仿宋_GB2312"/>
              </w:rPr>
              <w:t>2、断电保护要求：（需要提供承诺）</w:t>
            </w:r>
          </w:p>
          <w:p>
            <w:pPr>
              <w:pStyle w:val="null3"/>
            </w:pPr>
            <w:r>
              <w:rPr>
                <w:rFonts w:ascii="仿宋_GB2312" w:hAnsi="仿宋_GB2312" w:cs="仿宋_GB2312" w:eastAsia="仿宋_GB2312"/>
              </w:rPr>
              <w:t>2.1 、在质保期内需满足机柜里全部设备断电后≥15  分钟持续运行时间；</w:t>
            </w:r>
          </w:p>
          <w:p>
            <w:pPr>
              <w:pStyle w:val="null3"/>
            </w:pPr>
            <w:r>
              <w:rPr>
                <w:rFonts w:ascii="仿宋_GB2312" w:hAnsi="仿宋_GB2312" w:cs="仿宋_GB2312" w:eastAsia="仿宋_GB2312"/>
              </w:rPr>
              <w:t>2.2、机柜能够实现实时监测报警仪器，检测温度、湿度、断电，短信通知等；</w:t>
            </w:r>
          </w:p>
          <w:p>
            <w:pPr>
              <w:pStyle w:val="null3"/>
            </w:pPr>
            <w:r>
              <w:rPr>
                <w:rFonts w:ascii="仿宋_GB2312" w:hAnsi="仿宋_GB2312" w:cs="仿宋_GB2312" w:eastAsia="仿宋_GB2312"/>
              </w:rPr>
              <w:t>2.3、≥42U；带 PDU 线材等；</w:t>
            </w:r>
          </w:p>
          <w:p>
            <w:pPr>
              <w:pStyle w:val="null3"/>
            </w:pPr>
            <w:r>
              <w:rPr>
                <w:rFonts w:ascii="仿宋_GB2312" w:hAnsi="仿宋_GB2312" w:cs="仿宋_GB2312" w:eastAsia="仿宋_GB2312"/>
              </w:rPr>
              <w:t>2.4、≥3 间教研室× 10 个点位布线/间教研室；</w:t>
            </w:r>
          </w:p>
          <w:p>
            <w:pPr>
              <w:pStyle w:val="null3"/>
            </w:pPr>
            <w:r>
              <w:rPr>
                <w:rFonts w:ascii="仿宋_GB2312" w:hAnsi="仿宋_GB2312" w:cs="仿宋_GB2312" w:eastAsia="仿宋_GB2312"/>
                <w:sz w:val="21"/>
                <w:b/>
              </w:rPr>
              <w:t>5、机柜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其他要求：</w:t>
            </w:r>
          </w:p>
          <w:p>
            <w:pPr>
              <w:pStyle w:val="null3"/>
            </w:pPr>
            <w:r>
              <w:rPr>
                <w:rFonts w:ascii="仿宋_GB2312" w:hAnsi="仿宋_GB2312" w:cs="仿宋_GB2312" w:eastAsia="仿宋_GB2312"/>
              </w:rPr>
              <w:t>1、现场安装调试，测试合格后验收，整机质保三年（需提供承诺）。</w:t>
            </w:r>
          </w:p>
          <w:p>
            <w:pPr>
              <w:pStyle w:val="null3"/>
            </w:pPr>
            <w:r>
              <w:rPr>
                <w:rFonts w:ascii="仿宋_GB2312" w:hAnsi="仿宋_GB2312" w:cs="仿宋_GB2312" w:eastAsia="仿宋_GB2312"/>
              </w:rPr>
              <w:t>2 、质保期内</w:t>
            </w:r>
          </w:p>
          <w:p>
            <w:pPr>
              <w:pStyle w:val="null3"/>
            </w:pPr>
            <w:r>
              <w:rPr>
                <w:rFonts w:ascii="仿宋_GB2312" w:hAnsi="仿宋_GB2312" w:cs="仿宋_GB2312" w:eastAsia="仿宋_GB2312"/>
              </w:rPr>
              <w:t>①每半年组织线下培训，提高教师和学生对高性能服务器的操作能力（需提供承诺）。</w:t>
            </w:r>
          </w:p>
          <w:p>
            <w:pPr>
              <w:pStyle w:val="null3"/>
            </w:pPr>
            <w:r>
              <w:rPr>
                <w:rFonts w:ascii="仿宋_GB2312" w:hAnsi="仿宋_GB2312" w:cs="仿宋_GB2312" w:eastAsia="仿宋_GB2312"/>
              </w:rPr>
              <w:t>②每半年需要进行服务器的硬件、软件维护和升级（需提供承诺），。</w:t>
            </w:r>
          </w:p>
          <w:p>
            <w:pPr>
              <w:pStyle w:val="null3"/>
            </w:pPr>
            <w:r>
              <w:rPr>
                <w:rFonts w:ascii="仿宋_GB2312" w:hAnsi="仿宋_GB2312" w:cs="仿宋_GB2312" w:eastAsia="仿宋_GB2312"/>
              </w:rPr>
              <w:t>3、质保期内要求（需提供承诺）：</w:t>
            </w:r>
          </w:p>
          <w:p>
            <w:pPr>
              <w:pStyle w:val="null3"/>
            </w:pPr>
            <w:r>
              <w:rPr>
                <w:rFonts w:ascii="仿宋_GB2312" w:hAnsi="仿宋_GB2312" w:cs="仿宋_GB2312" w:eastAsia="仿宋_GB2312"/>
              </w:rPr>
              <w:t>①电话服务：7×24 小时；全年 365 天；2 小时内响应；4 小时内给出解决方案；</w:t>
            </w:r>
          </w:p>
          <w:p>
            <w:pPr>
              <w:pStyle w:val="null3"/>
            </w:pPr>
            <w:r>
              <w:rPr>
                <w:rFonts w:ascii="仿宋_GB2312" w:hAnsi="仿宋_GB2312" w:cs="仿宋_GB2312" w:eastAsia="仿宋_GB2312"/>
              </w:rPr>
              <w:t>②上门服务：3  年内免费上门服务，需本地化售后服务团队（本地有售后服务点；）；质保期内硬件问题由技术工程师上门进行免费更换；响应时间为 2 小时；上门时间为响应后 2 小时内；24 小时内给出解决方案；</w:t>
            </w:r>
          </w:p>
          <w:p>
            <w:pPr>
              <w:pStyle w:val="null3"/>
            </w:pPr>
            <w:r>
              <w:rPr>
                <w:rFonts w:ascii="仿宋_GB2312" w:hAnsi="仿宋_GB2312" w:cs="仿宋_GB2312" w:eastAsia="仿宋_GB2312"/>
              </w:rPr>
              <w:t>③机房定期维护：质保期内每年≥2  次的上门机房巡查维护服务包含（服务器的整机运行温度监测，BMC  后台系统日志查询维护，服务器负载负荷情况，实时计算效率情况，服务器清灰等）给出合理建议及维护；</w:t>
            </w:r>
          </w:p>
          <w:p>
            <w:pPr>
              <w:pStyle w:val="null3"/>
            </w:pPr>
            <w:r>
              <w:rPr>
                <w:rFonts w:ascii="仿宋_GB2312" w:hAnsi="仿宋_GB2312" w:cs="仿宋_GB2312" w:eastAsia="仿宋_GB2312"/>
              </w:rPr>
              <w:t>④软件服务：质保期内提供 EDA 等相关软件计算环境安装调试及维护；（包含系统崩溃 系统中毒等问题，2 小时响应，2 小时给出解决方案；优先电话或线上指导或者安装，如无法电话线上操作，应 2 小时内免费上门服务）</w:t>
            </w:r>
          </w:p>
          <w:p>
            <w:pPr>
              <w:pStyle w:val="null3"/>
            </w:pPr>
            <w:r>
              <w:rPr>
                <w:rFonts w:ascii="仿宋_GB2312" w:hAnsi="仿宋_GB2312" w:cs="仿宋_GB2312" w:eastAsia="仿宋_GB2312"/>
              </w:rPr>
              <w:t>⑤其他网络设备及网络工程质保期限同为 3 年免费；</w:t>
            </w:r>
          </w:p>
          <w:p>
            <w:pPr>
              <w:pStyle w:val="null3"/>
            </w:pPr>
            <w:r>
              <w:rPr>
                <w:rFonts w:ascii="仿宋_GB2312" w:hAnsi="仿宋_GB2312" w:cs="仿宋_GB2312" w:eastAsia="仿宋_GB2312"/>
              </w:rPr>
              <w:t>4、质保期外要求（需提供承诺）：</w:t>
            </w:r>
          </w:p>
          <w:p>
            <w:pPr>
              <w:pStyle w:val="null3"/>
            </w:pPr>
            <w:r>
              <w:rPr>
                <w:rFonts w:ascii="仿宋_GB2312" w:hAnsi="仿宋_GB2312" w:cs="仿宋_GB2312" w:eastAsia="仿宋_GB2312"/>
              </w:rPr>
              <w:t>当服务器整机</w:t>
            </w:r>
            <w:r>
              <w:rPr>
                <w:rFonts w:ascii="仿宋_GB2312" w:hAnsi="仿宋_GB2312" w:cs="仿宋_GB2312" w:eastAsia="仿宋_GB2312"/>
              </w:rPr>
              <w:t>3 年免费质保期结束后，提供额外3 年售后服务期限，3 年服务期限内人工服务标准为第三项里①②③④⑤；3 年内一切人工服务成本都无任何费用，仅收取硬件成本，硬件成本计算方式为：坏掉的硬件同规格当月官方官网/京东官方店铺/天猫店铺/主流媒体/价格最便宜的一方的报价金额的 80%以内收取。</w:t>
            </w:r>
          </w:p>
          <w:p>
            <w:pPr>
              <w:pStyle w:val="null3"/>
              <w:numPr>
                <w:ilvl w:val="0"/>
                <w:numId w:val="1"/>
              </w:numPr>
            </w:pPr>
            <w:r>
              <w:rPr>
                <w:rFonts w:ascii="仿宋_GB2312" w:hAnsi="仿宋_GB2312" w:cs="仿宋_GB2312" w:eastAsia="仿宋_GB2312"/>
              </w:rPr>
              <w:t>免费赠送一次设备移机服务（需提供承诺）。</w:t>
            </w:r>
          </w:p>
          <w:p>
            <w:pPr>
              <w:pStyle w:val="null3"/>
            </w:pPr>
            <w:r>
              <w:rPr>
                <w:rFonts w:ascii="仿宋_GB2312" w:hAnsi="仿宋_GB2312" w:cs="仿宋_GB2312" w:eastAsia="仿宋_GB2312"/>
              </w:rPr>
              <w:t>以上所有要求不允许负偏离，有一项负偏离为无效响应。</w:t>
            </w:r>
          </w:p>
          <w:p>
            <w:pPr>
              <w:pStyle w:val="null3"/>
            </w:pPr>
            <w:r>
              <w:rPr>
                <w:rFonts w:ascii="仿宋_GB2312" w:hAnsi="仿宋_GB2312" w:cs="仿宋_GB2312" w:eastAsia="仿宋_GB2312"/>
              </w:rPr>
              <w:t>6 、能够支持下述硬件的可扩展性并验证（需提供承诺）：</w:t>
            </w:r>
          </w:p>
          <w:p>
            <w:pPr>
              <w:pStyle w:val="null3"/>
            </w:pPr>
            <w:r>
              <w:rPr>
                <w:rFonts w:ascii="仿宋_GB2312" w:hAnsi="仿宋_GB2312" w:cs="仿宋_GB2312" w:eastAsia="仿宋_GB2312"/>
              </w:rPr>
              <w:t>①内存:  预留槽位≥8 个；</w:t>
            </w:r>
          </w:p>
          <w:p>
            <w:pPr>
              <w:pStyle w:val="null3"/>
            </w:pPr>
            <w:r>
              <w:rPr>
                <w:rFonts w:ascii="仿宋_GB2312" w:hAnsi="仿宋_GB2312" w:cs="仿宋_GB2312" w:eastAsia="仿宋_GB2312"/>
              </w:rPr>
              <w:t>②硬盘：预留槽位≥2 个；</w:t>
            </w:r>
          </w:p>
          <w:p>
            <w:pPr>
              <w:pStyle w:val="null3"/>
            </w:pPr>
            <w:r>
              <w:rPr>
                <w:rFonts w:ascii="仿宋_GB2312" w:hAnsi="仿宋_GB2312" w:cs="仿宋_GB2312" w:eastAsia="仿宋_GB2312"/>
              </w:rPr>
              <w:t>③M.2 硬盘：预留槽位≥1个；</w:t>
            </w:r>
          </w:p>
          <w:p>
            <w:pPr>
              <w:pStyle w:val="null3"/>
            </w:pPr>
            <w:r>
              <w:rPr>
                <w:rFonts w:ascii="仿宋_GB2312" w:hAnsi="仿宋_GB2312" w:cs="仿宋_GB2312" w:eastAsia="仿宋_GB2312"/>
              </w:rPr>
              <w:t>④GPU：预留槽位≥1个；</w:t>
            </w:r>
          </w:p>
          <w:p>
            <w:pPr>
              <w:pStyle w:val="null3"/>
            </w:pPr>
            <w:r>
              <w:rPr>
                <w:rFonts w:ascii="仿宋_GB2312" w:hAnsi="仿宋_GB2312" w:cs="仿宋_GB2312" w:eastAsia="仿宋_GB2312"/>
                <w:sz w:val="21"/>
              </w:rPr>
              <w:t>⑤网卡：预留槽位≥2 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以上所有要求不允许负偏离，有一项负偏离为无效响应。</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45 日历天内安装调试完成并保证可正常使用。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待验收合格后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采购方组织实施。（2）验收分初次到货验收和学校最终验收两个阶段，以最终验收为准。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采购人使用单位初验合格后提出验收申请，学校相关部门根据使用单位技术验收结果，组织有关专家进行货物的最终验收；（4）验收依据：①谈判文件、响应文件、澄清表（函）；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详见“3.3技术要求”。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同时，成交供应商需线下提交与系统电子响应文件一致的纸质响应文件三份。若系统电子响应文件与纸质投标文件不一致的，以系统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供应商为本项目提供的资格证明文件及其他.docx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二、强化政府采购异常低价审查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首次响应报价</w:t>
            </w:r>
          </w:p>
        </w:tc>
        <w:tc>
          <w:tcPr>
            <w:tcW w:type="dxa" w:w="3322"/>
          </w:tcPr>
          <w:p>
            <w:pPr>
              <w:pStyle w:val="null3"/>
            </w:pPr>
            <w:r>
              <w:rPr>
                <w:rFonts w:ascii="仿宋_GB2312" w:hAnsi="仿宋_GB2312" w:cs="仿宋_GB2312" w:eastAsia="仿宋_GB2312"/>
              </w:rPr>
              <w:t>首次报价未超过采购预算。</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要求完全符合谈判文件中的3.3技术要求中的其他要求。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技术标准审查</w:t>
            </w:r>
          </w:p>
        </w:tc>
        <w:tc>
          <w:tcPr>
            <w:tcW w:type="dxa" w:w="3322"/>
          </w:tcPr>
          <w:p>
            <w:pPr>
              <w:pStyle w:val="null3"/>
            </w:pPr>
            <w:r>
              <w:rPr>
                <w:rFonts w:ascii="仿宋_GB2312" w:hAnsi="仿宋_GB2312" w:cs="仿宋_GB2312" w:eastAsia="仿宋_GB2312"/>
              </w:rPr>
              <w:t>要求完全符合谈判文件要求。 注：采购需求中要求提供证明材料的需提供证明材料，其他以《产品技术参数表》响应为准。</w:t>
            </w:r>
          </w:p>
        </w:tc>
        <w:tc>
          <w:tcPr>
            <w:tcW w:type="dxa" w:w="1661"/>
          </w:tcPr>
          <w:p>
            <w:pPr>
              <w:pStyle w:val="null3"/>
            </w:pPr>
            <w:r>
              <w:rPr>
                <w:rFonts w:ascii="仿宋_GB2312" w:hAnsi="仿宋_GB2312" w:cs="仿宋_GB2312" w:eastAsia="仿宋_GB2312"/>
              </w:rPr>
              <w:t>产品技术参数表 关于符合本国产品标准的声明函.docx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产品品牌审查</w:t>
            </w:r>
          </w:p>
        </w:tc>
        <w:tc>
          <w:tcPr>
            <w:tcW w:type="dxa" w:w="3322"/>
          </w:tcPr>
          <w:p>
            <w:pPr>
              <w:pStyle w:val="null3"/>
            </w:pPr>
            <w:r>
              <w:rPr>
                <w:rFonts w:ascii="仿宋_GB2312" w:hAnsi="仿宋_GB2312" w:cs="仿宋_GB2312" w:eastAsia="仿宋_GB2312"/>
              </w:rPr>
              <w:t>产品品牌满足三家。</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需要落实的政府采购政策.docx 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详见附件：授权书.docx</w:t>
      </w:r>
    </w:p>
    <w:p>
      <w:pPr>
        <w:pStyle w:val="null3"/>
        <w:ind w:firstLine="960"/>
      </w:pPr>
      <w:r>
        <w:rPr>
          <w:rFonts w:ascii="仿宋_GB2312" w:hAnsi="仿宋_GB2312" w:cs="仿宋_GB2312" w:eastAsia="仿宋_GB2312"/>
        </w:rPr>
        <w:t>详见附件：供应商为本项目提供的资格证明文件及其他.docx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详见附件：需要落实的政府采购政策.docx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详见附件：货物类合同模板.docx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