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版本号：KY2026-1-41120260428001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文献资料建设项目-馆藏数字资源订购项目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KY2026-1-411</w:t>
      </w:r>
      <w:r>
        <w:br/>
      </w:r>
      <w:r>
        <w:br/>
      </w:r>
      <w:r>
        <w:br/>
      </w:r>
    </w:p>
    <w:p>
      <w:pPr>
        <w:pStyle w:val="null3"/>
        <w:jc w:val="center"/>
        <w:outlineLvl w:val="5"/>
      </w:pPr>
      <w:r>
        <w:rPr>
          <w:rFonts w:ascii="仿宋_GB2312" w:hAnsi="仿宋_GB2312" w:cs="仿宋_GB2312" w:eastAsia="仿宋_GB2312"/>
          <w:sz w:val="15"/>
          <w:b/>
        </w:rPr>
        <w:t>陕西学前师范学院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文献资料建设项目-馆藏数字资源订购项目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KY2026-1-411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文献资料建设项目-馆藏数字资源订购项目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陕西学前师范学院文献资料建设项目-馆藏数字资源订购项目，共分为8个采购包，具体详见单一来源采购文件第三章。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采购包2（读秀学术搜索平台）：属于专门面向中小企业采购。</w:t>
      </w:r>
    </w:p>
    <w:p>
      <w:pPr>
        <w:pStyle w:val="null3"/>
      </w:pPr>
      <w:r>
        <w:rPr>
          <w:rFonts w:ascii="仿宋_GB2312" w:hAnsi="仿宋_GB2312" w:cs="仿宋_GB2312" w:eastAsia="仿宋_GB2312"/>
        </w:rPr>
        <w:t>采购包3（新东方四六级英语考试库）：属于专门面向中小企业采购。</w:t>
      </w:r>
    </w:p>
    <w:p>
      <w:pPr>
        <w:pStyle w:val="null3"/>
      </w:pPr>
      <w:r>
        <w:rPr>
          <w:rFonts w:ascii="仿宋_GB2312" w:hAnsi="仿宋_GB2312" w:cs="仿宋_GB2312" w:eastAsia="仿宋_GB2312"/>
        </w:rPr>
        <w:t>采购包4（马克思主义文献库）：属于专门面向中小企业采购。</w:t>
      </w:r>
    </w:p>
    <w:p>
      <w:pPr>
        <w:pStyle w:val="null3"/>
      </w:pPr>
      <w:r>
        <w:rPr>
          <w:rFonts w:ascii="仿宋_GB2312" w:hAnsi="仿宋_GB2312" w:cs="仿宋_GB2312" w:eastAsia="仿宋_GB2312"/>
        </w:rPr>
        <w:t>采购包7（高等教育学科建设知识库-文泉学堂数据库）：属于专门面向中小企业采购。</w:t>
      </w:r>
    </w:p>
    <w:p>
      <w:pPr>
        <w:pStyle w:val="null3"/>
      </w:pPr>
      <w:r>
        <w:rPr>
          <w:rFonts w:ascii="仿宋_GB2312" w:hAnsi="仿宋_GB2312" w:cs="仿宋_GB2312" w:eastAsia="仿宋_GB2312"/>
        </w:rPr>
        <w:t>采购包8（中小学教育资源及案例系统）：属于专门面向中小企业采购。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8、声明函：本项目专门面向中小企业采购，供应商应为中小微企业或监狱企业或残疾人福利性单位，并提供声明函。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8、声明函：本项目专门面向中小企业采购，供应商应为中小微企业或监狱企业或残疾人福利性单位，并提供声明函。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8、声明函：本项目专门面向中小企业采购，供应商应为中小微企业或监狱企业或残疾人福利性单位，并提供声明函。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8、声明函：本项目专门面向中小企业采购，供应商应为中小微企业或监狱企业或残疾人福利性单位，并提供声明函。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8、声明函：本项目专门面向中小企业采购，供应商应为中小微企业或监狱企业或残疾人福利性单位，并提供声明函。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长安区神禾二路陕西学前师范学院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029-81530065、029-81530187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采购包3：70,000.00元</w:t>
            </w:r>
          </w:p>
          <w:p>
            <w:pPr>
              <w:pStyle w:val="null3"/>
            </w:pPr>
            <w:r>
              <w:rPr>
                <w:rFonts w:ascii="仿宋_GB2312" w:hAnsi="仿宋_GB2312" w:cs="仿宋_GB2312" w:eastAsia="仿宋_GB2312"/>
              </w:rPr>
              <w:t>采购包4：30,000.00元</w:t>
            </w:r>
          </w:p>
          <w:p>
            <w:pPr>
              <w:pStyle w:val="null3"/>
            </w:pPr>
            <w:r>
              <w:rPr>
                <w:rFonts w:ascii="仿宋_GB2312" w:hAnsi="仿宋_GB2312" w:cs="仿宋_GB2312" w:eastAsia="仿宋_GB2312"/>
              </w:rPr>
              <w:t>采购包5：40,000.00元</w:t>
            </w:r>
          </w:p>
          <w:p>
            <w:pPr>
              <w:pStyle w:val="null3"/>
            </w:pPr>
            <w:r>
              <w:rPr>
                <w:rFonts w:ascii="仿宋_GB2312" w:hAnsi="仿宋_GB2312" w:cs="仿宋_GB2312" w:eastAsia="仿宋_GB2312"/>
              </w:rPr>
              <w:t>采购包6：40,000.00元</w:t>
            </w:r>
          </w:p>
          <w:p>
            <w:pPr>
              <w:pStyle w:val="null3"/>
            </w:pPr>
            <w:r>
              <w:rPr>
                <w:rFonts w:ascii="仿宋_GB2312" w:hAnsi="仿宋_GB2312" w:cs="仿宋_GB2312" w:eastAsia="仿宋_GB2312"/>
              </w:rPr>
              <w:t>采购包7：180,000.00元</w:t>
            </w:r>
          </w:p>
          <w:p>
            <w:pPr>
              <w:pStyle w:val="null3"/>
            </w:pPr>
            <w:r>
              <w:rPr>
                <w:rFonts w:ascii="仿宋_GB2312" w:hAnsi="仿宋_GB2312" w:cs="仿宋_GB2312" w:eastAsia="仿宋_GB2312"/>
              </w:rPr>
              <w:t>采购包8：140,000.00元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采购包3：70,000.00元</w:t>
            </w:r>
          </w:p>
          <w:p>
            <w:pPr>
              <w:pStyle w:val="null3"/>
            </w:pPr>
            <w:r>
              <w:rPr>
                <w:rFonts w:ascii="仿宋_GB2312" w:hAnsi="仿宋_GB2312" w:cs="仿宋_GB2312" w:eastAsia="仿宋_GB2312"/>
              </w:rPr>
              <w:t>采购包4：30,000.00元</w:t>
            </w:r>
          </w:p>
          <w:p>
            <w:pPr>
              <w:pStyle w:val="null3"/>
            </w:pPr>
            <w:r>
              <w:rPr>
                <w:rFonts w:ascii="仿宋_GB2312" w:hAnsi="仿宋_GB2312" w:cs="仿宋_GB2312" w:eastAsia="仿宋_GB2312"/>
              </w:rPr>
              <w:t>采购包5：40,000.00元</w:t>
            </w:r>
          </w:p>
          <w:p>
            <w:pPr>
              <w:pStyle w:val="null3"/>
            </w:pPr>
            <w:r>
              <w:rPr>
                <w:rFonts w:ascii="仿宋_GB2312" w:hAnsi="仿宋_GB2312" w:cs="仿宋_GB2312" w:eastAsia="仿宋_GB2312"/>
              </w:rPr>
              <w:t>采购包6：40,000.00元</w:t>
            </w:r>
          </w:p>
          <w:p>
            <w:pPr>
              <w:pStyle w:val="null3"/>
            </w:pPr>
            <w:r>
              <w:rPr>
                <w:rFonts w:ascii="仿宋_GB2312" w:hAnsi="仿宋_GB2312" w:cs="仿宋_GB2312" w:eastAsia="仿宋_GB2312"/>
              </w:rPr>
              <w:t>采购包7：180,000.00元</w:t>
            </w:r>
          </w:p>
          <w:p>
            <w:pPr>
              <w:pStyle w:val="null3"/>
            </w:pPr>
            <w:r>
              <w:rPr>
                <w:rFonts w:ascii="仿宋_GB2312" w:hAnsi="仿宋_GB2312" w:cs="仿宋_GB2312" w:eastAsia="仿宋_GB2312"/>
              </w:rPr>
              <w:t>采购包8：140,000.00元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采购包2保证金金额：1,600.00元</w:t>
            </w:r>
          </w:p>
          <w:p>
            <w:pPr>
              <w:pStyle w:val="null3"/>
            </w:pPr>
            <w:r>
              <w:rPr>
                <w:rFonts w:ascii="仿宋_GB2312" w:hAnsi="仿宋_GB2312" w:cs="仿宋_GB2312" w:eastAsia="仿宋_GB2312"/>
              </w:rPr>
              <w:t>采购包3保证金金额：1,400.00元</w:t>
            </w:r>
          </w:p>
          <w:p>
            <w:pPr>
              <w:pStyle w:val="null3"/>
            </w:pPr>
            <w:r>
              <w:rPr>
                <w:rFonts w:ascii="仿宋_GB2312" w:hAnsi="仿宋_GB2312" w:cs="仿宋_GB2312" w:eastAsia="仿宋_GB2312"/>
              </w:rPr>
              <w:t>采购包4保证金金额：600.00元</w:t>
            </w:r>
          </w:p>
          <w:p>
            <w:pPr>
              <w:pStyle w:val="null3"/>
            </w:pPr>
            <w:r>
              <w:rPr>
                <w:rFonts w:ascii="仿宋_GB2312" w:hAnsi="仿宋_GB2312" w:cs="仿宋_GB2312" w:eastAsia="仿宋_GB2312"/>
              </w:rPr>
              <w:t>采购包5保证金金额：800.00元</w:t>
            </w:r>
          </w:p>
          <w:p>
            <w:pPr>
              <w:pStyle w:val="null3"/>
            </w:pPr>
            <w:r>
              <w:rPr>
                <w:rFonts w:ascii="仿宋_GB2312" w:hAnsi="仿宋_GB2312" w:cs="仿宋_GB2312" w:eastAsia="仿宋_GB2312"/>
              </w:rPr>
              <w:t>采购包6保证金金额：800.00元</w:t>
            </w:r>
          </w:p>
          <w:p>
            <w:pPr>
              <w:pStyle w:val="null3"/>
            </w:pPr>
            <w:r>
              <w:rPr>
                <w:rFonts w:ascii="仿宋_GB2312" w:hAnsi="仿宋_GB2312" w:cs="仿宋_GB2312" w:eastAsia="仿宋_GB2312"/>
              </w:rPr>
              <w:t>采购包7保证金金额：3,600.00元</w:t>
            </w:r>
          </w:p>
          <w:p>
            <w:pPr>
              <w:pStyle w:val="null3"/>
            </w:pPr>
            <w:r>
              <w:rPr>
                <w:rFonts w:ascii="仿宋_GB2312" w:hAnsi="仿宋_GB2312" w:cs="仿宋_GB2312" w:eastAsia="仿宋_GB2312"/>
              </w:rPr>
              <w:t>采购包8保证金金额：2,800.00元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银行账号：86113010750181502000931</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说明：1、履约保证金缴纳时间：成交后七日内需要缴纳履约保证金。未在规定时间内缴纳履约保证金视为拒签合同，自动放弃成交资格。 2、履约保证金缴纳形式：采用银行对公转账、电汇或者金融机构、担保机构出具的保函等非现金的形式对公形式缴纳。 3、履约保证金的退还：项目服务期结束后无违约情形，一次性无息退还至成交供应商账户。 由采购人自行收退</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下浮15%收取。 （2）本项目成交服务费按服务计取。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陕西学前师范学院文献资料建设项目-馆藏数字资源订购项目，共分为8个采购包，具体内容详见采购需求。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中国知网期刊数据库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读秀学术搜索平台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70,000.00</w:t>
      </w:r>
    </w:p>
    <w:p>
      <w:pPr>
        <w:pStyle w:val="null3"/>
      </w:pPr>
      <w:r>
        <w:rPr>
          <w:rFonts w:ascii="仿宋_GB2312" w:hAnsi="仿宋_GB2312" w:cs="仿宋_GB2312" w:eastAsia="仿宋_GB2312"/>
        </w:rPr>
        <w:t>采购包最高限价（元）: 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新东方四六级英语考试库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马克思主义文献库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全球快报学科版（体育）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全球学术快报学科版（生物）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高等教育学科建设知识库-文泉学堂数据库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中小学教育资源及案例系统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标的名称：中国知网期刊数据库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资源内容：</w:t>
            </w:r>
          </w:p>
          <w:p>
            <w:pPr>
              <w:pStyle w:val="null3"/>
              <w:jc w:val="both"/>
            </w:pPr>
            <w:r>
              <w:rPr>
                <w:rFonts w:ascii="仿宋_GB2312" w:hAnsi="仿宋_GB2312" w:cs="仿宋_GB2312" w:eastAsia="仿宋_GB2312"/>
                <w:sz w:val="24"/>
                <w:color w:val="000000"/>
              </w:rPr>
              <w:t>中国知网（</w:t>
            </w:r>
            <w:r>
              <w:rPr>
                <w:rFonts w:ascii="仿宋_GB2312" w:hAnsi="仿宋_GB2312" w:cs="仿宋_GB2312" w:eastAsia="仿宋_GB2312"/>
                <w:sz w:val="24"/>
                <w:color w:val="000000"/>
              </w:rPr>
              <w:t>CNKI）数据库订购资源包含以下内容：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中国学术期刊网络出版总库</w:t>
            </w:r>
            <w:r>
              <w:rPr>
                <w:rFonts w:ascii="仿宋_GB2312" w:hAnsi="仿宋_GB2312" w:cs="仿宋_GB2312" w:eastAsia="仿宋_GB2312"/>
                <w:sz w:val="24"/>
                <w:color w:val="000000"/>
              </w:rPr>
              <w:t>7个专辑（基础科学（A）、农业科技（D）、哲学与人文科学（F）、社会科学Ⅰ（G）、社会科学Ⅱ辑（H）、经济与管理科学（J）、信息科技（I））；</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2）中国学术期刊网络出版总库专题</w:t>
            </w:r>
            <w:r>
              <w:rPr>
                <w:rFonts w:ascii="仿宋_GB2312" w:hAnsi="仿宋_GB2312" w:cs="仿宋_GB2312" w:eastAsia="仿宋_GB2312"/>
                <w:sz w:val="24"/>
                <w:color w:val="000000"/>
              </w:rPr>
              <w:t>：</w:t>
            </w:r>
            <w:r>
              <w:rPr>
                <w:rFonts w:ascii="仿宋_GB2312" w:hAnsi="仿宋_GB2312" w:cs="仿宋_GB2312" w:eastAsia="仿宋_GB2312"/>
                <w:sz w:val="24"/>
                <w:color w:val="000000"/>
              </w:rPr>
              <w:t>B014,B015,B016,B017,B018,B025,B027,E079,E080；</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3）精品科普期刊。</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国基础教育文献资源总库》完全版；使用方式：云托管；即：要求厂商可提供中心网站服务，可以为教学科研及业务进行文献检索、浏览、打印、下载。更新：网上日更新。网络出版时滞不超过纸质出版2个月。总库并发100个，漫游账号200个。</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标的名称：读秀学术搜索平台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内容要求：</w:t>
            </w:r>
          </w:p>
          <w:p>
            <w:pPr>
              <w:pStyle w:val="null3"/>
              <w:jc w:val="both"/>
            </w:pPr>
            <w:r>
              <w:rPr>
                <w:rFonts w:ascii="仿宋_GB2312" w:hAnsi="仿宋_GB2312" w:cs="仿宋_GB2312" w:eastAsia="仿宋_GB2312"/>
                <w:sz w:val="24"/>
              </w:rPr>
              <w:t>提供全文数据库、数字期刊库在线本地镜像，包括政治学与社会学类、哲学类、法律类、经济学与经济管理类、教育类、文学与艺术类、历史学类、文化信息传播类以及其他类共计九大类，每个类别分别涵盖了相关专题的期刊文章。服务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知识搜索：提供深入内容章节和全文的搜索与直接阅读服务，帮助读者直接获取或直接阅读所需的知识内容。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图书搜索及馆藏挂接：提供海量图书的搜索与图书的试读服务，馆藏挂接服务让图书馆的馆藏纸书和电子书资源融入到全国馆藏的共同揭示中，提高馆藏的利用率，帮助读者了解图书的出版及全国各地的馆藏分布情况，提供图书资源获取方式的集成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文献传递：提供文献传递及参考咨询服务，帮助读者直接获取或阅读更多的图书等学术文献资源，读者只需填写自己邮箱与所要传递的资料页数，在很短的时间内就可以轻松地得到所需的图书等学术文献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4）数据更新：年更新及增加的图书不少于10万种。选优，提供高质量的学术信息产品。数据信息量大，涵盖范围广，便于用户了解与自己的课题相关的研究状况，把握本领域的研究动态。每年期刊不少于128种。</w:t>
            </w:r>
          </w:p>
          <w:p>
            <w:pPr>
              <w:pStyle w:val="null3"/>
              <w:jc w:val="both"/>
            </w:pP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①开通服务：在合同约定的服务期限内，在线开通及安装人大复印报刊资料全文数据库、数字期刊库的使用权限及数据，绑定 IP 后，无需输入账号及密码可直接使用。</w:t>
            </w:r>
          </w:p>
          <w:p>
            <w:pPr>
              <w:pStyle w:val="null3"/>
              <w:jc w:val="both"/>
            </w:pPr>
            <w:r>
              <w:rPr>
                <w:rFonts w:ascii="仿宋_GB2312" w:hAnsi="仿宋_GB2312" w:cs="仿宋_GB2312" w:eastAsia="仿宋_GB2312"/>
                <w:sz w:val="24"/>
              </w:rPr>
              <w:t>②更新服务：每周不定期更新。注重实时更新，保障所用平台为最新。</w:t>
            </w:r>
          </w:p>
          <w:p>
            <w:pPr>
              <w:pStyle w:val="null3"/>
            </w:pPr>
            <w:r>
              <w:rPr>
                <w:rFonts w:ascii="仿宋_GB2312" w:hAnsi="仿宋_GB2312" w:cs="仿宋_GB2312" w:eastAsia="仿宋_GB2312"/>
                <w:sz w:val="24"/>
              </w:rPr>
              <w:t>③宣传服务：承诺一年内至少提供一次人大复印报刊资料数据库使用宣传资料或远程在线培训活动。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标的名称：新东方四六级英语考试库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资源内容：</w:t>
            </w:r>
          </w:p>
          <w:p>
            <w:pPr>
              <w:pStyle w:val="null3"/>
              <w:jc w:val="both"/>
            </w:pPr>
            <w:r>
              <w:rPr>
                <w:rFonts w:ascii="仿宋_GB2312" w:hAnsi="仿宋_GB2312" w:cs="仿宋_GB2312" w:eastAsia="仿宋_GB2312"/>
                <w:sz w:val="24"/>
              </w:rPr>
              <w:t>全球学术快报学科版（生物）</w:t>
            </w:r>
            <w:r>
              <w:rPr>
                <w:rFonts w:ascii="仿宋_GB2312" w:hAnsi="仿宋_GB2312" w:cs="仿宋_GB2312" w:eastAsia="仿宋_GB2312"/>
                <w:sz w:val="24"/>
              </w:rPr>
              <w:t>包含以下内容：</w:t>
            </w:r>
          </w:p>
          <w:p>
            <w:pPr>
              <w:pStyle w:val="null3"/>
              <w:ind w:firstLine="480"/>
              <w:jc w:val="both"/>
            </w:pPr>
            <w:r>
              <w:rPr>
                <w:rFonts w:ascii="仿宋_GB2312" w:hAnsi="仿宋_GB2312" w:cs="仿宋_GB2312" w:eastAsia="仿宋_GB2312"/>
                <w:sz w:val="24"/>
              </w:rPr>
              <w:t>大学英语四级、大学英语六级不少于</w:t>
            </w:r>
            <w:r>
              <w:rPr>
                <w:rFonts w:ascii="仿宋_GB2312" w:hAnsi="仿宋_GB2312" w:cs="仿宋_GB2312" w:eastAsia="仿宋_GB2312"/>
                <w:sz w:val="24"/>
              </w:rPr>
              <w:t>300课时，配套题库不少于400套，开放其他未订购课程不少于3000课时。</w:t>
            </w:r>
          </w:p>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1、课程内容为新东方原创资源，拥有自主知识产权、著作权。</w:t>
            </w:r>
          </w:p>
          <w:p>
            <w:pPr>
              <w:pStyle w:val="null3"/>
              <w:jc w:val="both"/>
            </w:pPr>
            <w:r>
              <w:rPr>
                <w:rFonts w:ascii="仿宋_GB2312" w:hAnsi="仿宋_GB2312" w:cs="仿宋_GB2312" w:eastAsia="仿宋_GB2312"/>
                <w:sz w:val="24"/>
              </w:rPr>
              <w:t>2、提供免费教材下载、在线练习、模拟考试、直播课功能并且提供远程访问，动态更新。</w:t>
            </w:r>
          </w:p>
          <w:p>
            <w:pPr>
              <w:pStyle w:val="null3"/>
              <w:jc w:val="both"/>
            </w:pPr>
            <w:r>
              <w:rPr>
                <w:rFonts w:ascii="仿宋_GB2312" w:hAnsi="仿宋_GB2312" w:cs="仿宋_GB2312" w:eastAsia="仿宋_GB2312"/>
                <w:sz w:val="24"/>
              </w:rPr>
              <w:t>3、视频内容使用MP4格式+Html5制作。 MP4课件类型，视频编码为AVC（H264），屏幕大小分辨率不低于640x360，比特率300KB/秒，每秒25帧，音频采样率44100赫兹，声道为双声道立体声，可以提供1080p高清视频，听课进度可自行调节。</w:t>
            </w:r>
          </w:p>
          <w:p>
            <w:pPr>
              <w:pStyle w:val="null3"/>
              <w:jc w:val="both"/>
            </w:pPr>
            <w:r>
              <w:rPr>
                <w:rFonts w:ascii="仿宋_GB2312" w:hAnsi="仿宋_GB2312" w:cs="仿宋_GB2312" w:eastAsia="仿宋_GB2312"/>
                <w:sz w:val="24"/>
              </w:rPr>
              <w:t>4、课件符合QA标准：课件中的文字错误率，要求在3/10000字以下；课件中声音和文字完全匹配。</w:t>
            </w:r>
          </w:p>
          <w:p>
            <w:pPr>
              <w:pStyle w:val="null3"/>
              <w:jc w:val="both"/>
            </w:pPr>
            <w:r>
              <w:rPr>
                <w:rFonts w:ascii="仿宋_GB2312" w:hAnsi="仿宋_GB2312" w:cs="仿宋_GB2312" w:eastAsia="仿宋_GB2312"/>
                <w:sz w:val="24"/>
              </w:rPr>
              <w:t>5、课件的声音要求符合的标准为：+音频格式：MPEG1 Audio Layer-2+通道，立体声+音频比特率：384K，采样率：48000HZ。</w:t>
            </w:r>
          </w:p>
          <w:p>
            <w:pPr>
              <w:pStyle w:val="null3"/>
              <w:jc w:val="both"/>
            </w:pPr>
            <w:r>
              <w:rPr>
                <w:rFonts w:ascii="仿宋_GB2312" w:hAnsi="仿宋_GB2312" w:cs="仿宋_GB2312" w:eastAsia="仿宋_GB2312"/>
                <w:sz w:val="24"/>
              </w:rPr>
              <w:t>6、提供AI智能体、AI作文批改、AI口语一对一陪练服务。</w:t>
            </w:r>
          </w:p>
          <w:p>
            <w:pPr>
              <w:pStyle w:val="null3"/>
              <w:jc w:val="both"/>
            </w:pPr>
            <w:r>
              <w:rPr>
                <w:rFonts w:ascii="仿宋_GB2312" w:hAnsi="仿宋_GB2312" w:cs="仿宋_GB2312" w:eastAsia="仿宋_GB2312"/>
                <w:sz w:val="24"/>
              </w:rPr>
              <w:t>7、提供课程AI文稿服务，可以对课程内容实现自动文稿生成并可以通过文稿精准定位到课程讲解位置。</w:t>
            </w:r>
          </w:p>
          <w:p>
            <w:pPr>
              <w:pStyle w:val="null3"/>
            </w:pPr>
            <w:r>
              <w:rPr>
                <w:rFonts w:ascii="仿宋_GB2312" w:hAnsi="仿宋_GB2312" w:cs="仿宋_GB2312" w:eastAsia="仿宋_GB2312"/>
                <w:sz w:val="24"/>
              </w:rPr>
              <w:t>8、提供AI教师服务，对课程自动进行总结并可以进行AI智能问答服务。</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标的名称：马克思主义文献库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知识搜索：提供深入内容章节和全文的搜索与直接阅读服务，帮助读者直接获取或直接阅读所需的知识内容。包含图书、图片、术语这三类资源，图书收录不少于2000册，图片不少于3000幅，术语不少于47000条。功能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图书搜索及馆藏挂接：提供海量图书的搜索与图书的试读服务，馆藏挂接服务让图书馆的馆藏纸书和电子书资源融入到全国馆藏的共同揭示中，提高馆藏的利用率，帮助读者了解图书的出版及全国各地的馆藏分布情况，提供图书资源获取方式的集成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文献传递：提供文献传递及参考咨询服务，帮助读者直接获取或阅读更多的图书等学术文献资源，读者只需填写自己邮箱与所要传递的资料页数，在很短的时间内就可以轻松地得到所需的图书等学术文献资料。</w:t>
            </w:r>
          </w:p>
          <w:p>
            <w:pPr>
              <w:pStyle w:val="null3"/>
            </w:pPr>
            <w:r>
              <w:rPr>
                <w:rFonts w:ascii="仿宋_GB2312" w:hAnsi="仿宋_GB2312" w:cs="仿宋_GB2312" w:eastAsia="仿宋_GB2312"/>
                <w:sz w:val="24"/>
              </w:rPr>
              <w:t>（</w:t>
            </w:r>
            <w:r>
              <w:rPr>
                <w:rFonts w:ascii="仿宋_GB2312" w:hAnsi="仿宋_GB2312" w:cs="仿宋_GB2312" w:eastAsia="仿宋_GB2312"/>
                <w:sz w:val="24"/>
              </w:rPr>
              <w:t>4）数据更新：年更新及增加的图书不少于10万种</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标的名称：全球快报学科版（体育）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资源内容：</w:t>
            </w:r>
          </w:p>
          <w:p>
            <w:pPr>
              <w:pStyle w:val="null3"/>
              <w:jc w:val="both"/>
            </w:pPr>
            <w:r>
              <w:rPr>
                <w:rFonts w:ascii="仿宋_GB2312" w:hAnsi="仿宋_GB2312" w:cs="仿宋_GB2312" w:eastAsia="仿宋_GB2312"/>
                <w:sz w:val="24"/>
              </w:rPr>
              <w:t>1、在世界知识大数据的基础上，依托智能检索平台，按照世界一流学科建设需求搭建的全球学术资源统一发现和实时推送的服务平台。需实时推送体育学科内优质学术期刊、重要机构、知名学者、核心会议的全球研究成果，帮助我校师生及时、准确、便捷、全面获取各学科最新前沿动态。收录全球期刊不少于386种，其中SCI共有94种， 完全OA刊有84种，部分OA刊有113种。</w:t>
            </w:r>
          </w:p>
          <w:p>
            <w:pPr>
              <w:pStyle w:val="null3"/>
            </w:pPr>
            <w:r>
              <w:rPr>
                <w:rFonts w:ascii="仿宋_GB2312" w:hAnsi="仿宋_GB2312" w:cs="仿宋_GB2312" w:eastAsia="仿宋_GB2312"/>
                <w:sz w:val="24"/>
              </w:rPr>
              <w:t>2、为体育学科提供研学平台，全流程辅助科研，提高学习和研究效率；进行选题推荐，形成多维度的选题评价；辅助文献深度研读与笔记高效整理，中英文文档一键式管理，赋能研究学习全过程。</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标的名称：全球学术快报学科版（生物）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资源内容：</w:t>
            </w:r>
          </w:p>
          <w:p>
            <w:pPr>
              <w:pStyle w:val="null3"/>
              <w:jc w:val="both"/>
            </w:pPr>
            <w:r>
              <w:rPr>
                <w:rFonts w:ascii="仿宋_GB2312" w:hAnsi="仿宋_GB2312" w:cs="仿宋_GB2312" w:eastAsia="仿宋_GB2312"/>
                <w:sz w:val="24"/>
              </w:rPr>
              <w:t>1、在世界知识大数据的基础上，依托智能检索平台，按照世界一流学科建设需求搭建的全球学术资源统一发现和实时推送的服务平台。需实时推送微生物学科内优质学术期刊、重要机构、知名学者、核心会议的全球研究成果，帮助高校师生及时、准确、便捷、全面获取各学科最新前沿动态。收录全球期刊不低于306种，其中SCI共有240种， 完全OA刊有125种，部分OA刊有49种。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为微生物学科提供研学平台，全流程辅助科研，提高学习和研究效率；进行选题推荐，形成多维度的选题评价；辅助文献深度研读与笔记高效整理，中英文文档一键式管理，赋能研究学习全过程。</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标的名称：高等教育学科建设知识库-文泉学堂数据库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资源内容：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以清华大学出版社独家资源为核心，联合三十余家大学出版社的近十年正版电子书为基础，五大学科领域（计算机电子信息、理科、工科、社科、人文）的专业知识内容；</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聚合多种教学资源助力高校学科建设；聚合配套的教材课件和电子书多媒体附件资源；中英文期刊资源，期刊文章自动更新，推送最新学术研究资讯；聚合专业课程资源，包含音频、视频、文件、支持在线练习和测试；</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知识库附带教师服务功能，教师在线免费申请纸质教材样书，下载课件；图书、课程、期刊页面按学科分类列表呈现；</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知识库为本校图书馆</w:t>
            </w:r>
            <w:r>
              <w:rPr>
                <w:rFonts w:ascii="仿宋_GB2312" w:hAnsi="仿宋_GB2312" w:cs="仿宋_GB2312" w:eastAsia="仿宋_GB2312"/>
                <w:sz w:val="24"/>
              </w:rPr>
              <w:t>OPAC系统提供带有856字段（电子书访问链接地址）的编目数据对接服务，用户可以通过本校图书馆OPAC系统访问电子书详情页，在线阅读全文。</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学术文献和大众阅读电子书资源没有并发用户限制，教材类电子书资源限定</w:t>
            </w:r>
            <w:r>
              <w:rPr>
                <w:rFonts w:ascii="仿宋_GB2312" w:hAnsi="仿宋_GB2312" w:cs="仿宋_GB2312" w:eastAsia="仿宋_GB2312"/>
                <w:sz w:val="24"/>
              </w:rPr>
              <w:t>5个并发用户。</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按照学科包可挑选</w:t>
            </w:r>
            <w:r>
              <w:rPr>
                <w:rFonts w:ascii="仿宋_GB2312" w:hAnsi="仿宋_GB2312" w:cs="仿宋_GB2312" w:eastAsia="仿宋_GB2312"/>
                <w:sz w:val="24"/>
              </w:rPr>
              <w:t>36000册以上，永久使用权电子图书。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标的名称：中小学教育资源及案例系统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内容要求：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包含小学语文、数学、道德与法治、科学</w:t>
            </w:r>
            <w:r>
              <w:rPr>
                <w:rFonts w:ascii="仿宋_GB2312" w:hAnsi="仿宋_GB2312" w:cs="仿宋_GB2312" w:eastAsia="仿宋_GB2312"/>
                <w:sz w:val="24"/>
              </w:rPr>
              <w:t>4个学科和初中语文、数学、英语、生物、化学、道德与法治、历史、音乐、美术、体育与健康10个学科教学文案库、微课示范库、教学案例库、动画及仿真教具库、理化生实验室、教学素材库和教师职业考试资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教学文案库包含教案、课件等，数量不低于9万个；教学案例库包含有师生互动的整节课的课堂实录视频和与之配套的教案或课件，并可在同一界面内调用切换，数量不低于1.2万个/套；微课示范库包含真人录制或录屏方式的教学微课，数量不低于1.2万个；动画及仿真教具库资源提供人机交互或动画演示功能，数量不低于5000个；理化生实验室覆盖初中化学、生物实验的主要实验，以视频方式展示实验操作和实验讲解，数量不低于500个；教学素材库包含音频、视频、图片、文本等文件类型的教学参考材料，数量不低于7万个；教师职业考试资源按照学科进行多级分类，包括模拟试题、历年真题、面试真题等并实现线上答题功能，试卷数量不低于1000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3）小学、初中教育资源以教材版本划分并完全按照每本教材所对应的章节目录进行匹配。</w:t>
            </w:r>
          </w:p>
          <w:p>
            <w:pPr>
              <w:pStyle w:val="null3"/>
              <w:jc w:val="both"/>
            </w:pPr>
            <w:r>
              <w:rPr>
                <w:rFonts w:ascii="仿宋_GB2312" w:hAnsi="仿宋_GB2312" w:cs="仿宋_GB2312" w:eastAsia="仿宋_GB2312"/>
                <w:sz w:val="24"/>
                <w:b/>
              </w:rPr>
              <w:t>功能要求：</w:t>
            </w:r>
          </w:p>
          <w:p>
            <w:pPr>
              <w:pStyle w:val="null3"/>
            </w:pPr>
            <w:r>
              <w:rPr>
                <w:rFonts w:ascii="仿宋_GB2312" w:hAnsi="仿宋_GB2312" w:cs="仿宋_GB2312" w:eastAsia="仿宋_GB2312"/>
                <w:sz w:val="24"/>
              </w:rPr>
              <w:t>系统平台提供资源检索、资源浏览、资源下载、资源收藏、用户管理、教学跟踪等功能。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服务期：合同签订之日起十二个月；质保期：十二个月。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服务期：合同签订之日起十二个月；质保期：十二个月。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服务期：合同签订之日起十二个月；质保期：十二个月。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服务期：合同签订之日起十二个月；质保期：十二个月。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服务期：合同签订之日起十二个月；质保期：十二个月。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服务期：合同签订之日起十二个月；质保期：十二个月。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服务期：合同签订之日起十二个月；质保期：十二个月。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服务期：合同签订之日起十二个月；质保期：十二个月。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按照招标文件以及合同要求。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按照招标文件以及合同要求。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1、供应商需要在线提交所有通过电子化交易平台实施的政府采购项目的响应文件。同时，编辑目录和页码，线下提交纸质响应文件正本壹份、副本贰份、电子版壹份（U盘壹份）。 2、纸质响应文件正、副本分别胶装，标明供应商名称密封递交（响应文件采用双面打印）。 3、线下纸质响应文件递交截止时间：同在线递交电子响应文件截止时间一致；线下纸质响应文件递交地点：西安市雁展路1111号莱安中心T6-15层。如需邮寄投标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 7、所有数据库均应遵守知识版权，对所收录的出版作品，依法、依约取得出版者与作者的著作权使用许可，因版权问题而引发的知识产权纠纷由供应商负全部法律责任并消除不良影响。 8、数据库服务期均为一年，服务响应均须在2小时内，24小时内到达现场，48小时内解决故障。故障天数一年内累计不得超过5天次，并保证有相应补救措施以不影响用户正常使用。 9、乙方有义务对本系统软件采取必要的保护措施，并及时修改其可能存在的安全漏洞，保证甲方正常使用；为甲方相关技术人员免费提供必要的技术培训以及与本产品有关的售后技术支持服务；在合同期内，如果乙方服务软件发生升级，乙方应及时为甲方进行免费升级，并保证该系统能够正常运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协商保证金交纳符合单一来源采购文件要求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保证金交纳凭证（保函）.docx 响应文件封面 分项报价表.docx 残疾人福利性单位声明函 服务方案 标的清单 服务内容及服务要求应答表.docx 供应商资格证明文件.docx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