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B566C4">
      <w:pPr>
        <w:pStyle w:val="8"/>
        <w:jc w:val="center"/>
        <w:outlineLvl w:val="0"/>
        <w:rPr>
          <w:rFonts w:hint="default" w:ascii="宋体" w:hAnsi="宋体" w:eastAsia="宋体" w:cs="宋体"/>
          <w:b/>
          <w:color w:val="000000" w:themeColor="text1"/>
          <w:sz w:val="36"/>
          <w:lang w:eastAsia="zh-CN"/>
          <w14:textFill>
            <w14:solidFill>
              <w14:schemeClr w14:val="tx1"/>
            </w14:solidFill>
          </w14:textFill>
        </w:rPr>
      </w:pPr>
      <w:r>
        <w:rPr>
          <w:rFonts w:ascii="宋体" w:hAnsi="宋体" w:eastAsia="宋体" w:cs="宋体"/>
          <w:b/>
          <w:color w:val="000000" w:themeColor="text1"/>
          <w:sz w:val="36"/>
          <w:lang w:eastAsia="zh-CN"/>
          <w14:textFill>
            <w14:solidFill>
              <w14:schemeClr w14:val="tx1"/>
            </w14:solidFill>
          </w14:textFill>
        </w:rPr>
        <w:t>（仅供参考）</w:t>
      </w:r>
    </w:p>
    <w:p w14:paraId="524D6BF0">
      <w:pPr>
        <w:snapToGrid w:val="0"/>
        <w:spacing w:line="490" w:lineRule="exact"/>
        <w:ind w:firstLine="520" w:firstLineChars="200"/>
        <w:rPr>
          <w:rFonts w:hint="eastAsia" w:ascii="方正书宋简体" w:hAnsi="仿宋_GB2312" w:eastAsia="方正书宋简体"/>
          <w:color w:val="000000"/>
          <w:sz w:val="26"/>
          <w:szCs w:val="26"/>
        </w:rPr>
      </w:pPr>
    </w:p>
    <w:p w14:paraId="2ADA64C5">
      <w:pPr>
        <w:snapToGrid w:val="0"/>
        <w:spacing w:line="490" w:lineRule="exact"/>
        <w:ind w:firstLine="520" w:firstLineChars="200"/>
        <w:rPr>
          <w:rFonts w:hint="eastAsia" w:ascii="方正书宋简体" w:hAnsi="仿宋_GB2312" w:eastAsia="方正书宋简体"/>
          <w:color w:val="000000"/>
          <w:sz w:val="26"/>
          <w:szCs w:val="26"/>
        </w:rPr>
      </w:pPr>
    </w:p>
    <w:p w14:paraId="7608906F">
      <w:pPr>
        <w:snapToGrid w:val="0"/>
        <w:spacing w:line="490" w:lineRule="exact"/>
        <w:ind w:firstLine="520" w:firstLineChars="200"/>
        <w:rPr>
          <w:rFonts w:hint="eastAsia" w:ascii="方正书宋简体" w:hAnsi="仿宋_GB2312" w:eastAsia="方正书宋简体"/>
          <w:color w:val="000000"/>
          <w:sz w:val="26"/>
          <w:szCs w:val="26"/>
        </w:rPr>
      </w:pPr>
    </w:p>
    <w:p w14:paraId="2569A541">
      <w:pPr>
        <w:snapToGrid w:val="0"/>
        <w:spacing w:line="810" w:lineRule="exact"/>
        <w:ind w:firstLine="520" w:firstLineChars="200"/>
        <w:jc w:val="left"/>
        <w:rPr>
          <w:rFonts w:hint="eastAsia" w:ascii="方正书宋简体" w:hAnsi="仿宋_GB2312" w:eastAsia="方正书宋简体" w:cs="Calibri"/>
          <w:color w:val="000000"/>
          <w:sz w:val="26"/>
          <w:szCs w:val="26"/>
        </w:rPr>
      </w:pPr>
    </w:p>
    <w:p w14:paraId="1C0DB24F">
      <w:pPr>
        <w:tabs>
          <w:tab w:val="left" w:pos="498"/>
        </w:tabs>
        <w:snapToGrid w:val="0"/>
        <w:spacing w:line="810" w:lineRule="exact"/>
        <w:jc w:val="center"/>
        <w:rPr>
          <w:rFonts w:ascii="方正小标宋简体" w:hAnsi="方正小标宋简体" w:eastAsia="方正小标宋简体" w:cs="方正小标宋简体"/>
          <w:color w:val="000000"/>
          <w:sz w:val="26"/>
          <w:szCs w:val="26"/>
        </w:rPr>
      </w:pPr>
      <w:r>
        <w:rPr>
          <w:rFonts w:hint="eastAsia" w:ascii="方正小标宋简体" w:hAnsi="方正小标宋简体" w:eastAsia="方正小标宋简体" w:cs="方正小标宋简体"/>
          <w:color w:val="000000"/>
          <w:sz w:val="72"/>
          <w:szCs w:val="72"/>
        </w:rPr>
        <w:t>服务采购合同</w:t>
      </w:r>
    </w:p>
    <w:p w14:paraId="0A883B2A">
      <w:pPr>
        <w:snapToGrid w:val="0"/>
        <w:spacing w:line="490" w:lineRule="exact"/>
        <w:ind w:firstLine="520" w:firstLineChars="200"/>
        <w:rPr>
          <w:rFonts w:hint="eastAsia" w:ascii="方正书宋简体" w:hAnsi="仿宋_GB2312" w:eastAsia="方正书宋简体"/>
          <w:color w:val="000000"/>
          <w:sz w:val="26"/>
          <w:szCs w:val="26"/>
        </w:rPr>
      </w:pPr>
    </w:p>
    <w:p w14:paraId="23BD1350">
      <w:pPr>
        <w:snapToGrid w:val="0"/>
        <w:spacing w:line="490" w:lineRule="exact"/>
        <w:rPr>
          <w:rFonts w:hint="eastAsia" w:ascii="方正书宋简体" w:hAnsi="仿宋_GB2312" w:eastAsia="方正书宋简体"/>
          <w:color w:val="000000"/>
          <w:sz w:val="26"/>
          <w:szCs w:val="26"/>
        </w:rPr>
      </w:pPr>
    </w:p>
    <w:p w14:paraId="5045AE4D">
      <w:pPr>
        <w:snapToGrid w:val="0"/>
        <w:spacing w:line="490" w:lineRule="exact"/>
        <w:rPr>
          <w:rFonts w:hint="eastAsia" w:ascii="方正书宋简体" w:hAnsi="仿宋_GB2312" w:eastAsia="方正书宋简体"/>
          <w:color w:val="000000"/>
          <w:sz w:val="26"/>
          <w:szCs w:val="26"/>
        </w:rPr>
      </w:pPr>
    </w:p>
    <w:p w14:paraId="023EBB8D">
      <w:pPr>
        <w:snapToGrid w:val="0"/>
        <w:spacing w:line="490" w:lineRule="exact"/>
        <w:rPr>
          <w:rFonts w:hint="eastAsia" w:ascii="方正书宋简体" w:hAnsi="仿宋_GB2312" w:eastAsia="方正书宋简体"/>
          <w:color w:val="000000"/>
          <w:sz w:val="26"/>
          <w:szCs w:val="26"/>
        </w:rPr>
      </w:pPr>
    </w:p>
    <w:p w14:paraId="391ED56E">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 xml:space="preserve">项目名称：                              </w:t>
      </w:r>
    </w:p>
    <w:p w14:paraId="0243E6DF">
      <w:pPr>
        <w:snapToGrid w:val="0"/>
        <w:spacing w:line="490" w:lineRule="exact"/>
        <w:ind w:firstLine="520" w:firstLineChars="200"/>
        <w:rPr>
          <w:rFonts w:hint="eastAsia" w:ascii="方正书宋简体" w:hAnsi="仿宋_GB2312" w:eastAsia="方正书宋简体" w:cs="Calibri"/>
          <w:color w:val="000000"/>
          <w:sz w:val="26"/>
          <w:szCs w:val="26"/>
        </w:rPr>
      </w:pPr>
    </w:p>
    <w:p w14:paraId="1640B1AD">
      <w:pPr>
        <w:snapToGrid w:val="0"/>
        <w:spacing w:line="490" w:lineRule="exact"/>
        <w:ind w:firstLine="520" w:firstLineChars="200"/>
        <w:rPr>
          <w:rFonts w:hint="eastAsia" w:ascii="方正书宋简体" w:hAnsi="仿宋_GB2312" w:eastAsia="方正书宋简体" w:cs="Calibri"/>
          <w:color w:val="000000"/>
          <w:sz w:val="26"/>
          <w:szCs w:val="26"/>
        </w:rPr>
      </w:pPr>
    </w:p>
    <w:p w14:paraId="6A3CD84E">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 xml:space="preserve">                          </w:t>
      </w:r>
    </w:p>
    <w:p w14:paraId="2C0E36E6">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 xml:space="preserve">甲    方：                               </w:t>
      </w:r>
    </w:p>
    <w:p w14:paraId="40370B50">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 xml:space="preserve">乙    方：                               </w:t>
      </w:r>
    </w:p>
    <w:p w14:paraId="19A67523">
      <w:pPr>
        <w:snapToGrid w:val="0"/>
        <w:spacing w:line="490" w:lineRule="exact"/>
        <w:ind w:firstLine="520" w:firstLineChars="200"/>
        <w:jc w:val="left"/>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 xml:space="preserve">签订时间：                              </w:t>
      </w:r>
    </w:p>
    <w:p w14:paraId="688550EB">
      <w:pPr>
        <w:widowControl/>
        <w:snapToGrid w:val="0"/>
        <w:spacing w:line="490" w:lineRule="exact"/>
        <w:ind w:firstLine="520" w:firstLineChars="200"/>
        <w:jc w:val="left"/>
        <w:rPr>
          <w:rFonts w:hint="eastAsia" w:ascii="方正书宋简体" w:hAnsi="仿宋_GB2312" w:eastAsia="方正书宋简体" w:cs="Calibri"/>
          <w:color w:val="000000"/>
          <w:sz w:val="26"/>
          <w:szCs w:val="26"/>
        </w:rPr>
        <w:sectPr>
          <w:footerReference r:id="rId5" w:type="default"/>
          <w:pgSz w:w="11906" w:h="16838"/>
          <w:pgMar w:top="1440" w:right="1800" w:bottom="1440" w:left="1800" w:header="851" w:footer="992" w:gutter="0"/>
          <w:cols w:space="720" w:num="1"/>
          <w:docGrid w:type="lines" w:linePitch="312" w:charSpace="0"/>
        </w:sectPr>
      </w:pPr>
      <w:bookmarkStart w:id="2" w:name="_GoBack"/>
      <w:bookmarkEnd w:id="2"/>
    </w:p>
    <w:p w14:paraId="4D17F164">
      <w:pPr>
        <w:widowControl/>
        <w:snapToGrid w:val="0"/>
        <w:spacing w:line="490" w:lineRule="exact"/>
        <w:ind w:firstLine="880" w:firstLineChars="200"/>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服务采购合同</w:t>
      </w:r>
    </w:p>
    <w:p w14:paraId="2C7A38F9">
      <w:pPr>
        <w:widowControl/>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 xml:space="preserve">甲方（采购方）：                </w:t>
      </w:r>
    </w:p>
    <w:p w14:paraId="4F253D62">
      <w:pPr>
        <w:widowControl/>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 xml:space="preserve">乙方（服务方）：                                </w:t>
      </w:r>
    </w:p>
    <w:p w14:paraId="1CD794FD">
      <w:pPr>
        <w:widowControl/>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甲乙双方本着相互信任、真诚合作的原则，经充分协商，就乙方为甲方提供服务达成一致意见，依据《中华人民共和国民法典》等相关法律规定以及双方意思真实表示，在平等自愿的基础上签订本合同，以兹共同遵守。</w:t>
      </w:r>
    </w:p>
    <w:p w14:paraId="32690A02">
      <w:pPr>
        <w:widowControl/>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此外，采购/招标文件、响应/投标文件的所有内容是构成本合同不可分割的部分。采购/招标文件、响应/投标文件与本合同不一致之处，以本合同为准。</w:t>
      </w:r>
    </w:p>
    <w:p w14:paraId="464B671E">
      <w:pPr>
        <w:widowControl/>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合同的附件为本合同不可分割的部分，与本合同正文具有同等的法律效力。附件与本合同约定不一致的，以本合同的约定为准。</w:t>
      </w:r>
    </w:p>
    <w:p w14:paraId="1F9061C2">
      <w:pPr>
        <w:widowControl/>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双方如签订补充协议，补充协议与本合同具有同等效力。</w:t>
      </w:r>
    </w:p>
    <w:p w14:paraId="59DF8343">
      <w:pPr>
        <w:snapToGrid w:val="0"/>
        <w:spacing w:line="490" w:lineRule="exact"/>
        <w:ind w:firstLine="520" w:firstLineChars="200"/>
        <w:rPr>
          <w:rFonts w:ascii="方正黑体_GBK" w:hAnsi="方正黑体_GBK" w:eastAsia="方正黑体_GBK" w:cs="方正黑体_GBK"/>
          <w:color w:val="000000"/>
          <w:sz w:val="26"/>
          <w:szCs w:val="26"/>
        </w:rPr>
      </w:pPr>
      <w:r>
        <w:rPr>
          <w:rFonts w:hint="eastAsia" w:ascii="方正黑体_GBK" w:hAnsi="方正黑体_GBK" w:eastAsia="方正黑体_GBK" w:cs="方正黑体_GBK"/>
          <w:color w:val="000000"/>
          <w:sz w:val="26"/>
          <w:szCs w:val="26"/>
        </w:rPr>
        <w:t>一、服务要求</w:t>
      </w:r>
    </w:p>
    <w:p w14:paraId="67BA1DA7">
      <w:pPr>
        <w:widowControl/>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1.服务内容：详见附件2：服务内容</w:t>
      </w:r>
    </w:p>
    <w:p w14:paraId="795FB776">
      <w:pPr>
        <w:widowControl/>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2.服务期限：本项目服务期限按以下第 （  ） 种方式确定：</w:t>
      </w:r>
    </w:p>
    <w:p w14:paraId="56F3BDFD">
      <w:pPr>
        <w:widowControl/>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（1）本项目服务期限为自合同签订之日起    天内。</w:t>
      </w:r>
    </w:p>
    <w:p w14:paraId="2D25B27F">
      <w:pPr>
        <w:widowControl/>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（2）本项目服务期限为自合同签订之日起至    年   月   日。</w:t>
      </w:r>
    </w:p>
    <w:p w14:paraId="36B2A5BE">
      <w:pPr>
        <w:widowControl/>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 xml:space="preserve">3.服务实施地点：                                </w:t>
      </w:r>
    </w:p>
    <w:p w14:paraId="1CD609CC">
      <w:pPr>
        <w:widowControl/>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 xml:space="preserve">4.其他：                                  </w:t>
      </w:r>
    </w:p>
    <w:p w14:paraId="303E2978">
      <w:pPr>
        <w:snapToGrid w:val="0"/>
        <w:spacing w:line="490" w:lineRule="exact"/>
        <w:ind w:firstLine="520" w:firstLineChars="200"/>
        <w:rPr>
          <w:rFonts w:ascii="方正黑体_GBK" w:hAnsi="方正黑体_GBK" w:eastAsia="方正黑体_GBK" w:cs="方正黑体_GBK"/>
          <w:color w:val="000000"/>
          <w:sz w:val="26"/>
          <w:szCs w:val="26"/>
        </w:rPr>
      </w:pPr>
      <w:r>
        <w:rPr>
          <w:rFonts w:hint="eastAsia" w:ascii="方正黑体_GBK" w:hAnsi="方正黑体_GBK" w:eastAsia="方正黑体_GBK" w:cs="方正黑体_GBK"/>
          <w:color w:val="000000"/>
          <w:sz w:val="26"/>
          <w:szCs w:val="26"/>
        </w:rPr>
        <w:t>二、合同金额及付款方式</w:t>
      </w:r>
    </w:p>
    <w:p w14:paraId="26EA1551">
      <w:pPr>
        <w:widowControl/>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1.本合同服务费用总金额为：</w:t>
      </w:r>
    </w:p>
    <w:p w14:paraId="5560BC8A">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（大写）人民币                   ，（小写：¥              ）。</w:t>
      </w:r>
    </w:p>
    <w:p w14:paraId="406A2EFF">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2.服务费用分项价格：详见附件1：服务费用分项明细</w:t>
      </w:r>
    </w:p>
    <w:p w14:paraId="3D32A9B7">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本合同总金额包含完成合同服务内容所必需的人员、设备、材料等费用，包括但不限于劳务费、差旅费、设备使用费、材料费、折旧费、运输费、保险费、税费等履行本合同所需的一切费用。对于据实结算的服务采购，必须列明服务单项报价，最终实际结算金额不得超过本合同约定的服务费用总金额。</w:t>
      </w:r>
    </w:p>
    <w:p w14:paraId="7CF53826">
      <w:pPr>
        <w:widowControl/>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2.付款方式：</w:t>
      </w:r>
    </w:p>
    <w:p w14:paraId="4F79E930">
      <w:pPr>
        <w:snapToGrid w:val="0"/>
        <w:spacing w:line="490" w:lineRule="exact"/>
        <w:ind w:firstLine="520" w:firstLineChars="200"/>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t>本合同按以下第  （  ）  种方式支付：</w:t>
      </w:r>
    </w:p>
    <w:p w14:paraId="4CBAD32A">
      <w:pPr>
        <w:snapToGrid w:val="0"/>
        <w:spacing w:line="490" w:lineRule="exact"/>
        <w:ind w:firstLine="520" w:firstLineChars="200"/>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t>（1）一次性付款：</w:t>
      </w:r>
    </w:p>
    <w:p w14:paraId="138E52CB">
      <w:pPr>
        <w:snapToGrid w:val="0"/>
        <w:spacing w:line="490" w:lineRule="exact"/>
        <w:ind w:firstLine="520" w:firstLineChars="200"/>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t>乙方按约履行完毕后且甲方按照本合同服务项目质量标准和要求验收合格后，由乙方开具发票，甲方收到发票后一次性支付全部服务费。</w:t>
      </w:r>
    </w:p>
    <w:p w14:paraId="260AB742">
      <w:pPr>
        <w:snapToGrid w:val="0"/>
        <w:spacing w:line="490" w:lineRule="exact"/>
        <w:ind w:firstLine="520" w:firstLineChars="200"/>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t>（2）分期支付：（以下三种方式选一种填写，未选的空白处划“/”）：</w:t>
      </w:r>
    </w:p>
    <w:p w14:paraId="0ADBBCCB">
      <w:pPr>
        <w:snapToGrid w:val="0"/>
        <w:spacing w:line="490" w:lineRule="exact"/>
        <w:ind w:firstLine="520" w:firstLineChars="200"/>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t>①按____（年/季度/月）支付等额的服务费。每____（年/季度/月）服务完毕，经甲方验收合格后，乙方开具应由甲方支付相应金额的发票申请甲方付款。</w:t>
      </w:r>
    </w:p>
    <w:p w14:paraId="72AB6E54">
      <w:pPr>
        <w:snapToGrid w:val="0"/>
        <w:spacing w:line="490" w:lineRule="exact"/>
        <w:ind w:firstLine="520" w:firstLineChars="200"/>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t>②本合同签订后____日内，由乙方开具相应金额发票，申请甲方支付_______元（或服务费总额的____%)；在完成服务或交付服务成果并经验收合格后，由乙方开具相应金额发票，申请甲方支付_______元（或服务费总额的____%)。</w:t>
      </w:r>
    </w:p>
    <w:p w14:paraId="6E85F5B8">
      <w:pPr>
        <w:snapToGrid w:val="0"/>
        <w:spacing w:line="490" w:lineRule="exact"/>
        <w:ind w:firstLine="520" w:firstLineChars="200"/>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t>③按本合同项下的项目进度支付（应根据项目特点具体约定）：</w:t>
      </w:r>
    </w:p>
    <w:p w14:paraId="27515010">
      <w:pPr>
        <w:widowControl/>
        <w:snapToGrid w:val="0"/>
        <w:spacing w:line="490" w:lineRule="exact"/>
        <w:ind w:firstLine="520" w:firstLineChars="200"/>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t xml:space="preserve">                                                    。</w:t>
      </w:r>
    </w:p>
    <w:p w14:paraId="7FF72EFD">
      <w:pPr>
        <w:snapToGrid w:val="0"/>
        <w:spacing w:line="490" w:lineRule="exact"/>
        <w:ind w:firstLine="520" w:firstLineChars="200"/>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t>（3）其他支付方式（须注明依据，且符合省局财务相关规定）：</w:t>
      </w:r>
    </w:p>
    <w:p w14:paraId="2CF7CE25">
      <w:pPr>
        <w:widowControl/>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olor w:val="000000"/>
          <w:sz w:val="26"/>
          <w:szCs w:val="26"/>
        </w:rPr>
        <w:t xml:space="preserve">                                                    。</w:t>
      </w:r>
    </w:p>
    <w:p w14:paraId="702968DE">
      <w:pPr>
        <w:widowControl/>
        <w:snapToGrid w:val="0"/>
        <w:spacing w:line="490" w:lineRule="exact"/>
        <w:ind w:firstLine="520" w:firstLineChars="200"/>
        <w:rPr>
          <w:rFonts w:ascii="方正黑体_GBK" w:hAnsi="方正黑体_GBK" w:eastAsia="方正黑体_GBK" w:cs="方正黑体_GBK"/>
          <w:color w:val="000000"/>
          <w:sz w:val="26"/>
          <w:szCs w:val="26"/>
        </w:rPr>
      </w:pPr>
      <w:r>
        <w:rPr>
          <w:rFonts w:hint="eastAsia" w:ascii="方正黑体_GBK" w:hAnsi="方正黑体_GBK" w:eastAsia="方正黑体_GBK" w:cs="方正黑体_GBK"/>
          <w:color w:val="000000"/>
          <w:sz w:val="26"/>
          <w:szCs w:val="26"/>
        </w:rPr>
        <w:t>三、甲方开票信息：</w:t>
      </w:r>
    </w:p>
    <w:p w14:paraId="7F8AA2A8">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单位名称：</w:t>
      </w:r>
    </w:p>
    <w:p w14:paraId="7BA6BF3F">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单位地址:</w:t>
      </w:r>
    </w:p>
    <w:p w14:paraId="32199F66">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 xml:space="preserve">纳税人识别号: </w:t>
      </w:r>
    </w:p>
    <w:p w14:paraId="44D96DCE">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开户行：</w:t>
      </w:r>
    </w:p>
    <w:p w14:paraId="7243A3E8">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账  号：</w:t>
      </w:r>
    </w:p>
    <w:p w14:paraId="5496E96C">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发票类型：</w:t>
      </w:r>
    </w:p>
    <w:p w14:paraId="5E4885D6">
      <w:pPr>
        <w:snapToGrid w:val="0"/>
        <w:spacing w:line="490" w:lineRule="exact"/>
        <w:ind w:firstLine="520" w:firstLineChars="200"/>
        <w:rPr>
          <w:rFonts w:ascii="方正黑体_GBK" w:hAnsi="方正黑体_GBK" w:eastAsia="方正黑体_GBK" w:cs="方正黑体_GBK"/>
          <w:color w:val="000000"/>
          <w:sz w:val="26"/>
          <w:szCs w:val="26"/>
        </w:rPr>
      </w:pPr>
      <w:r>
        <w:rPr>
          <w:rFonts w:hint="eastAsia" w:ascii="方正黑体_GBK" w:hAnsi="方正黑体_GBK" w:eastAsia="方正黑体_GBK" w:cs="方正黑体_GBK"/>
          <w:color w:val="000000"/>
          <w:sz w:val="26"/>
          <w:szCs w:val="26"/>
        </w:rPr>
        <w:t>四、服务质量</w:t>
      </w:r>
    </w:p>
    <w:p w14:paraId="714211A2">
      <w:pPr>
        <w:widowControl/>
        <w:numPr>
          <w:ilvl w:val="0"/>
          <w:numId w:val="1"/>
        </w:num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按照本合同前款所述的服务时间、地点、内容、数量和质量等要求向甲方提供服务，在服务期限内，若乙方提供的服务未达到约定的数量、质量等标准，应当及时更换、补齐或提升服务质量水平至本合同要求的标准。</w:t>
      </w:r>
    </w:p>
    <w:p w14:paraId="03E991A2">
      <w:pPr>
        <w:widowControl/>
        <w:numPr>
          <w:ilvl w:val="0"/>
          <w:numId w:val="1"/>
        </w:num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根据甲方提供的场地、设施或材料等条件完成服务内容。乙方保证所提供的服务必须符合本合同服务项目质量标准要求及相关的国家标准、行业标准、地方标准或者其他标准、规范，标准不一致的，按照较高的标准执行，并自觉接受甲方监督。</w:t>
      </w:r>
    </w:p>
    <w:p w14:paraId="6BDD60B0">
      <w:pPr>
        <w:widowControl/>
        <w:numPr>
          <w:ilvl w:val="0"/>
          <w:numId w:val="1"/>
        </w:num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应具有提供本合同所载服务应当具有的各项资质及专业技术人员，乙方工作人员应遵守甲方相关的规章制度，文明操作，安全服务；由于乙方的管理失误或乙方工作人员的过错造成的损失，由乙方承担全部责任，甲方保留追究乙方相关责任的权利。</w:t>
      </w:r>
    </w:p>
    <w:p w14:paraId="53CC2352">
      <w:pPr>
        <w:widowControl/>
        <w:numPr>
          <w:ilvl w:val="0"/>
          <w:numId w:val="1"/>
        </w:num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如果乙方工作人员在服务中，未尽安全义务，有可能出现伤害自身或威胁到他人生命、财产安全的情况，甲方以及相关人员有权立即要求中止服务，由此产生的一切费用及损失由乙方自行承担，甲方不承担任何责任。</w:t>
      </w:r>
    </w:p>
    <w:p w14:paraId="0F2850D6">
      <w:pPr>
        <w:widowControl/>
        <w:numPr>
          <w:ilvl w:val="0"/>
          <w:numId w:val="1"/>
        </w:num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乙方应确保向甲方提供服务的过程中不存在侵犯甲方或第三方知识产权、名誉权、隐私权等合法权利的情况，保证甲方免受任何第三方主张任何权利。</w:t>
      </w:r>
    </w:p>
    <w:p w14:paraId="15FC9A35">
      <w:pPr>
        <w:widowControl/>
        <w:numPr>
          <w:ilvl w:val="0"/>
          <w:numId w:val="1"/>
        </w:num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服务期内乙方未在约定时间内做出服务响应的，甲方有权安排第三方提供服务，由此产生的费用从履约保证金扣除，超出履约保证金部分或未交纳履约保证金的，乙方应按照实际费用补齐。</w:t>
      </w:r>
    </w:p>
    <w:p w14:paraId="044F49B4">
      <w:pPr>
        <w:snapToGrid w:val="0"/>
        <w:spacing w:line="490" w:lineRule="exact"/>
        <w:ind w:firstLine="520" w:firstLineChars="200"/>
        <w:rPr>
          <w:rFonts w:ascii="方正黑体_GBK" w:hAnsi="方正黑体_GBK" w:eastAsia="方正黑体_GBK" w:cs="方正黑体_GBK"/>
          <w:color w:val="000000"/>
          <w:sz w:val="26"/>
          <w:szCs w:val="26"/>
        </w:rPr>
      </w:pPr>
      <w:r>
        <w:rPr>
          <w:rFonts w:hint="eastAsia" w:ascii="方正黑体_GBK" w:hAnsi="方正黑体_GBK" w:eastAsia="方正黑体_GBK" w:cs="方正黑体_GBK"/>
          <w:color w:val="000000"/>
          <w:sz w:val="26"/>
          <w:szCs w:val="26"/>
        </w:rPr>
        <w:t>五、验收方式及标准</w:t>
      </w:r>
    </w:p>
    <w:p w14:paraId="0D63449A">
      <w:pPr>
        <w:widowControl/>
        <w:numPr>
          <w:ilvl w:val="0"/>
          <w:numId w:val="2"/>
        </w:num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乙方提供服务结束后   天内乙方可向甲方项目单位提出书面验收申请并交付服务成果资料，甲方与乙方以合同文本中描述的有关技术要求为准，出具验收报告。</w:t>
      </w:r>
    </w:p>
    <w:p w14:paraId="6DA03688">
      <w:pPr>
        <w:widowControl/>
        <w:numPr>
          <w:ilvl w:val="0"/>
          <w:numId w:val="2"/>
        </w:num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服务验收标准：详见附件3：服务验收标准</w:t>
      </w:r>
    </w:p>
    <w:p w14:paraId="080347E9">
      <w:pPr>
        <w:adjustRightInd w:val="0"/>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验收标准以本合同有关约定和采购文件（如有）、响应文件（如有）相关内容为依据。</w:t>
      </w:r>
    </w:p>
    <w:p w14:paraId="1E355115">
      <w:pPr>
        <w:snapToGrid w:val="0"/>
        <w:spacing w:line="490" w:lineRule="exact"/>
        <w:ind w:firstLine="520" w:firstLineChars="200"/>
        <w:rPr>
          <w:rFonts w:ascii="方正黑体_GBK" w:hAnsi="方正黑体_GBK" w:eastAsia="方正黑体_GBK" w:cs="方正黑体_GBK"/>
          <w:color w:val="000000"/>
          <w:sz w:val="26"/>
          <w:szCs w:val="26"/>
        </w:rPr>
      </w:pPr>
      <w:r>
        <w:rPr>
          <w:rFonts w:hint="eastAsia" w:ascii="方正黑体_GBK" w:hAnsi="方正黑体_GBK" w:eastAsia="方正黑体_GBK" w:cs="方正黑体_GBK"/>
          <w:color w:val="000000"/>
          <w:sz w:val="26"/>
          <w:szCs w:val="26"/>
        </w:rPr>
        <w:t>六、甲方的权利和义务</w:t>
      </w:r>
    </w:p>
    <w:p w14:paraId="24A6EDFB">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1.签署合同后，甲方应确定项目负责人（或项目联系人），负责与本合同有关的事务。甲方有权对乙方的履约行为进行检查，并及时确认乙方提交的事项。甲方应当配合乙方完成相关项目实施工作。</w:t>
      </w:r>
    </w:p>
    <w:p w14:paraId="6797E638">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2.甲方有权要求乙方按时提交各阶段有关安排计划，并有权定期核对乙方提供服务数量、质量等内容。甲方有权督促乙方工作并要求乙方更正不符合要求的服务。</w:t>
      </w:r>
    </w:p>
    <w:p w14:paraId="4F5F5ED3">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3.甲方有权要求乙方对缺陷部分予以修复，并按合同约定享有售后服务等其他合同约定的权利。</w:t>
      </w:r>
    </w:p>
    <w:p w14:paraId="2DF03352">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4.甲方应当按照合同约定及时对交付的服务进行验收，未在约定的期限内对乙方履约提出任何异议或者向乙方作出任何说明的，视为验收通过。</w:t>
      </w:r>
    </w:p>
    <w:p w14:paraId="45BB880B">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5.甲方应当根据合同约定及时向乙方支付合同价款，不得以内部人员变更、履行内部 付款流程等为由，拒绝或迟延支付。</w:t>
      </w:r>
    </w:p>
    <w:p w14:paraId="085FB2D1">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6.国家法律法规规定及合同约定应由甲方承担的其他义务和责任。</w:t>
      </w:r>
    </w:p>
    <w:p w14:paraId="22A6C13D">
      <w:pPr>
        <w:snapToGrid w:val="0"/>
        <w:spacing w:line="490" w:lineRule="exact"/>
        <w:ind w:firstLine="520" w:firstLineChars="200"/>
        <w:rPr>
          <w:rFonts w:ascii="方正黑体_GBK" w:hAnsi="方正黑体_GBK" w:eastAsia="方正黑体_GBK" w:cs="方正黑体_GBK"/>
          <w:color w:val="000000"/>
          <w:sz w:val="26"/>
          <w:szCs w:val="26"/>
        </w:rPr>
      </w:pPr>
      <w:r>
        <w:rPr>
          <w:rFonts w:hint="eastAsia" w:ascii="方正黑体_GBK" w:hAnsi="方正黑体_GBK" w:eastAsia="方正黑体_GBK" w:cs="方正黑体_GBK"/>
          <w:color w:val="000000"/>
          <w:sz w:val="26"/>
          <w:szCs w:val="26"/>
        </w:rPr>
        <w:t>七、乙方的权利和义务</w:t>
      </w:r>
    </w:p>
    <w:p w14:paraId="59241F8E">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1.签署合同后，乙方应确定项目负责人（或项目联系人），负责与本合同有关的事务。</w:t>
      </w:r>
    </w:p>
    <w:p w14:paraId="66199A96">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2.乙方应按照合同要求履约，充分合理安排，确保提供的服务事项符合合同有关要求。接受项目行业管理部门及政府有关部门的指导，配合甲方的履约检查及验收，并负责项目实施过程中的所有协调工作。</w:t>
      </w:r>
    </w:p>
    <w:p w14:paraId="5F25C43A">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3.乙方有权根据合同约定向甲方收取合同价款。</w:t>
      </w:r>
    </w:p>
    <w:p w14:paraId="1D1818AC">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4.国家法律法规规定及合同约定应由乙方承担的其他义务和责任。</w:t>
      </w:r>
    </w:p>
    <w:p w14:paraId="09D61E45">
      <w:pPr>
        <w:snapToGrid w:val="0"/>
        <w:spacing w:line="490" w:lineRule="exact"/>
        <w:ind w:firstLine="520" w:firstLineChars="200"/>
        <w:rPr>
          <w:rFonts w:ascii="方正黑体_GBK" w:hAnsi="方正黑体_GBK" w:eastAsia="方正黑体_GBK" w:cs="方正黑体_GBK"/>
          <w:color w:val="000000"/>
          <w:sz w:val="26"/>
          <w:szCs w:val="26"/>
        </w:rPr>
      </w:pPr>
      <w:r>
        <w:rPr>
          <w:rFonts w:hint="eastAsia" w:ascii="方正黑体_GBK" w:hAnsi="方正黑体_GBK" w:eastAsia="方正黑体_GBK" w:cs="方正黑体_GBK"/>
          <w:color w:val="000000"/>
          <w:sz w:val="26"/>
          <w:szCs w:val="26"/>
        </w:rPr>
        <w:t>八、知识产权保护</w:t>
      </w:r>
    </w:p>
    <w:p w14:paraId="2418D1B8">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对其所提供的服务事项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566147B6">
      <w:pPr>
        <w:snapToGrid w:val="0"/>
        <w:spacing w:line="490" w:lineRule="exact"/>
        <w:ind w:firstLine="520" w:firstLineChars="200"/>
        <w:rPr>
          <w:rFonts w:ascii="方正黑体_GBK" w:hAnsi="方正黑体_GBK" w:eastAsia="方正黑体_GBK" w:cs="方正黑体_GBK"/>
          <w:color w:val="000000"/>
          <w:sz w:val="26"/>
          <w:szCs w:val="26"/>
        </w:rPr>
      </w:pPr>
      <w:r>
        <w:rPr>
          <w:rFonts w:hint="eastAsia" w:ascii="方正黑体_GBK" w:hAnsi="方正黑体_GBK" w:eastAsia="方正黑体_GBK" w:cs="方正黑体_GBK"/>
          <w:color w:val="000000"/>
          <w:sz w:val="26"/>
          <w:szCs w:val="26"/>
        </w:rPr>
        <w:t>九、保密义务</w:t>
      </w:r>
    </w:p>
    <w:p w14:paraId="124ADB79">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14:paraId="4D4D6B6B">
      <w:pPr>
        <w:snapToGrid w:val="0"/>
        <w:spacing w:line="490" w:lineRule="exact"/>
        <w:ind w:firstLine="520" w:firstLineChars="200"/>
        <w:rPr>
          <w:rFonts w:ascii="方正黑体_GBK" w:hAnsi="方正黑体_GBK" w:eastAsia="方正黑体_GBK" w:cs="方正黑体_GBK"/>
          <w:color w:val="000000"/>
          <w:sz w:val="26"/>
          <w:szCs w:val="26"/>
        </w:rPr>
      </w:pPr>
      <w:r>
        <w:rPr>
          <w:rFonts w:hint="eastAsia" w:ascii="方正黑体_GBK" w:hAnsi="方正黑体_GBK" w:eastAsia="方正黑体_GBK" w:cs="方正黑体_GBK"/>
          <w:color w:val="000000"/>
          <w:sz w:val="26"/>
          <w:szCs w:val="26"/>
        </w:rPr>
        <w:t>十、违约责任</w:t>
      </w:r>
    </w:p>
    <w:p w14:paraId="04C453C9">
      <w:pPr>
        <w:widowControl/>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1.合同生效后，甲乙双方应按合同规定认真履约，一方违反合同约定应当承担违约责任。</w:t>
      </w:r>
    </w:p>
    <w:p w14:paraId="66832317">
      <w:pPr>
        <w:widowControl/>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2.乙方若未按合同约定期限提供服务，每逾期一日，向甲方支付违约金1000元。逾期超过15日的，甲方有权解除本合同，乙方按照合同总额10%支付违约金，乙方就甲方损失应当承担全部赔偿责任。</w:t>
      </w:r>
    </w:p>
    <w:p w14:paraId="7785D793">
      <w:pPr>
        <w:widowControl/>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3.除不可抗力原因外，如遇下列情况之一者，甲方有权单方面解除合同，乙方应当向甲方支付合同总价款10%的违约金，并赔偿因此给甲方造成的全部损失。</w:t>
      </w:r>
    </w:p>
    <w:p w14:paraId="5B1F8489">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合同签订后不能按合同时限要求提供服务。</w:t>
      </w:r>
    </w:p>
    <w:p w14:paraId="0BFA17AC">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所供服务不合格或与合同不符。</w:t>
      </w:r>
    </w:p>
    <w:p w14:paraId="05D3CF6A">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不能按合同履约。</w:t>
      </w:r>
    </w:p>
    <w:p w14:paraId="5F4386F4">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甲方要求乙方提供服务，经甲方要求24小时内无响应，或48小时内不能提供服务方案或服务的，或者经甲方催促后仍不能整改或提供服务不达标的。</w:t>
      </w:r>
    </w:p>
    <w:p w14:paraId="012D1915">
      <w:pPr>
        <w:widowControl/>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4.乙方对所供服务出现的问题推托、拖延，未在约定时间内做出服务响应的，每逾期一日按合同总金额 0.5 %支付违约金。</w:t>
      </w:r>
    </w:p>
    <w:p w14:paraId="5B5B6353">
      <w:pPr>
        <w:widowControl/>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5.合同履约过程中，甲方应积极配合乙方进行验收以及验收前的外围配套等工作。</w:t>
      </w:r>
    </w:p>
    <w:p w14:paraId="1613AE9E">
      <w:pPr>
        <w:widowControl/>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6.本合同履行过程中，任意一方未及时履行相关义务，经守约方催告后仍未履行的，守约方可于催告期满后解除本合同，由此产生的相应损失，由违约方承担。</w:t>
      </w:r>
    </w:p>
    <w:p w14:paraId="5D580E93">
      <w:pPr>
        <w:widowControl/>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7.未经甲方许可，乙方不得擅自将本合同约定的全部或部分义务转让给第三方，否则甲方有权解除本合同，乙方应当向甲方支付本合同总价款 10 %的违约金。同时，给甲方造成损失的，乙方应承担全部赔偿责任。</w:t>
      </w:r>
    </w:p>
    <w:p w14:paraId="661505D0">
      <w:pPr>
        <w:widowControl/>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8.乙方应当对本合同履行过程中获取的甲方相关数据及资料承担保密义务，保密期限为长期。乙方违反本合同约定的保密义务的，应当向甲方承担本合同总价款 10 %的违约金并立即采取补救措施。同时，甲方有权解除本合同。同时，给甲方造成损失的，乙方应当承担全部赔偿责任。</w:t>
      </w:r>
    </w:p>
    <w:p w14:paraId="322AE5A6">
      <w:pPr>
        <w:snapToGrid w:val="0"/>
        <w:spacing w:line="490" w:lineRule="exact"/>
        <w:ind w:firstLine="520" w:firstLineChars="200"/>
        <w:rPr>
          <w:rFonts w:ascii="方正黑体_GBK" w:hAnsi="方正黑体_GBK" w:eastAsia="方正黑体_GBK" w:cs="方正黑体_GBK"/>
          <w:color w:val="000000"/>
          <w:sz w:val="26"/>
          <w:szCs w:val="26"/>
        </w:rPr>
      </w:pPr>
      <w:r>
        <w:rPr>
          <w:rFonts w:hint="eastAsia" w:ascii="方正黑体_GBK" w:hAnsi="方正黑体_GBK" w:eastAsia="方正黑体_GBK" w:cs="方正黑体_GBK"/>
          <w:color w:val="000000"/>
          <w:sz w:val="26"/>
          <w:szCs w:val="26"/>
        </w:rPr>
        <w:t>十一、不可抗力</w:t>
      </w:r>
    </w:p>
    <w:p w14:paraId="28E85C45">
      <w:pPr>
        <w:widowControl/>
        <w:numPr>
          <w:ilvl w:val="0"/>
          <w:numId w:val="3"/>
        </w:num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不可抗力是指本合同生效后，发生合同订立时不能预见、不能避免，并不能克服的客观情况，如地震、台风、水灾、战争等，致使直接影响本合同的履行或不能按约定的条件履行。</w:t>
      </w:r>
    </w:p>
    <w:p w14:paraId="120BD162">
      <w:pPr>
        <w:widowControl/>
        <w:numPr>
          <w:ilvl w:val="0"/>
          <w:numId w:val="3"/>
        </w:num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发生不可抗力的一方应立即通知对方，并在十五天内提供不可抗力的详情及将有关证明文件送交对方。</w:t>
      </w:r>
    </w:p>
    <w:p w14:paraId="5044ED81">
      <w:pPr>
        <w:widowControl/>
        <w:numPr>
          <w:ilvl w:val="0"/>
          <w:numId w:val="3"/>
        </w:num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发生不可抗力事件时，甲乙双方应协商以寻找合理的解决方法，双方不可放任不可抗力事件损害后果。</w:t>
      </w:r>
    </w:p>
    <w:p w14:paraId="561D05A0">
      <w:pPr>
        <w:widowControl/>
        <w:numPr>
          <w:ilvl w:val="0"/>
          <w:numId w:val="3"/>
        </w:num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如不可抗力事件持续三十天时，甲乙双方应友好协商解决本合同是否继续履行或终止的问题。</w:t>
      </w:r>
    </w:p>
    <w:p w14:paraId="02AACD79">
      <w:pPr>
        <w:snapToGrid w:val="0"/>
        <w:spacing w:line="490" w:lineRule="exact"/>
        <w:ind w:firstLine="520" w:firstLineChars="200"/>
        <w:rPr>
          <w:rFonts w:ascii="方正黑体_GBK" w:hAnsi="方正黑体_GBK" w:eastAsia="方正黑体_GBK" w:cs="方正黑体_GBK"/>
          <w:color w:val="000000"/>
          <w:sz w:val="26"/>
          <w:szCs w:val="26"/>
        </w:rPr>
      </w:pPr>
      <w:r>
        <w:rPr>
          <w:rFonts w:hint="eastAsia" w:ascii="方正黑体_GBK" w:hAnsi="方正黑体_GBK" w:eastAsia="方正黑体_GBK" w:cs="方正黑体_GBK"/>
          <w:color w:val="000000"/>
          <w:sz w:val="26"/>
          <w:szCs w:val="26"/>
        </w:rPr>
        <w:t>十二、合同变更、中止与终止</w:t>
      </w:r>
    </w:p>
    <w:p w14:paraId="5AB45422">
      <w:pPr>
        <w:widowControl/>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1.合同的变更</w:t>
      </w:r>
    </w:p>
    <w:p w14:paraId="19054D40">
      <w:pPr>
        <w:widowControl/>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政府采购合同履行中，在不改变合同其他条款的前提下，甲方可以在合同价款10%的范围内追加与合同标的相同的服务，并就此与乙方协商一致后签订补充协议。</w:t>
      </w:r>
    </w:p>
    <w:p w14:paraId="634BC5A1">
      <w:pPr>
        <w:widowControl/>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2.合同的中止</w:t>
      </w:r>
    </w:p>
    <w:p w14:paraId="4740679A">
      <w:pPr>
        <w:widowControl/>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（1）合同履行过程中因供应商就采购文件、采购过程或结果提起投诉的，甲方认为有必要的，可以中止合同的履行。</w:t>
      </w:r>
    </w:p>
    <w:p w14:paraId="3D81F943">
      <w:pPr>
        <w:widowControl/>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1D3A9D9A">
      <w:pPr>
        <w:widowControl/>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（3）乙方分立、合并或者变更住所的，应当及时以书面形式告知甲方。乙方没有及时 告知甲方，致使合同履行发生困难的，甲方可以中止合同履行并要求乙方承担由此给甲方造成的损失。</w:t>
      </w:r>
    </w:p>
    <w:p w14:paraId="163ADBB0">
      <w:pPr>
        <w:widowControl/>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（4）甲方不得以行政区划调整、政府换届、机构或者职能调整以及相关责任人更替为由中止合同。</w:t>
      </w:r>
    </w:p>
    <w:p w14:paraId="61F46291">
      <w:pPr>
        <w:widowControl/>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3.合同的终止</w:t>
      </w:r>
    </w:p>
    <w:p w14:paraId="7F18E4F6">
      <w:pPr>
        <w:widowControl/>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（1）合同因有效期限届满而终止；</w:t>
      </w:r>
    </w:p>
    <w:p w14:paraId="7BE920AD">
      <w:pPr>
        <w:widowControl/>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（2）乙方未按合同约定履行，构成根本性违约的，甲方有权终止合同，并追究乙方的违约责任。</w:t>
      </w:r>
    </w:p>
    <w:p w14:paraId="2D926F5B">
      <w:pPr>
        <w:widowControl/>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4.涉及国家利益、社会公共利益的情形</w:t>
      </w:r>
    </w:p>
    <w:p w14:paraId="1021EC9A">
      <w:pPr>
        <w:widowControl/>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政府采购合同继续履行将损害国家利益和社会公共利益的，双方当事人应当变更、中止或者终止合同。有过错的一方应当承担赔偿责任，双方都有过错的，各自承担相应的责任。</w:t>
      </w:r>
    </w:p>
    <w:p w14:paraId="6B0BB2F7">
      <w:pPr>
        <w:snapToGrid w:val="0"/>
        <w:spacing w:line="490" w:lineRule="exact"/>
        <w:ind w:firstLine="520" w:firstLineChars="200"/>
        <w:rPr>
          <w:rFonts w:ascii="方正黑体_GBK" w:hAnsi="方正黑体_GBK" w:eastAsia="方正黑体_GBK" w:cs="方正黑体_GBK"/>
          <w:color w:val="000000"/>
          <w:sz w:val="26"/>
          <w:szCs w:val="26"/>
        </w:rPr>
      </w:pPr>
      <w:r>
        <w:rPr>
          <w:rFonts w:hint="eastAsia" w:ascii="方正黑体_GBK" w:hAnsi="方正黑体_GBK" w:eastAsia="方正黑体_GBK" w:cs="方正黑体_GBK"/>
          <w:color w:val="000000"/>
          <w:sz w:val="26"/>
          <w:szCs w:val="26"/>
        </w:rPr>
        <w:t>十三、解决争议的方法</w:t>
      </w:r>
    </w:p>
    <w:p w14:paraId="3B97D354">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1.因本合同及合同有关事项发生的争议，由甲乙双方友好协商解决。协商不成时，可以向有关组织申请调解。合同一方或双方不愿调解或调解不成的，应向甲方所在地人民法院提起诉讼。</w:t>
      </w:r>
    </w:p>
    <w:p w14:paraId="4B66571B">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2.如甲乙双方有争议的事项不影响合同其他部分的履行，在争议解决期间，合同其他部分应当继续履行。</w:t>
      </w:r>
    </w:p>
    <w:p w14:paraId="67A85C65">
      <w:pPr>
        <w:snapToGrid w:val="0"/>
        <w:spacing w:line="490" w:lineRule="exact"/>
        <w:ind w:firstLine="520" w:firstLineChars="200"/>
        <w:rPr>
          <w:rFonts w:ascii="方正黑体_GBK" w:hAnsi="方正黑体_GBK" w:eastAsia="方正黑体_GBK" w:cs="方正黑体_GBK"/>
          <w:color w:val="000000"/>
          <w:sz w:val="26"/>
          <w:szCs w:val="26"/>
        </w:rPr>
      </w:pPr>
      <w:r>
        <w:rPr>
          <w:rFonts w:hint="eastAsia" w:ascii="方正黑体_GBK" w:hAnsi="方正黑体_GBK" w:eastAsia="方正黑体_GBK" w:cs="方正黑体_GBK"/>
          <w:color w:val="000000"/>
          <w:sz w:val="26"/>
          <w:szCs w:val="26"/>
        </w:rPr>
        <w:t>十四、其他</w:t>
      </w:r>
    </w:p>
    <w:p w14:paraId="210FA5BD">
      <w:pPr>
        <w:widowControl/>
        <w:numPr>
          <w:ilvl w:val="0"/>
          <w:numId w:val="4"/>
        </w:num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在本合同执行过程中，甲、乙双方协商签订的补充合同与原合同具有同等法律效力。招标（采购）文件及其补遗文件、投标（响应）和有关说明承诺（若有）是本合同不可分割的部分，为本合同的重要补充内容，与本合同具有同等法律效力。</w:t>
      </w:r>
    </w:p>
    <w:p w14:paraId="1F3C9B60">
      <w:pPr>
        <w:widowControl/>
        <w:numPr>
          <w:ilvl w:val="0"/>
          <w:numId w:val="4"/>
        </w:num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未尽事宜，双方协商解决。</w:t>
      </w:r>
    </w:p>
    <w:p w14:paraId="13F97E03">
      <w:pPr>
        <w:snapToGrid w:val="0"/>
        <w:spacing w:line="490" w:lineRule="exact"/>
        <w:ind w:firstLine="520" w:firstLineChars="200"/>
        <w:rPr>
          <w:rFonts w:ascii="方正黑体_GBK" w:hAnsi="方正黑体_GBK" w:eastAsia="方正黑体_GBK" w:cs="方正黑体_GBK"/>
          <w:color w:val="000000"/>
          <w:sz w:val="26"/>
          <w:szCs w:val="26"/>
        </w:rPr>
      </w:pPr>
      <w:r>
        <w:rPr>
          <w:rFonts w:hint="eastAsia" w:ascii="方正黑体_GBK" w:hAnsi="方正黑体_GBK" w:eastAsia="方正黑体_GBK" w:cs="方正黑体_GBK"/>
          <w:color w:val="000000"/>
          <w:sz w:val="26"/>
          <w:szCs w:val="26"/>
        </w:rPr>
        <w:t>十五、本合同书包含的附件</w:t>
      </w:r>
    </w:p>
    <w:p w14:paraId="6B556574">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 xml:space="preserve"> 附件1：服务费用分项明细、附件2：服务内容、附件3：服务验收标准</w:t>
      </w:r>
    </w:p>
    <w:p w14:paraId="684E58C3">
      <w:pPr>
        <w:snapToGrid w:val="0"/>
        <w:spacing w:line="490" w:lineRule="exact"/>
        <w:ind w:firstLine="520" w:firstLineChars="200"/>
        <w:jc w:val="left"/>
        <w:rPr>
          <w:rFonts w:ascii="方正黑体_GBK" w:hAnsi="方正黑体_GBK" w:eastAsia="方正黑体_GBK" w:cs="方正黑体_GBK"/>
          <w:color w:val="000000"/>
          <w:sz w:val="26"/>
          <w:szCs w:val="26"/>
        </w:rPr>
      </w:pPr>
      <w:r>
        <w:rPr>
          <w:rFonts w:hint="eastAsia" w:ascii="方正黑体_GBK" w:hAnsi="方正黑体_GBK" w:eastAsia="方正黑体_GBK" w:cs="方正黑体_GBK"/>
          <w:color w:val="000000"/>
          <w:sz w:val="26"/>
          <w:szCs w:val="26"/>
        </w:rPr>
        <w:t>十六、</w:t>
      </w:r>
      <w:bookmarkStart w:id="0" w:name="OLE_LINK5"/>
      <w:bookmarkStart w:id="1" w:name="OLE_LINK6"/>
      <w:r>
        <w:rPr>
          <w:rFonts w:hint="eastAsia" w:ascii="方正黑体_GBK" w:hAnsi="方正黑体_GBK" w:eastAsia="方正黑体_GBK" w:cs="方正黑体_GBK"/>
          <w:color w:val="000000"/>
          <w:sz w:val="26"/>
          <w:szCs w:val="26"/>
        </w:rPr>
        <w:t>合同签订：</w:t>
      </w:r>
    </w:p>
    <w:p w14:paraId="56312B6E">
      <w:pPr>
        <w:snapToGrid w:val="0"/>
        <w:spacing w:line="490" w:lineRule="exact"/>
        <w:ind w:firstLine="520" w:firstLineChars="200"/>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t>本合同一式__份，甲方__份，乙方__份，具有同等法律效力，本合同经甲乙双方签字盖章后生效。</w:t>
      </w:r>
    </w:p>
    <w:bookmarkEnd w:id="0"/>
    <w:bookmarkEnd w:id="1"/>
    <w:p w14:paraId="0440701C">
      <w:pPr>
        <w:snapToGrid w:val="0"/>
        <w:spacing w:line="490" w:lineRule="exact"/>
        <w:ind w:firstLine="520" w:firstLineChars="200"/>
        <w:rPr>
          <w:rFonts w:hint="eastAsia" w:ascii="方正书宋简体" w:hAnsi="仿宋_GB2312" w:eastAsia="方正书宋简体"/>
          <w:color w:val="000000"/>
          <w:sz w:val="26"/>
          <w:szCs w:val="26"/>
        </w:rPr>
      </w:pPr>
    </w:p>
    <w:p w14:paraId="4419BED8">
      <w:pPr>
        <w:snapToGrid w:val="0"/>
        <w:spacing w:line="490" w:lineRule="exact"/>
        <w:ind w:firstLine="520" w:firstLineChars="200"/>
        <w:jc w:val="left"/>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t>（以下为签字页）</w:t>
      </w:r>
    </w:p>
    <w:p w14:paraId="4DB41A95">
      <w:pPr>
        <w:snapToGrid w:val="0"/>
        <w:spacing w:line="490" w:lineRule="exact"/>
        <w:ind w:firstLine="520" w:firstLineChars="200"/>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br w:type="page"/>
      </w:r>
    </w:p>
    <w:p w14:paraId="29104AD0">
      <w:pPr>
        <w:snapToGrid w:val="0"/>
        <w:spacing w:line="490" w:lineRule="exact"/>
        <w:ind w:firstLine="520" w:firstLineChars="200"/>
        <w:jc w:val="left"/>
        <w:rPr>
          <w:rFonts w:hint="eastAsia" w:ascii="方正书宋简体" w:hAnsi="仿宋_GB2312" w:eastAsia="方正书宋简体"/>
          <w:color w:val="000000"/>
          <w:sz w:val="26"/>
          <w:szCs w:val="26"/>
        </w:rPr>
      </w:pPr>
    </w:p>
    <w:p w14:paraId="58788052">
      <w:pPr>
        <w:snapToGrid w:val="0"/>
        <w:spacing w:line="490" w:lineRule="exact"/>
        <w:ind w:firstLine="520" w:firstLineChars="200"/>
        <w:jc w:val="left"/>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t>（此页无正文）</w:t>
      </w:r>
    </w:p>
    <w:p w14:paraId="0CC9FFAF">
      <w:pPr>
        <w:snapToGrid w:val="0"/>
        <w:spacing w:line="490" w:lineRule="exact"/>
        <w:ind w:firstLine="520" w:firstLineChars="200"/>
        <w:rPr>
          <w:rFonts w:hint="eastAsia" w:ascii="方正书宋简体" w:hAnsi="仿宋_GB2312" w:eastAsia="方正书宋简体"/>
          <w:color w:val="000000"/>
          <w:sz w:val="26"/>
          <w:szCs w:val="26"/>
        </w:rPr>
      </w:pPr>
    </w:p>
    <w:p w14:paraId="05D217B5">
      <w:pPr>
        <w:widowControl/>
        <w:snapToGrid w:val="0"/>
        <w:spacing w:line="490" w:lineRule="exact"/>
        <w:ind w:firstLine="520" w:firstLineChars="200"/>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t>甲方：                 （盖章）</w:t>
      </w:r>
    </w:p>
    <w:p w14:paraId="3BE65A82">
      <w:pPr>
        <w:widowControl/>
        <w:snapToGrid w:val="0"/>
        <w:spacing w:line="490" w:lineRule="exact"/>
        <w:ind w:firstLine="520" w:firstLineChars="200"/>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t xml:space="preserve">法定代表人：                        </w:t>
      </w:r>
    </w:p>
    <w:p w14:paraId="4BC59BD0">
      <w:pPr>
        <w:snapToGrid w:val="0"/>
        <w:spacing w:line="490" w:lineRule="exact"/>
        <w:ind w:firstLine="520" w:firstLineChars="200"/>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t xml:space="preserve">地址：                         </w:t>
      </w:r>
    </w:p>
    <w:p w14:paraId="772002E3">
      <w:pPr>
        <w:snapToGrid w:val="0"/>
        <w:spacing w:line="490" w:lineRule="exact"/>
        <w:ind w:firstLine="520" w:firstLineChars="200"/>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t xml:space="preserve">委托代理人：                 </w:t>
      </w:r>
    </w:p>
    <w:p w14:paraId="14BDDC39">
      <w:pPr>
        <w:snapToGrid w:val="0"/>
        <w:spacing w:line="490" w:lineRule="exact"/>
        <w:ind w:firstLine="520" w:firstLineChars="200"/>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t xml:space="preserve">联系电话：                           </w:t>
      </w:r>
    </w:p>
    <w:p w14:paraId="479C6623">
      <w:pPr>
        <w:snapToGrid w:val="0"/>
        <w:spacing w:line="490" w:lineRule="exact"/>
        <w:ind w:firstLine="520" w:firstLineChars="200"/>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t>签字日期：      年    月     日</w:t>
      </w:r>
    </w:p>
    <w:p w14:paraId="736AD20B">
      <w:pPr>
        <w:snapToGrid w:val="0"/>
        <w:spacing w:line="490" w:lineRule="exact"/>
        <w:ind w:firstLine="520" w:firstLineChars="200"/>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t xml:space="preserve"> </w:t>
      </w:r>
    </w:p>
    <w:p w14:paraId="02B7A3CE">
      <w:pPr>
        <w:snapToGrid w:val="0"/>
        <w:spacing w:line="490" w:lineRule="exact"/>
        <w:ind w:firstLine="520" w:firstLineChars="200"/>
        <w:rPr>
          <w:rFonts w:hint="eastAsia" w:ascii="方正书宋简体" w:hAnsi="仿宋_GB2312" w:eastAsia="方正书宋简体"/>
          <w:color w:val="000000"/>
          <w:sz w:val="26"/>
          <w:szCs w:val="26"/>
        </w:rPr>
      </w:pPr>
    </w:p>
    <w:p w14:paraId="22F8707C">
      <w:pPr>
        <w:snapToGrid w:val="0"/>
        <w:spacing w:line="490" w:lineRule="exact"/>
        <w:ind w:firstLine="520" w:firstLineChars="200"/>
        <w:rPr>
          <w:rFonts w:hint="eastAsia" w:ascii="方正书宋简体" w:hAnsi="仿宋_GB2312" w:eastAsia="方正书宋简体"/>
          <w:color w:val="000000"/>
          <w:sz w:val="26"/>
          <w:szCs w:val="26"/>
        </w:rPr>
      </w:pPr>
    </w:p>
    <w:p w14:paraId="49889021">
      <w:pPr>
        <w:widowControl/>
        <w:snapToGrid w:val="0"/>
        <w:spacing w:line="490" w:lineRule="exact"/>
        <w:ind w:firstLine="520" w:firstLineChars="200"/>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t>乙方：                 （盖章）</w:t>
      </w:r>
    </w:p>
    <w:p w14:paraId="56EF026E">
      <w:pPr>
        <w:widowControl/>
        <w:snapToGrid w:val="0"/>
        <w:spacing w:line="490" w:lineRule="exact"/>
        <w:ind w:firstLine="520" w:firstLineChars="200"/>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t xml:space="preserve">法定代表人姓名：          法定代表人性别：     </w:t>
      </w:r>
    </w:p>
    <w:p w14:paraId="77F72752">
      <w:pPr>
        <w:snapToGrid w:val="0"/>
        <w:spacing w:line="490" w:lineRule="exact"/>
        <w:ind w:firstLine="520" w:firstLineChars="200"/>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t>乙方所在区：XXXX省XXXX市XXXX区</w:t>
      </w:r>
    </w:p>
    <w:p w14:paraId="7CC7F5E6">
      <w:pPr>
        <w:snapToGrid w:val="0"/>
        <w:spacing w:line="490" w:lineRule="exact"/>
        <w:ind w:firstLine="520" w:firstLineChars="200"/>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t xml:space="preserve">乙方详细地址：                            </w:t>
      </w:r>
    </w:p>
    <w:p w14:paraId="0B8C305B">
      <w:pPr>
        <w:snapToGrid w:val="0"/>
        <w:spacing w:line="490" w:lineRule="exact"/>
        <w:ind w:firstLine="520" w:firstLineChars="200"/>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t>乙方性质：□大型   □中型   □小型   □微型   □其他</w:t>
      </w:r>
    </w:p>
    <w:p w14:paraId="5FC5388F">
      <w:pPr>
        <w:snapToGrid w:val="0"/>
        <w:spacing w:line="490" w:lineRule="exact"/>
        <w:ind w:firstLine="520" w:firstLineChars="200"/>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t>乙方特殊性质：□监狱企业   □残疾人福利企业   □其他</w:t>
      </w:r>
    </w:p>
    <w:p w14:paraId="68A67A70">
      <w:pPr>
        <w:snapToGrid w:val="0"/>
        <w:spacing w:line="490" w:lineRule="exact"/>
        <w:ind w:firstLine="520" w:firstLineChars="200"/>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t xml:space="preserve">乙方收款账户开户行：                      </w:t>
      </w:r>
    </w:p>
    <w:p w14:paraId="3514B0B4">
      <w:pPr>
        <w:snapToGrid w:val="0"/>
        <w:spacing w:line="490" w:lineRule="exact"/>
        <w:ind w:firstLine="520" w:firstLineChars="200"/>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t xml:space="preserve">收款账户账号：                            </w:t>
      </w:r>
    </w:p>
    <w:p w14:paraId="28F6230F">
      <w:pPr>
        <w:snapToGrid w:val="0"/>
        <w:spacing w:line="490" w:lineRule="exact"/>
        <w:ind w:firstLine="520" w:firstLineChars="200"/>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t xml:space="preserve">法定代表人授权代表：                      </w:t>
      </w:r>
    </w:p>
    <w:p w14:paraId="3ABEA6D4">
      <w:pPr>
        <w:snapToGrid w:val="0"/>
        <w:spacing w:line="490" w:lineRule="exact"/>
        <w:ind w:firstLine="520" w:firstLineChars="200"/>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t xml:space="preserve">法定代表人联系电话：                      </w:t>
      </w:r>
    </w:p>
    <w:p w14:paraId="1752F493">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olor w:val="000000"/>
          <w:sz w:val="26"/>
          <w:szCs w:val="26"/>
        </w:rPr>
        <w:t>签字日期：      年    月     日</w:t>
      </w:r>
    </w:p>
    <w:p w14:paraId="75974FF8"/>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简体">
    <w:altName w:val="宋体"/>
    <w:panose1 w:val="00000000000000000000"/>
    <w:charset w:val="86"/>
    <w:family w:val="script"/>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方正小标宋简体">
    <w:altName w:val="黑体"/>
    <w:panose1 w:val="00000000000000000000"/>
    <w:charset w:val="86"/>
    <w:family w:val="auto"/>
    <w:pitch w:val="default"/>
    <w:sig w:usb0="00000000" w:usb1="00000000" w:usb2="00000012" w:usb3="00000000" w:csb0="00040001" w:csb1="00000000"/>
  </w:font>
  <w:font w:name="方正黑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AAAD6">
    <w:pPr>
      <w:pStyle w:val="4"/>
      <w:tabs>
        <w:tab w:val="clear" w:pos="4153"/>
      </w:tabs>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15C3CA5">
                          <w:pPr>
                            <w:pStyle w:val="4"/>
                          </w:pPr>
                          <w:r>
                            <w:rPr>
                              <w:rFonts w:hint="eastAsia"/>
                            </w:rPr>
                            <w:t>—</w:t>
                          </w:r>
                          <w:r>
                            <w:fldChar w:fldCharType="begin"/>
                          </w:r>
                          <w:r>
                            <w:instrText xml:space="preserve"> PAGE  \* MERGEFORMAT </w:instrText>
                          </w:r>
                          <w:r>
                            <w:fldChar w:fldCharType="separate"/>
                          </w:r>
                          <w:r>
                            <w:t>49</w:t>
                          </w:r>
                          <w:r>
                            <w:fldChar w:fldCharType="end"/>
                          </w:r>
                          <w:r>
                            <w:rPr>
                              <w:rFonts w:hint="eastAsia"/>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14:paraId="315C3CA5">
                    <w:pPr>
                      <w:pStyle w:val="4"/>
                    </w:pPr>
                    <w:r>
                      <w:rPr>
                        <w:rFonts w:hint="eastAsia"/>
                      </w:rPr>
                      <w:t>—</w:t>
                    </w:r>
                    <w:r>
                      <w:fldChar w:fldCharType="begin"/>
                    </w:r>
                    <w:r>
                      <w:instrText xml:space="preserve"> PAGE  \* MERGEFORMAT </w:instrText>
                    </w:r>
                    <w:r>
                      <w:fldChar w:fldCharType="separate"/>
                    </w:r>
                    <w:r>
                      <w:t>49</w:t>
                    </w:r>
                    <w:r>
                      <w:fldChar w:fldCharType="end"/>
                    </w:r>
                    <w:r>
                      <w:rPr>
                        <w:rFonts w:hint="eastAsia"/>
                      </w:rPr>
                      <w:t>—</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F7C6D79">
                          <w:pPr>
                            <w:pStyle w:val="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4F7C6D79">
                    <w:pPr>
                      <w:pStyle w:val="4"/>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380146"/>
    <w:multiLevelType w:val="singleLevel"/>
    <w:tmpl w:val="84380146"/>
    <w:lvl w:ilvl="0" w:tentative="0">
      <w:start w:val="1"/>
      <w:numFmt w:val="decimal"/>
      <w:suff w:val="nothing"/>
      <w:lvlText w:val="%1."/>
      <w:lvlJc w:val="left"/>
      <w:pPr>
        <w:tabs>
          <w:tab w:val="left" w:pos="0"/>
        </w:tabs>
        <w:ind w:left="0" w:firstLine="0"/>
      </w:pPr>
      <w:rPr>
        <w:rFonts w:hint="default" w:ascii="宋体" w:hAnsi="宋体" w:eastAsia="宋体" w:cs="宋体"/>
        <w:b w:val="0"/>
        <w:bCs w:val="0"/>
        <w:sz w:val="28"/>
        <w:szCs w:val="28"/>
      </w:rPr>
    </w:lvl>
  </w:abstractNum>
  <w:abstractNum w:abstractNumId="1">
    <w:nsid w:val="2D9FF59A"/>
    <w:multiLevelType w:val="singleLevel"/>
    <w:tmpl w:val="2D9FF59A"/>
    <w:lvl w:ilvl="0" w:tentative="0">
      <w:start w:val="1"/>
      <w:numFmt w:val="decimal"/>
      <w:suff w:val="nothing"/>
      <w:lvlText w:val="%1."/>
      <w:lvlJc w:val="left"/>
      <w:pPr>
        <w:tabs>
          <w:tab w:val="left" w:pos="0"/>
        </w:tabs>
        <w:ind w:left="0" w:firstLine="0"/>
      </w:pPr>
      <w:rPr>
        <w:rFonts w:hint="default"/>
        <w:sz w:val="28"/>
        <w:szCs w:val="28"/>
      </w:rPr>
    </w:lvl>
  </w:abstractNum>
  <w:abstractNum w:abstractNumId="2">
    <w:nsid w:val="43FC079E"/>
    <w:multiLevelType w:val="singleLevel"/>
    <w:tmpl w:val="43FC079E"/>
    <w:lvl w:ilvl="0" w:tentative="0">
      <w:start w:val="1"/>
      <w:numFmt w:val="decimal"/>
      <w:suff w:val="nothing"/>
      <w:lvlText w:val="%1."/>
      <w:lvlJc w:val="left"/>
      <w:pPr>
        <w:tabs>
          <w:tab w:val="left" w:pos="0"/>
        </w:tabs>
        <w:ind w:left="0" w:firstLine="0"/>
      </w:pPr>
      <w:rPr>
        <w:rFonts w:hint="default"/>
        <w:sz w:val="28"/>
        <w:szCs w:val="28"/>
      </w:rPr>
    </w:lvl>
  </w:abstractNum>
  <w:abstractNum w:abstractNumId="3">
    <w:nsid w:val="7D25402E"/>
    <w:multiLevelType w:val="singleLevel"/>
    <w:tmpl w:val="7D25402E"/>
    <w:lvl w:ilvl="0" w:tentative="0">
      <w:start w:val="1"/>
      <w:numFmt w:val="decimal"/>
      <w:suff w:val="nothing"/>
      <w:lvlText w:val="%1."/>
      <w:lvlJc w:val="left"/>
      <w:pPr>
        <w:tabs>
          <w:tab w:val="left" w:pos="0"/>
        </w:tabs>
        <w:ind w:left="0" w:firstLine="0"/>
      </w:pPr>
      <w:rPr>
        <w:rFonts w:hint="default"/>
        <w:b w:val="0"/>
        <w:bCs w:val="0"/>
        <w:sz w:val="28"/>
        <w:szCs w:val="28"/>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257BBB"/>
    <w:rsid w:val="3E0522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ind w:firstLine="480"/>
    </w:pPr>
    <w:rPr>
      <w:rFonts w:ascii="宋体" w:hAnsi="宋体" w:cs="Arial"/>
      <w:bCs/>
      <w:kern w:val="0"/>
      <w:sz w:val="24"/>
    </w:rPr>
  </w:style>
  <w:style w:type="paragraph" w:styleId="3">
    <w:name w:val="Body Text 2"/>
    <w:basedOn w:val="1"/>
    <w:qFormat/>
    <w:uiPriority w:val="0"/>
    <w:rPr>
      <w:sz w:val="28"/>
    </w:rPr>
  </w:style>
  <w:style w:type="paragraph" w:styleId="4">
    <w:name w:val="footer"/>
    <w:basedOn w:val="1"/>
    <w:qFormat/>
    <w:uiPriority w:val="99"/>
    <w:pPr>
      <w:tabs>
        <w:tab w:val="center" w:pos="4153"/>
        <w:tab w:val="right" w:pos="8306"/>
      </w:tabs>
      <w:snapToGrid w:val="0"/>
      <w:jc w:val="center"/>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2026-04-28T07:04:48Z</dcterms:created>
  <dc:creator>Administrator</dc:creator>
  <cp:lastModifiedBy>温虎</cp:lastModifiedBy>
  <dcterms:modified xsi:type="dcterms:W3CDTF">2026-04-28T07:05:39Z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8D0D661008E14DBAB7E039C2250C4B32_12</vt:lpwstr>
  </property>
</Properties>
</file>