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版本号：陕融招字-2026-0402号20260403001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水力风力发电场站及系统电磁暂态实时仿真器与光伏电站及接入系统电磁暂态实时仿真器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陕融招字-2026-0402号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水力风力发电场站及系统电磁暂态实时仿真器与光伏电站及接入系统电磁暂态实时仿真器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陕融招字-2026-0402号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水力风力发电场站及系统电磁暂态实时仿真器与光伏电站及接入系统电磁暂态实时仿真器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水力风力发电场站及系统电磁暂态实时仿真器采购项目，分为2个采购包，采购包1：水力风力发电场站及系统电磁暂态实时仿真器；采购包2：光伏电站及接入系统电磁暂态实时仿真器。其中采购包1“水力风力发电场站及系统电磁暂态实时仿真器”支持各类水电站、风电场以各种电压等级接入系统的水电站、风电场全数字电磁暂态实时仿真，精细模拟水电站、风电场稳态调节及电磁暂态特性。由水力风力发电场站及系统电磁暂态实时仿真器、柜体、电力系统通用控制装置及后台监控操作系统组成，可用于各类水电站、风电场在接入系统前的方案论证、试验研究、教学科研等。采购包2“光伏电站及接入系统电磁暂态实时仿真器”支持各类规模以各种电压等级接入系统的光伏电站全数字电磁暂态实时仿真，精细模拟光伏电站及其接入系统稳态调节及电磁暂态特性。由光伏电站及接入系统电磁暂态实时仿真器、柜体、电力系统通用控制装置及后台监控操作系统组成，可用于各类光伏电站在接入系统前的方案论证、试验研究、教学科研等，支持实时仿真、硬件在环实验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采购包1（水力风力发电场站及系统电磁暂态实时仿真器）：属于专门面向中小企业采购。</w:t>
      </w:r>
    </w:p>
    <w:p>
      <w:pPr>
        <w:pStyle w:val="null3"/>
      </w:pPr>
      <w:r>
        <w:rPr>
          <w:rFonts w:ascii="仿宋_GB2312" w:hAnsi="仿宋_GB2312" w:cs="仿宋_GB2312" w:eastAsia="仿宋_GB2312"/>
        </w:rPr>
        <w:t>采购包2（光伏电站及接入系统电磁暂态实时仿真器）：属于专门面向中小企业采购。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采购包1：1,060,000.00元</w:t>
            </w:r>
          </w:p>
          <w:p>
            <w:pPr>
              <w:pStyle w:val="null3"/>
            </w:pPr>
            <w:r>
              <w:rPr>
                <w:rFonts w:ascii="仿宋_GB2312" w:hAnsi="仿宋_GB2312" w:cs="仿宋_GB2312" w:eastAsia="仿宋_GB2312"/>
              </w:rPr>
              <w:t>采购包2：940,000.00元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项目名称+采购包号）。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项目名称+采购包号）。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水力风力发电场站及系统电磁暂态实时仿真器采购项目，分为2个采购包，采购包1：水力风力发电场站及系统电磁暂态实时仿真器；采购包2：光伏电站及接入系统电磁暂态实时仿真器。其中采购包1“水力风力发电场站及系统电磁暂态实时仿真器”支持各类水电站、风电场以各种电压等级接入系统的水电站、风电场全数字电磁暂态实时仿真，精细模拟水电站、风电场稳态调节及电磁暂态特性。由水力风力发电场站及系统电磁暂态实时仿真器、柜体、电力系统通用控制装置及后台监控操作系统组成，可用于各类水电站、风电场在接入系统前的方案论证、试验研究、教学科研等。采购包2“光伏电站及接入系统电磁暂态实时仿真器”支持各类规模以各种电压等级接入系统的光伏电站全数字电磁暂态实时仿真，精细模拟光伏电站及其接入系统稳态调节及电磁暂态特性。由光伏电站及接入系统电磁暂态实时仿真器、柜体、电力系统通用控制装置及后台监控操作系统组成，可用于各类光伏电站在接入系统前的方案论证、试验研究、教学科研等，支持实时仿真、硬件在环实验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1,060,000.00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水力风力发电场站及系统电磁暂态实时仿真器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940,000.00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光伏电站及接入系统电磁暂态实时仿真器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标的名称：水力风力发电场站及系统电磁暂态实时仿真器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1308"/>
              <w:gridCol w:w="849"/>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货物名称</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水力风力发电场站及系统电磁暂态实时仿真器</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柜体</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电力系统通用控制装置</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后台监控操作系统</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水力风力发电场站及系统电磁暂态实时仿真器</w:t>
            </w:r>
            <w:r>
              <w:rPr>
                <w:rFonts w:ascii="仿宋_GB2312" w:hAnsi="仿宋_GB2312" w:cs="仿宋_GB2312" w:eastAsia="仿宋_GB2312"/>
              </w:rPr>
              <w:t>1套</w:t>
            </w:r>
          </w:p>
          <w:p>
            <w:pPr>
              <w:pStyle w:val="null3"/>
              <w:jc w:val="both"/>
            </w:pPr>
            <w:r>
              <w:rPr>
                <w:rFonts w:ascii="仿宋_GB2312" w:hAnsi="仿宋_GB2312" w:cs="仿宋_GB2312" w:eastAsia="仿宋_GB2312"/>
                <w:sz w:val="22"/>
              </w:rPr>
              <w:t>1、仿真能力</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单核实时仿真性能要求：</w:t>
            </w:r>
          </w:p>
          <w:p>
            <w:pPr>
              <w:pStyle w:val="null3"/>
              <w:jc w:val="both"/>
            </w:pPr>
            <w:r>
              <w:rPr>
                <w:rFonts w:ascii="仿宋_GB2312" w:hAnsi="仿宋_GB2312" w:cs="仿宋_GB2312" w:eastAsia="仿宋_GB2312"/>
                <w:sz w:val="22"/>
              </w:rPr>
              <w:t>①</w:t>
            </w:r>
            <w:r>
              <w:rPr>
                <w:rFonts w:ascii="仿宋_GB2312" w:hAnsi="仿宋_GB2312" w:cs="仿宋_GB2312" w:eastAsia="仿宋_GB2312"/>
                <w:sz w:val="22"/>
              </w:rPr>
              <w:t>多分支配电网测试</w:t>
            </w:r>
            <w:r>
              <w:rPr>
                <w:rFonts w:ascii="仿宋_GB2312" w:hAnsi="仿宋_GB2312" w:cs="仿宋_GB2312" w:eastAsia="仿宋_GB2312"/>
                <w:sz w:val="22"/>
              </w:rPr>
              <w:t>模型：</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50μs仿真步长下，单核实时仿真规模≥234个电气节点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②</w:t>
            </w:r>
            <w:r>
              <w:rPr>
                <w:rFonts w:ascii="仿宋_GB2312" w:hAnsi="仿宋_GB2312" w:cs="仿宋_GB2312" w:eastAsia="仿宋_GB2312"/>
                <w:sz w:val="22"/>
              </w:rPr>
              <w:t>多支路并网同步发电机测试</w:t>
            </w:r>
            <w:r>
              <w:rPr>
                <w:rFonts w:ascii="仿宋_GB2312" w:hAnsi="仿宋_GB2312" w:cs="仿宋_GB2312" w:eastAsia="仿宋_GB2312"/>
                <w:sz w:val="22"/>
              </w:rPr>
              <w:t>模型：</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50μs仿真步长下，单核实时仿真规模≥13台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③</w:t>
            </w:r>
            <w:r>
              <w:rPr>
                <w:rFonts w:ascii="仿宋_GB2312" w:hAnsi="仿宋_GB2312" w:cs="仿宋_GB2312" w:eastAsia="仿宋_GB2312"/>
                <w:sz w:val="22"/>
              </w:rPr>
              <w:t>多支路并网</w:t>
            </w:r>
            <w:r>
              <w:rPr>
                <w:rFonts w:ascii="仿宋_GB2312" w:hAnsi="仿宋_GB2312" w:cs="仿宋_GB2312" w:eastAsia="仿宋_GB2312"/>
                <w:sz w:val="22"/>
              </w:rPr>
              <w:t>DFIG风机测试模型</w:t>
            </w:r>
            <w:r>
              <w:rPr>
                <w:rFonts w:ascii="仿宋_GB2312" w:hAnsi="仿宋_GB2312" w:cs="仿宋_GB2312" w:eastAsia="仿宋_GB2312"/>
                <w:sz w:val="22"/>
              </w:rPr>
              <w:t>：</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50μs仿真步长下，单核实时仿真规模≥6台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④</w:t>
            </w:r>
            <w:r>
              <w:rPr>
                <w:rFonts w:ascii="仿宋_GB2312" w:hAnsi="仿宋_GB2312" w:cs="仿宋_GB2312" w:eastAsia="仿宋_GB2312"/>
                <w:sz w:val="22"/>
              </w:rPr>
              <w:t>双端直流输电测试模型</w:t>
            </w:r>
            <w:r>
              <w:rPr>
                <w:rFonts w:ascii="仿宋_GB2312" w:hAnsi="仿宋_GB2312" w:cs="仿宋_GB2312" w:eastAsia="仿宋_GB2312"/>
                <w:sz w:val="22"/>
              </w:rPr>
              <w:t>：</w:t>
            </w:r>
            <w:r>
              <w:rPr>
                <w:rFonts w:ascii="仿宋_GB2312" w:hAnsi="仿宋_GB2312" w:cs="仿宋_GB2312" w:eastAsia="仿宋_GB2312"/>
                <w:sz w:val="22"/>
              </w:rPr>
              <w:t>在</w:t>
            </w:r>
            <w:r>
              <w:rPr>
                <w:rFonts w:ascii="仿宋_GB2312" w:hAnsi="仿宋_GB2312" w:cs="仿宋_GB2312" w:eastAsia="仿宋_GB2312"/>
                <w:sz w:val="22"/>
              </w:rPr>
              <w:t>50μs仿真步长下，</w:t>
            </w:r>
            <w:r>
              <w:rPr>
                <w:rFonts w:ascii="仿宋_GB2312" w:hAnsi="仿宋_GB2312" w:cs="仿宋_GB2312" w:eastAsia="仿宋_GB2312"/>
                <w:sz w:val="22"/>
              </w:rPr>
              <w:t>单核</w:t>
            </w:r>
            <w:r>
              <w:rPr>
                <w:rFonts w:ascii="仿宋_GB2312" w:hAnsi="仿宋_GB2312" w:cs="仿宋_GB2312" w:eastAsia="仿宋_GB2312"/>
                <w:sz w:val="22"/>
              </w:rPr>
              <w:t>具备</w:t>
            </w:r>
            <w:r>
              <w:rPr>
                <w:rFonts w:ascii="仿宋_GB2312" w:hAnsi="仿宋_GB2312" w:cs="仿宋_GB2312" w:eastAsia="仿宋_GB2312"/>
                <w:sz w:val="22"/>
              </w:rPr>
              <w:t>双端单极系统（不含控制保护模型）</w:t>
            </w:r>
            <w:r>
              <w:rPr>
                <w:rFonts w:ascii="仿宋_GB2312" w:hAnsi="仿宋_GB2312" w:cs="仿宋_GB2312" w:eastAsia="仿宋_GB2312"/>
                <w:sz w:val="22"/>
              </w:rPr>
              <w:t>的</w:t>
            </w:r>
            <w:r>
              <w:rPr>
                <w:rFonts w:ascii="仿宋_GB2312" w:hAnsi="仿宋_GB2312" w:cs="仿宋_GB2312" w:eastAsia="仿宋_GB2312"/>
                <w:sz w:val="22"/>
              </w:rPr>
              <w:t>实时仿真运行</w:t>
            </w:r>
            <w:r>
              <w:rPr>
                <w:rFonts w:ascii="仿宋_GB2312" w:hAnsi="仿宋_GB2312" w:cs="仿宋_GB2312" w:eastAsia="仿宋_GB2312"/>
                <w:sz w:val="22"/>
              </w:rPr>
              <w:t>能力</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▲（2）CPU</w:t>
            </w:r>
            <w:r>
              <w:rPr>
                <w:rFonts w:ascii="仿宋_GB2312" w:hAnsi="仿宋_GB2312" w:cs="仿宋_GB2312" w:eastAsia="仿宋_GB2312"/>
                <w:sz w:val="22"/>
              </w:rPr>
              <w:t>实时</w:t>
            </w:r>
            <w:r>
              <w:rPr>
                <w:rFonts w:ascii="仿宋_GB2312" w:hAnsi="仿宋_GB2312" w:cs="仿宋_GB2312" w:eastAsia="仿宋_GB2312"/>
                <w:sz w:val="22"/>
              </w:rPr>
              <w:t>最小仿真步长</w:t>
            </w:r>
            <w:r>
              <w:rPr>
                <w:rFonts w:ascii="仿宋_GB2312" w:hAnsi="仿宋_GB2312" w:cs="仿宋_GB2312" w:eastAsia="仿宋_GB2312"/>
                <w:sz w:val="20"/>
              </w:rPr>
              <w:t>≤</w:t>
            </w:r>
            <w:r>
              <w:rPr>
                <w:rFonts w:ascii="仿宋_GB2312" w:hAnsi="仿宋_GB2312" w:cs="仿宋_GB2312" w:eastAsia="仿宋_GB2312"/>
                <w:sz w:val="22"/>
              </w:rPr>
              <w:t>5μs</w:t>
            </w:r>
            <w:r>
              <w:rPr>
                <w:rFonts w:ascii="仿宋_GB2312" w:hAnsi="仿宋_GB2312" w:cs="仿宋_GB2312" w:eastAsia="仿宋_GB2312"/>
                <w:sz w:val="22"/>
              </w:rPr>
              <w:t>；</w:t>
            </w:r>
          </w:p>
          <w:p>
            <w:pPr>
              <w:pStyle w:val="null3"/>
              <w:ind w:firstLine="220"/>
              <w:jc w:val="both"/>
            </w:pPr>
            <w:r>
              <w:rPr>
                <w:rFonts w:ascii="仿宋_GB2312" w:hAnsi="仿宋_GB2312" w:cs="仿宋_GB2312" w:eastAsia="仿宋_GB2312"/>
                <w:sz w:val="22"/>
              </w:rPr>
              <w:t>（</w:t>
            </w:r>
            <w:r>
              <w:rPr>
                <w:rFonts w:ascii="仿宋_GB2312" w:hAnsi="仿宋_GB2312" w:cs="仿宋_GB2312" w:eastAsia="仿宋_GB2312"/>
                <w:sz w:val="22"/>
              </w:rPr>
              <w:t>3）上位机</w:t>
            </w:r>
            <w:r>
              <w:rPr>
                <w:rFonts w:ascii="仿宋_GB2312" w:hAnsi="仿宋_GB2312" w:cs="仿宋_GB2312" w:eastAsia="仿宋_GB2312"/>
                <w:sz w:val="22"/>
              </w:rPr>
              <w:t>须</w:t>
            </w:r>
            <w:r>
              <w:rPr>
                <w:rFonts w:ascii="仿宋_GB2312" w:hAnsi="仿宋_GB2312" w:cs="仿宋_GB2312" w:eastAsia="仿宋_GB2312"/>
                <w:sz w:val="22"/>
              </w:rPr>
              <w:t>配套仿真管理软件</w:t>
            </w:r>
            <w:r>
              <w:rPr>
                <w:rFonts w:ascii="仿宋_GB2312" w:hAnsi="仿宋_GB2312" w:cs="仿宋_GB2312" w:eastAsia="仿宋_GB2312"/>
                <w:sz w:val="22"/>
              </w:rPr>
              <w:t>与</w:t>
            </w:r>
            <w:r>
              <w:rPr>
                <w:rFonts w:ascii="仿宋_GB2312" w:hAnsi="仿宋_GB2312" w:cs="仿宋_GB2312" w:eastAsia="仿宋_GB2312"/>
                <w:sz w:val="22"/>
              </w:rPr>
              <w:t>系统监控软件，仿真管理软件</w:t>
            </w:r>
            <w:r>
              <w:rPr>
                <w:rFonts w:ascii="仿宋_GB2312" w:hAnsi="仿宋_GB2312" w:cs="仿宋_GB2312" w:eastAsia="仿宋_GB2312"/>
                <w:sz w:val="22"/>
              </w:rPr>
              <w:t>可</w:t>
            </w:r>
            <w:r>
              <w:rPr>
                <w:rFonts w:ascii="仿宋_GB2312" w:hAnsi="仿宋_GB2312" w:cs="仿宋_GB2312" w:eastAsia="仿宋_GB2312"/>
                <w:sz w:val="22"/>
              </w:rPr>
              <w:t>直接编写</w:t>
            </w:r>
            <w:r>
              <w:rPr>
                <w:rFonts w:ascii="仿宋_GB2312" w:hAnsi="仿宋_GB2312" w:cs="仿宋_GB2312" w:eastAsia="仿宋_GB2312"/>
                <w:sz w:val="22"/>
              </w:rPr>
              <w:t>、编译、调试</w:t>
            </w:r>
            <w:r>
              <w:rPr>
                <w:rFonts w:ascii="仿宋_GB2312" w:hAnsi="仿宋_GB2312" w:cs="仿宋_GB2312" w:eastAsia="仿宋_GB2312"/>
                <w:sz w:val="22"/>
              </w:rPr>
              <w:t>用户自定义程序</w:t>
            </w:r>
            <w:r>
              <w:rPr>
                <w:rFonts w:ascii="仿宋_GB2312" w:hAnsi="仿宋_GB2312" w:cs="仿宋_GB2312" w:eastAsia="仿宋_GB2312"/>
                <w:sz w:val="22"/>
              </w:rPr>
              <w:t>C代码，可设置Labview软件的</w:t>
            </w:r>
            <w:r>
              <w:rPr>
                <w:rFonts w:ascii="仿宋_GB2312" w:hAnsi="仿宋_GB2312" w:cs="仿宋_GB2312" w:eastAsia="仿宋_GB2312"/>
                <w:sz w:val="22"/>
              </w:rPr>
              <w:t>协同运行，</w:t>
            </w:r>
            <w:r>
              <w:rPr>
                <w:rFonts w:ascii="仿宋_GB2312" w:hAnsi="仿宋_GB2312" w:cs="仿宋_GB2312" w:eastAsia="仿宋_GB2312"/>
                <w:sz w:val="22"/>
              </w:rPr>
              <w:t>不同速率任务独立配置仿真步长、数据采样率与输出频率</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▲（4）仿真精度：仿真计算相对误差≤10⁻⁵（十万分之一）。</w:t>
            </w:r>
          </w:p>
          <w:p>
            <w:pPr>
              <w:pStyle w:val="null3"/>
              <w:jc w:val="both"/>
            </w:pPr>
            <w:r>
              <w:rPr>
                <w:rFonts w:ascii="仿宋_GB2312" w:hAnsi="仿宋_GB2312" w:cs="仿宋_GB2312" w:eastAsia="仿宋_GB2312"/>
                <w:sz w:val="22"/>
              </w:rPr>
              <w:t>▲（5）风机模型仿真能力：</w:t>
            </w:r>
            <w:r>
              <w:rPr>
                <w:rFonts w:ascii="仿宋_GB2312" w:hAnsi="仿宋_GB2312" w:cs="仿宋_GB2312" w:eastAsia="仿宋_GB2312"/>
                <w:sz w:val="22"/>
              </w:rPr>
              <w:t>基于</w:t>
            </w:r>
            <w:r>
              <w:rPr>
                <w:rFonts w:ascii="仿宋_GB2312" w:hAnsi="仿宋_GB2312" w:cs="仿宋_GB2312" w:eastAsia="仿宋_GB2312"/>
                <w:sz w:val="22"/>
              </w:rPr>
              <w:t>双馈风机</w:t>
            </w:r>
            <w:r>
              <w:rPr>
                <w:rFonts w:ascii="仿宋_GB2312" w:hAnsi="仿宋_GB2312" w:cs="仿宋_GB2312" w:eastAsia="仿宋_GB2312"/>
                <w:sz w:val="22"/>
              </w:rPr>
              <w:t>与</w:t>
            </w:r>
            <w:r>
              <w:rPr>
                <w:rFonts w:ascii="仿宋_GB2312" w:hAnsi="仿宋_GB2312" w:cs="仿宋_GB2312" w:eastAsia="仿宋_GB2312"/>
                <w:sz w:val="22"/>
              </w:rPr>
              <w:t>直驱风机</w:t>
            </w:r>
            <w:r>
              <w:rPr>
                <w:rFonts w:ascii="仿宋_GB2312" w:hAnsi="仿宋_GB2312" w:cs="仿宋_GB2312" w:eastAsia="仿宋_GB2312"/>
                <w:sz w:val="22"/>
              </w:rPr>
              <w:t>电</w:t>
            </w:r>
            <w:r>
              <w:rPr>
                <w:rFonts w:ascii="仿宋_GB2312" w:hAnsi="仿宋_GB2312" w:cs="仿宋_GB2312" w:eastAsia="仿宋_GB2312"/>
                <w:sz w:val="22"/>
              </w:rPr>
              <w:t>磁暂态模型，</w:t>
            </w:r>
            <w:r>
              <w:rPr>
                <w:rFonts w:ascii="仿宋_GB2312" w:hAnsi="仿宋_GB2312" w:cs="仿宋_GB2312" w:eastAsia="仿宋_GB2312"/>
                <w:sz w:val="22"/>
              </w:rPr>
              <w:t>50μs仿真步长下，单个CPU内核实时</w:t>
            </w:r>
            <w:r>
              <w:rPr>
                <w:rFonts w:ascii="仿宋_GB2312" w:hAnsi="仿宋_GB2312" w:cs="仿宋_GB2312" w:eastAsia="仿宋_GB2312"/>
                <w:sz w:val="22"/>
              </w:rPr>
              <w:t>运行</w:t>
            </w:r>
            <w:r>
              <w:rPr>
                <w:rFonts w:ascii="仿宋_GB2312" w:hAnsi="仿宋_GB2312" w:cs="仿宋_GB2312" w:eastAsia="仿宋_GB2312"/>
                <w:sz w:val="22"/>
              </w:rPr>
              <w:t>≥13台风机模型</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6）平台架构</w:t>
            </w:r>
            <w:r>
              <w:rPr>
                <w:rFonts w:ascii="仿宋_GB2312" w:hAnsi="仿宋_GB2312" w:cs="仿宋_GB2312" w:eastAsia="仿宋_GB2312"/>
                <w:sz w:val="22"/>
              </w:rPr>
              <w:t>：</w:t>
            </w:r>
            <w:r>
              <w:rPr>
                <w:rFonts w:ascii="仿宋_GB2312" w:hAnsi="仿宋_GB2312" w:cs="仿宋_GB2312" w:eastAsia="仿宋_GB2312"/>
                <w:sz w:val="22"/>
              </w:rPr>
              <w:t>CPU实时仿真主机+FPGA扩展机箱硬件架构，FPGA与CPU内核协同运行并行计算。</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7）仿真平台</w:t>
            </w:r>
            <w:r>
              <w:rPr>
                <w:rFonts w:ascii="仿宋_GB2312" w:hAnsi="仿宋_GB2312" w:cs="仿宋_GB2312" w:eastAsia="仿宋_GB2312"/>
                <w:sz w:val="22"/>
              </w:rPr>
              <w:t>须</w:t>
            </w:r>
            <w:r>
              <w:rPr>
                <w:rFonts w:ascii="仿宋_GB2312" w:hAnsi="仿宋_GB2312" w:cs="仿宋_GB2312" w:eastAsia="仿宋_GB2312"/>
                <w:sz w:val="22"/>
              </w:rPr>
              <w:t>支持以下通信协议：</w:t>
            </w:r>
            <w:r>
              <w:rPr>
                <w:rFonts w:ascii="仿宋_GB2312" w:hAnsi="仿宋_GB2312" w:cs="仿宋_GB2312" w:eastAsia="仿宋_GB2312"/>
                <w:sz w:val="22"/>
              </w:rPr>
              <w:t>IEC-61850、IEC-60870-101、IEC-60870-102、IEC-60870-103、IEC-60870-104、AB DF1串口协议、AB ETHERNET/IP CIP协议(SLC500系列)、德国倍福(动态库)、GE-ETHERNET(GE以太网)、MY SQL客户端、ORACLE 客户端、南瑞网络103、南自网络103、磐能网络103、DNP3.0协议、MODBUS ASCII、MODBUS RTU、MODBUS TCP</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8）跨平台支撑能力</w:t>
            </w:r>
            <w:r>
              <w:rPr>
                <w:rFonts w:ascii="仿宋_GB2312" w:hAnsi="仿宋_GB2312" w:cs="仿宋_GB2312" w:eastAsia="仿宋_GB2312"/>
                <w:sz w:val="22"/>
              </w:rPr>
              <w:t>：</w:t>
            </w:r>
            <w:r>
              <w:rPr>
                <w:rFonts w:ascii="仿宋_GB2312" w:hAnsi="仿宋_GB2312" w:cs="仿宋_GB2312" w:eastAsia="仿宋_GB2312"/>
                <w:sz w:val="22"/>
              </w:rPr>
              <w:t>支持多工具模型融合</w:t>
            </w:r>
            <w:r>
              <w:rPr>
                <w:rFonts w:ascii="仿宋_GB2312" w:hAnsi="仿宋_GB2312" w:cs="仿宋_GB2312" w:eastAsia="仿宋_GB2312"/>
                <w:sz w:val="22"/>
              </w:rPr>
              <w:t>,可将电磁暂态、控制算法、保护策略等不同工具模型封装为ZIP格式标准封装包，在实时平台中统一调度，支撑柔性直流、电力电子装置、继电保护、新能源发电等复杂系统的联合跨平台仿真。</w:t>
            </w:r>
          </w:p>
          <w:p>
            <w:pPr>
              <w:pStyle w:val="null3"/>
              <w:jc w:val="left"/>
            </w:pPr>
            <w:r>
              <w:rPr>
                <w:rFonts w:ascii="仿宋_GB2312" w:hAnsi="仿宋_GB2312" w:cs="仿宋_GB2312" w:eastAsia="仿宋_GB2312"/>
                <w:sz w:val="22"/>
              </w:rPr>
              <w:t>2.授权核心数：平台授权可用并行计算CPU核心数≥24核</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▲3.编译时间：</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普通台式机编译硬件环境下，</w:t>
            </w:r>
            <w:r>
              <w:rPr>
                <w:rFonts w:ascii="仿宋_GB2312" w:hAnsi="仿宋_GB2312" w:cs="仿宋_GB2312" w:eastAsia="仿宋_GB2312"/>
                <w:sz w:val="22"/>
              </w:rPr>
              <w:t>234节点的多分支配电网模型编译时间＜50</w:t>
            </w:r>
            <w:r>
              <w:rPr>
                <w:rFonts w:ascii="仿宋_GB2312" w:hAnsi="仿宋_GB2312" w:cs="仿宋_GB2312" w:eastAsia="仿宋_GB2312"/>
                <w:sz w:val="22"/>
              </w:rPr>
              <w:t>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2"/>
              </w:rPr>
              <w:t>多支路并网</w:t>
            </w:r>
            <w:r>
              <w:rPr>
                <w:rFonts w:ascii="仿宋_GB2312" w:hAnsi="仿宋_GB2312" w:cs="仿宋_GB2312" w:eastAsia="仿宋_GB2312"/>
                <w:sz w:val="22"/>
              </w:rPr>
              <w:t>13台同步发电机测试模型的编译时间＜</w:t>
            </w:r>
            <w:r>
              <w:rPr>
                <w:rFonts w:ascii="仿宋_GB2312" w:hAnsi="仿宋_GB2312" w:cs="仿宋_GB2312" w:eastAsia="仿宋_GB2312"/>
                <w:sz w:val="22"/>
              </w:rPr>
              <w:t>80s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2"/>
              </w:rPr>
              <w:t>多支路并网</w:t>
            </w:r>
            <w:r>
              <w:rPr>
                <w:rFonts w:ascii="仿宋_GB2312" w:hAnsi="仿宋_GB2312" w:cs="仿宋_GB2312" w:eastAsia="仿宋_GB2312"/>
                <w:sz w:val="22"/>
              </w:rPr>
              <w:t>6台DFIG风机模型的编译时间＜</w:t>
            </w:r>
            <w:r>
              <w:rPr>
                <w:rFonts w:ascii="仿宋_GB2312" w:hAnsi="仿宋_GB2312" w:cs="仿宋_GB2312" w:eastAsia="仿宋_GB2312"/>
                <w:sz w:val="22"/>
              </w:rPr>
              <w:t>150s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2"/>
              </w:rPr>
              <w:t>双端直流输电测试模型的编译时间＜</w:t>
            </w:r>
            <w:r>
              <w:rPr>
                <w:rFonts w:ascii="仿宋_GB2312" w:hAnsi="仿宋_GB2312" w:cs="仿宋_GB2312" w:eastAsia="仿宋_GB2312"/>
                <w:sz w:val="22"/>
              </w:rPr>
              <w:t>7</w:t>
            </w:r>
            <w:r>
              <w:rPr>
                <w:rFonts w:ascii="仿宋_GB2312" w:hAnsi="仿宋_GB2312" w:cs="仿宋_GB2312" w:eastAsia="仿宋_GB2312"/>
                <w:sz w:val="22"/>
              </w:rPr>
              <w:t>5s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2"/>
              </w:rPr>
              <w:t>对</w:t>
            </w:r>
            <w:r>
              <w:rPr>
                <w:rFonts w:ascii="仿宋_GB2312" w:hAnsi="仿宋_GB2312" w:cs="仿宋_GB2312" w:eastAsia="仿宋_GB2312"/>
                <w:sz w:val="22"/>
              </w:rPr>
              <w:t>5000节点级大规模仿真</w:t>
            </w:r>
            <w:r>
              <w:rPr>
                <w:rFonts w:ascii="仿宋_GB2312" w:hAnsi="仿宋_GB2312" w:cs="仿宋_GB2312" w:eastAsia="仿宋_GB2312"/>
                <w:sz w:val="22"/>
              </w:rPr>
              <w:t>对象</w:t>
            </w:r>
            <w:r>
              <w:rPr>
                <w:rFonts w:ascii="仿宋_GB2312" w:hAnsi="仿宋_GB2312" w:cs="仿宋_GB2312" w:eastAsia="仿宋_GB2312"/>
                <w:sz w:val="22"/>
              </w:rPr>
              <w:t>快速编译，任何仿真规模及</w:t>
            </w:r>
            <w:r>
              <w:rPr>
                <w:rFonts w:ascii="仿宋_GB2312" w:hAnsi="仿宋_GB2312" w:cs="仿宋_GB2312" w:eastAsia="仿宋_GB2312"/>
                <w:sz w:val="22"/>
              </w:rPr>
              <w:t>12核全部启用建模条件下，一次模型修改后重新编译时间＜</w:t>
            </w:r>
            <w:r>
              <w:rPr>
                <w:rFonts w:ascii="仿宋_GB2312" w:hAnsi="仿宋_GB2312" w:cs="仿宋_GB2312" w:eastAsia="仿宋_GB2312"/>
                <w:sz w:val="22"/>
              </w:rPr>
              <w:t>180s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▲4.数值稳定性：输入输出交互的持续时间＞7×24小时。</w:t>
            </w:r>
          </w:p>
          <w:p>
            <w:pPr>
              <w:pStyle w:val="null3"/>
              <w:jc w:val="both"/>
            </w:pPr>
            <w:r>
              <w:rPr>
                <w:rFonts w:ascii="仿宋_GB2312" w:hAnsi="仿宋_GB2312" w:cs="仿宋_GB2312" w:eastAsia="仿宋_GB2312"/>
                <w:sz w:val="22"/>
                <w:shd w:fill="FFFFFF" w:val="clear"/>
              </w:rPr>
              <w:t>5.模拟量输入：模拟量输入通道≥18路</w:t>
            </w:r>
            <w:r>
              <w:rPr>
                <w:rFonts w:ascii="仿宋_GB2312" w:hAnsi="仿宋_GB2312" w:cs="仿宋_GB2312" w:eastAsia="仿宋_GB2312"/>
                <w:sz w:val="22"/>
                <w:shd w:fill="FFFFFF" w:val="clear"/>
              </w:rPr>
              <w:t>，留扩展接口，可扩展至</w:t>
            </w:r>
            <w:r>
              <w:rPr>
                <w:rFonts w:ascii="仿宋_GB2312" w:hAnsi="仿宋_GB2312" w:cs="仿宋_GB2312" w:eastAsia="仿宋_GB2312"/>
                <w:sz w:val="22"/>
                <w:shd w:fill="FFFFFF" w:val="clear"/>
              </w:rPr>
              <w:t>36</w:t>
            </w:r>
            <w:r>
              <w:rPr>
                <w:rFonts w:ascii="仿宋_GB2312" w:hAnsi="仿宋_GB2312" w:cs="仿宋_GB2312" w:eastAsia="仿宋_GB2312"/>
                <w:sz w:val="22"/>
                <w:shd w:fill="FFFFFF" w:val="clear"/>
              </w:rPr>
              <w:t>路</w:t>
            </w:r>
            <w:r>
              <w:rPr>
                <w:rFonts w:ascii="仿宋_GB2312" w:hAnsi="仿宋_GB2312" w:cs="仿宋_GB2312" w:eastAsia="仿宋_GB2312"/>
                <w:sz w:val="22"/>
                <w:shd w:fill="FFFFFF" w:val="clear"/>
              </w:rPr>
              <w:t>，分辨率</w:t>
            </w:r>
            <w:r>
              <w:rPr>
                <w:rFonts w:ascii="仿宋_GB2312" w:hAnsi="仿宋_GB2312" w:cs="仿宋_GB2312" w:eastAsia="仿宋_GB2312"/>
                <w:sz w:val="22"/>
                <w:shd w:fill="FFFFFF" w:val="clear"/>
              </w:rPr>
              <w:t>≥16位，输入电压变化范围±10V；</w:t>
            </w:r>
          </w:p>
          <w:p>
            <w:pPr>
              <w:pStyle w:val="null3"/>
              <w:jc w:val="both"/>
            </w:pPr>
            <w:r>
              <w:rPr>
                <w:rFonts w:ascii="仿宋_GB2312" w:hAnsi="仿宋_GB2312" w:cs="仿宋_GB2312" w:eastAsia="仿宋_GB2312"/>
                <w:sz w:val="22"/>
                <w:shd w:fill="FFFFFF" w:val="clear"/>
              </w:rPr>
              <w:t>6.模拟量输出：模拟量输出通道≥18路</w:t>
            </w:r>
            <w:r>
              <w:rPr>
                <w:rFonts w:ascii="仿宋_GB2312" w:hAnsi="仿宋_GB2312" w:cs="仿宋_GB2312" w:eastAsia="仿宋_GB2312"/>
                <w:sz w:val="22"/>
                <w:shd w:fill="FFFFFF" w:val="clear"/>
              </w:rPr>
              <w:t>，留扩展接口，可扩展至</w:t>
            </w:r>
            <w:r>
              <w:rPr>
                <w:rFonts w:ascii="仿宋_GB2312" w:hAnsi="仿宋_GB2312" w:cs="仿宋_GB2312" w:eastAsia="仿宋_GB2312"/>
                <w:sz w:val="22"/>
                <w:shd w:fill="FFFFFF" w:val="clear"/>
              </w:rPr>
              <w:t>90路，分辨率≥16位，输出电压变化范围±10V；</w:t>
            </w:r>
          </w:p>
          <w:p>
            <w:pPr>
              <w:pStyle w:val="null3"/>
              <w:jc w:val="both"/>
            </w:pPr>
            <w:r>
              <w:rPr>
                <w:rFonts w:ascii="仿宋_GB2312" w:hAnsi="仿宋_GB2312" w:cs="仿宋_GB2312" w:eastAsia="仿宋_GB2312"/>
                <w:sz w:val="22"/>
                <w:shd w:fill="FFFFFF" w:val="clear"/>
              </w:rPr>
              <w:t>7.数字量输入：数字量输入通道≥64路</w:t>
            </w:r>
            <w:r>
              <w:rPr>
                <w:rFonts w:ascii="仿宋_GB2312" w:hAnsi="仿宋_GB2312" w:cs="仿宋_GB2312" w:eastAsia="仿宋_GB2312"/>
                <w:sz w:val="22"/>
                <w:shd w:fill="FFFFFF" w:val="clear"/>
              </w:rPr>
              <w:t>，留扩展接口，可扩展至</w:t>
            </w:r>
            <w:r>
              <w:rPr>
                <w:rFonts w:ascii="仿宋_GB2312" w:hAnsi="仿宋_GB2312" w:cs="仿宋_GB2312" w:eastAsia="仿宋_GB2312"/>
                <w:sz w:val="22"/>
                <w:shd w:fill="FFFFFF" w:val="clear"/>
              </w:rPr>
              <w:t>128路，电平标准兼容TTL逻辑电平（高电平≥2.4V，低电平≤0.4V）；</w:t>
            </w:r>
          </w:p>
          <w:p>
            <w:pPr>
              <w:pStyle w:val="null3"/>
              <w:jc w:val="both"/>
            </w:pPr>
            <w:r>
              <w:rPr>
                <w:rFonts w:ascii="仿宋_GB2312" w:hAnsi="仿宋_GB2312" w:cs="仿宋_GB2312" w:eastAsia="仿宋_GB2312"/>
                <w:sz w:val="22"/>
                <w:shd w:fill="FFFFFF" w:val="clear"/>
              </w:rPr>
              <w:t>8.数字量输出：数字量输出通道≥64路</w:t>
            </w:r>
            <w:r>
              <w:rPr>
                <w:rFonts w:ascii="仿宋_GB2312" w:hAnsi="仿宋_GB2312" w:cs="仿宋_GB2312" w:eastAsia="仿宋_GB2312"/>
                <w:sz w:val="22"/>
                <w:shd w:fill="FFFFFF" w:val="clear"/>
              </w:rPr>
              <w:t>，留扩展接口，可扩展至</w:t>
            </w:r>
            <w:r>
              <w:rPr>
                <w:rFonts w:ascii="仿宋_GB2312" w:hAnsi="仿宋_GB2312" w:cs="仿宋_GB2312" w:eastAsia="仿宋_GB2312"/>
                <w:sz w:val="22"/>
                <w:shd w:fill="FFFFFF" w:val="clear"/>
              </w:rPr>
              <w:t>320路，电平标准兼容TTL逻辑电平（高电平≥2.4</w:t>
            </w:r>
            <w:r>
              <w:rPr>
                <w:rFonts w:ascii="仿宋_GB2312" w:hAnsi="仿宋_GB2312" w:cs="仿宋_GB2312" w:eastAsia="仿宋_GB2312"/>
                <w:sz w:val="22"/>
              </w:rPr>
              <w:t>V，低电平≤0.4V）；</w:t>
            </w:r>
          </w:p>
          <w:p>
            <w:pPr>
              <w:pStyle w:val="null3"/>
              <w:jc w:val="both"/>
            </w:pPr>
            <w:r>
              <w:rPr>
                <w:rFonts w:ascii="仿宋_GB2312" w:hAnsi="仿宋_GB2312" w:cs="仿宋_GB2312" w:eastAsia="仿宋_GB2312"/>
                <w:sz w:val="22"/>
              </w:rPr>
              <w:t>9.以太网口≥4个；CPU≥24核；</w:t>
            </w:r>
          </w:p>
          <w:p>
            <w:pPr>
              <w:pStyle w:val="null3"/>
              <w:jc w:val="both"/>
            </w:pPr>
            <w:r>
              <w:rPr>
                <w:rFonts w:ascii="仿宋_GB2312" w:hAnsi="仿宋_GB2312" w:cs="仿宋_GB2312" w:eastAsia="仿宋_GB2312"/>
                <w:sz w:val="22"/>
              </w:rPr>
              <w:t>10.AI融合：支持AI工具代码载入仿真器；支持水力风力发电场站人机界面为图形化多页面格式，可实现“四遥”（遥测、遥信、遥控、遥调）和录波</w:t>
            </w:r>
            <w:r>
              <w:rPr>
                <w:rFonts w:ascii="仿宋_GB2312" w:hAnsi="仿宋_GB2312" w:cs="仿宋_GB2312" w:eastAsia="仿宋_GB2312"/>
                <w:sz w:val="22"/>
              </w:rPr>
              <w:t>功能</w:t>
            </w:r>
            <w:r>
              <w:rPr>
                <w:rFonts w:ascii="仿宋_GB2312" w:hAnsi="仿宋_GB2312" w:cs="仿宋_GB2312" w:eastAsia="仿宋_GB2312"/>
                <w:sz w:val="22"/>
              </w:rPr>
              <w:t>。（含水力风力发电场站建模参考模型软件库）</w:t>
            </w:r>
          </w:p>
          <w:p>
            <w:pPr>
              <w:pStyle w:val="null3"/>
              <w:jc w:val="left"/>
            </w:pPr>
            <w:r>
              <w:rPr>
                <w:rFonts w:ascii="仿宋_GB2312" w:hAnsi="仿宋_GB2312" w:cs="仿宋_GB2312" w:eastAsia="仿宋_GB2312"/>
                <w:sz w:val="22"/>
              </w:rPr>
              <w:t>11.PWM输出通道数：PWM输出≥88路</w:t>
            </w:r>
            <w:r>
              <w:rPr>
                <w:rFonts w:ascii="仿宋_GB2312" w:hAnsi="仿宋_GB2312" w:cs="仿宋_GB2312" w:eastAsia="仿宋_GB2312"/>
                <w:sz w:val="22"/>
              </w:rPr>
              <w:t>，载波频率</w:t>
            </w:r>
            <w:r>
              <w:rPr>
                <w:rFonts w:ascii="仿宋_GB2312" w:hAnsi="仿宋_GB2312" w:cs="仿宋_GB2312" w:eastAsia="仿宋_GB2312"/>
                <w:sz w:val="22"/>
              </w:rPr>
              <w:t>≥16kHz，支持多相异步调制；</w:t>
            </w:r>
          </w:p>
          <w:p>
            <w:pPr>
              <w:pStyle w:val="null3"/>
              <w:jc w:val="both"/>
            </w:pPr>
            <w:r>
              <w:rPr>
                <w:rFonts w:ascii="仿宋_GB2312" w:hAnsi="仿宋_GB2312" w:cs="仿宋_GB2312" w:eastAsia="仿宋_GB2312"/>
                <w:sz w:val="22"/>
              </w:rPr>
              <w:t>12.PWM采集输入通道数：PWM输入≥88路</w:t>
            </w:r>
            <w:r>
              <w:rPr>
                <w:rFonts w:ascii="仿宋_GB2312" w:hAnsi="仿宋_GB2312" w:cs="仿宋_GB2312" w:eastAsia="仿宋_GB2312"/>
                <w:sz w:val="22"/>
              </w:rPr>
              <w:t>，载波频率</w:t>
            </w:r>
            <w:r>
              <w:rPr>
                <w:rFonts w:ascii="仿宋_GB2312" w:hAnsi="仿宋_GB2312" w:cs="仿宋_GB2312" w:eastAsia="仿宋_GB2312"/>
                <w:sz w:val="22"/>
              </w:rPr>
              <w:t>≥16kHz。</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.模型</w:t>
            </w:r>
            <w:r>
              <w:rPr>
                <w:rFonts w:ascii="仿宋_GB2312" w:hAnsi="仿宋_GB2312" w:cs="仿宋_GB2312" w:eastAsia="仿宋_GB2312"/>
                <w:sz w:val="22"/>
              </w:rPr>
              <w:t>案例：提供不同电压等级下典型的水电站、风电场仿真模型案例，</w:t>
            </w:r>
            <w:r>
              <w:rPr>
                <w:rFonts w:ascii="仿宋_GB2312" w:hAnsi="仿宋_GB2312" w:cs="仿宋_GB2312" w:eastAsia="仿宋_GB2312"/>
                <w:sz w:val="22"/>
              </w:rPr>
              <w:t>案例包括以下内容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(1)万节点级电网案例模型</w:t>
            </w:r>
            <w:r>
              <w:rPr>
                <w:rFonts w:ascii="仿宋_GB2312" w:hAnsi="仿宋_GB2312" w:cs="仿宋_GB2312" w:eastAsia="仿宋_GB2312"/>
                <w:sz w:val="22"/>
              </w:rPr>
              <w:t>：</w:t>
            </w:r>
            <w:r>
              <w:rPr>
                <w:rFonts w:ascii="仿宋_GB2312" w:hAnsi="仿宋_GB2312" w:cs="仿宋_GB2312" w:eastAsia="仿宋_GB2312"/>
                <w:sz w:val="22"/>
              </w:rPr>
              <w:t>不进行网络化简或等值，采用基于瞬时值的电磁暂态建模，完整表达电网详细拓扑和电源构成。电网的全拓扑包括</w:t>
            </w:r>
            <w:r>
              <w:rPr>
                <w:rFonts w:ascii="仿宋_GB2312" w:hAnsi="仿宋_GB2312" w:cs="仿宋_GB2312" w:eastAsia="仿宋_GB2312"/>
                <w:sz w:val="22"/>
              </w:rPr>
              <w:t>220kV、110kV、35kV、10kV共4个电压等级，含典型变电站全部10kV馈线及配变，共计1.5万电气节点;电源构成包括全部风电、光伏、小水电、储能站等。该案例不间断稳定运行时间＞7×24小时。</w:t>
            </w:r>
          </w:p>
          <w:p>
            <w:pPr>
              <w:pStyle w:val="null3"/>
              <w:jc w:val="both"/>
            </w:pPr>
            <w:r>
              <w:rPr>
                <w:rFonts w:ascii="仿宋_GB2312" w:hAnsi="仿宋_GB2312" w:cs="仿宋_GB2312" w:eastAsia="仿宋_GB2312"/>
                <w:sz w:val="22"/>
              </w:rPr>
              <w:t>(2)馈线自动化案例模型</w:t>
            </w:r>
            <w:r>
              <w:rPr>
                <w:rFonts w:ascii="仿宋_GB2312" w:hAnsi="仿宋_GB2312" w:cs="仿宋_GB2312" w:eastAsia="仿宋_GB2312"/>
                <w:sz w:val="22"/>
              </w:rPr>
              <w:t>：</w:t>
            </w:r>
            <w:r>
              <w:rPr>
                <w:rFonts w:ascii="仿宋_GB2312" w:hAnsi="仿宋_GB2312" w:cs="仿宋_GB2312" w:eastAsia="仿宋_GB2312"/>
                <w:sz w:val="22"/>
              </w:rPr>
              <w:t>正常状态下，实时监视馈线分段开关</w:t>
            </w:r>
            <w:r>
              <w:rPr>
                <w:rFonts w:ascii="仿宋_GB2312" w:hAnsi="仿宋_GB2312" w:cs="仿宋_GB2312" w:eastAsia="仿宋_GB2312"/>
                <w:sz w:val="22"/>
              </w:rPr>
              <w:t>、</w:t>
            </w:r>
            <w:r>
              <w:rPr>
                <w:rFonts w:ascii="仿宋_GB2312" w:hAnsi="仿宋_GB2312" w:cs="仿宋_GB2312" w:eastAsia="仿宋_GB2312"/>
                <w:sz w:val="22"/>
              </w:rPr>
              <w:t>联络开关状态和馈线电流、电压情况，实现线路开关的远方或就地合闸</w:t>
            </w:r>
            <w:r>
              <w:rPr>
                <w:rFonts w:ascii="仿宋_GB2312" w:hAnsi="仿宋_GB2312" w:cs="仿宋_GB2312" w:eastAsia="仿宋_GB2312"/>
                <w:sz w:val="22"/>
              </w:rPr>
              <w:t>、</w:t>
            </w:r>
            <w:r>
              <w:rPr>
                <w:rFonts w:ascii="仿宋_GB2312" w:hAnsi="仿宋_GB2312" w:cs="仿宋_GB2312" w:eastAsia="仿宋_GB2312"/>
                <w:sz w:val="22"/>
              </w:rPr>
              <w:t>分闸操作</w:t>
            </w:r>
            <w:r>
              <w:rPr>
                <w:rFonts w:ascii="仿宋_GB2312" w:hAnsi="仿宋_GB2312" w:cs="仿宋_GB2312" w:eastAsia="仿宋_GB2312"/>
                <w:sz w:val="22"/>
              </w:rPr>
              <w:t>;故障</w:t>
            </w:r>
            <w:r>
              <w:rPr>
                <w:rFonts w:ascii="仿宋_GB2312" w:hAnsi="仿宋_GB2312" w:cs="仿宋_GB2312" w:eastAsia="仿宋_GB2312"/>
                <w:sz w:val="22"/>
              </w:rPr>
              <w:t>状态下</w:t>
            </w:r>
            <w:r>
              <w:rPr>
                <w:rFonts w:ascii="仿宋_GB2312" w:hAnsi="仿宋_GB2312" w:cs="仿宋_GB2312" w:eastAsia="仿宋_GB2312"/>
                <w:sz w:val="22"/>
              </w:rPr>
              <w:t>，</w:t>
            </w:r>
            <w:r>
              <w:rPr>
                <w:rFonts w:ascii="仿宋_GB2312" w:hAnsi="仿宋_GB2312" w:cs="仿宋_GB2312" w:eastAsia="仿宋_GB2312"/>
                <w:sz w:val="22"/>
              </w:rPr>
              <w:t>记录</w:t>
            </w:r>
            <w:r>
              <w:rPr>
                <w:rFonts w:ascii="仿宋_GB2312" w:hAnsi="仿宋_GB2312" w:cs="仿宋_GB2312" w:eastAsia="仿宋_GB2312"/>
                <w:sz w:val="22"/>
              </w:rPr>
              <w:t>故障</w:t>
            </w:r>
            <w:r>
              <w:rPr>
                <w:rFonts w:ascii="仿宋_GB2312" w:hAnsi="仿宋_GB2312" w:cs="仿宋_GB2312" w:eastAsia="仿宋_GB2312"/>
                <w:sz w:val="22"/>
              </w:rPr>
              <w:t>信息</w:t>
            </w:r>
            <w:r>
              <w:rPr>
                <w:rFonts w:ascii="仿宋_GB2312" w:hAnsi="仿宋_GB2312" w:cs="仿宋_GB2312" w:eastAsia="仿宋_GB2312"/>
                <w:sz w:val="22"/>
              </w:rPr>
              <w:t>，自动判断和隔离馈线故障区段，迅速恢复非故障区域供电。智能终端策略包括电压时间型和电压电流型，涵盖测量模块、整定值设置模块、无压分闸模块、来电延时合闸模块、正向闭锁模块、反向闭锁模块等。该案例不间断稳定运行时间＞</w:t>
            </w:r>
            <w:r>
              <w:rPr>
                <w:rFonts w:ascii="仿宋_GB2312" w:hAnsi="仿宋_GB2312" w:cs="仿宋_GB2312" w:eastAsia="仿宋_GB2312"/>
                <w:sz w:val="22"/>
              </w:rPr>
              <w:t>7×24小时。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3）微机保护装置硬件在环试验案例</w:t>
            </w:r>
            <w:r>
              <w:rPr>
                <w:rFonts w:ascii="仿宋_GB2312" w:hAnsi="仿宋_GB2312" w:cs="仿宋_GB2312" w:eastAsia="仿宋_GB2312"/>
                <w:sz w:val="22"/>
              </w:rPr>
              <w:t>：</w:t>
            </w:r>
            <w:r>
              <w:rPr>
                <w:rFonts w:ascii="仿宋_GB2312" w:hAnsi="仿宋_GB2312" w:cs="仿宋_GB2312" w:eastAsia="仿宋_GB2312"/>
                <w:sz w:val="22"/>
              </w:rPr>
              <w:t>涵盖至少一种发电站各电气元件的微机保护案例和策略，具体</w:t>
            </w:r>
            <w:r>
              <w:rPr>
                <w:rFonts w:ascii="仿宋_GB2312" w:hAnsi="仿宋_GB2312" w:cs="仿宋_GB2312" w:eastAsia="仿宋_GB2312"/>
                <w:sz w:val="22"/>
              </w:rPr>
              <w:t>包括</w:t>
            </w:r>
            <w:r>
              <w:rPr>
                <w:rFonts w:ascii="仿宋_GB2312" w:hAnsi="仿宋_GB2312" w:cs="仿宋_GB2312" w:eastAsia="仿宋_GB2312"/>
                <w:sz w:val="22"/>
              </w:rPr>
              <w:t>500kV/220kV线路保护、发电机组保护、变压器保护、母线保护、断路器失灵保护、短引线保护等。保护策略包括差动保护逻辑、距离保护逻辑</w:t>
            </w:r>
            <w:r>
              <w:rPr>
                <w:rFonts w:ascii="仿宋_GB2312" w:hAnsi="仿宋_GB2312" w:cs="仿宋_GB2312" w:eastAsia="仿宋_GB2312"/>
                <w:sz w:val="22"/>
              </w:rPr>
              <w:t>、</w:t>
            </w:r>
            <w:r>
              <w:rPr>
                <w:rFonts w:ascii="仿宋_GB2312" w:hAnsi="仿宋_GB2312" w:cs="仿宋_GB2312" w:eastAsia="仿宋_GB2312"/>
                <w:sz w:val="22"/>
              </w:rPr>
              <w:t>零序保护逻辑、远跳就地判据逻辑、远跳过压保护逻辑、三相不一致保护逻辑、过负保护逻辑、发电机差动保护逻辑、比率差动保护逻辑、发电机匝间保护逻辑、发电机复压过流保护逻辑、发电机定子保护逻辑、发电机转子接地保护逻辑、发电机对称过负荷保护、发电机负序过负荷保护、发电机失磁保护逻辑、发电机失步保护逻辑、发电机过励磁保护逻辑、发电机逆功率保护逻辑、发电机频率异常保护逻辑等。该案例不间断稳定运行时间＞</w:t>
            </w:r>
            <w:r>
              <w:rPr>
                <w:rFonts w:ascii="仿宋_GB2312" w:hAnsi="仿宋_GB2312" w:cs="仿宋_GB2312" w:eastAsia="仿宋_GB2312"/>
                <w:sz w:val="22"/>
              </w:rPr>
              <w:t>7×24小时。</w:t>
            </w:r>
          </w:p>
          <w:p>
            <w:pPr>
              <w:pStyle w:val="null3"/>
              <w:jc w:val="both"/>
            </w:pPr>
            <w:r>
              <w:rPr>
                <w:rFonts w:ascii="仿宋_GB2312" w:hAnsi="仿宋_GB2312" w:cs="仿宋_GB2312" w:eastAsia="仿宋_GB2312"/>
                <w:sz w:val="22"/>
              </w:rPr>
              <w:t>(4)同步发电机励磁调节硬件在环案例</w:t>
            </w:r>
            <w:r>
              <w:rPr>
                <w:rFonts w:ascii="仿宋_GB2312" w:hAnsi="仿宋_GB2312" w:cs="仿宋_GB2312" w:eastAsia="仿宋_GB2312"/>
                <w:sz w:val="22"/>
              </w:rPr>
              <w:t>：</w:t>
            </w:r>
            <w:r>
              <w:rPr>
                <w:rFonts w:ascii="仿宋_GB2312" w:hAnsi="仿宋_GB2312" w:cs="仿宋_GB2312" w:eastAsia="仿宋_GB2312"/>
                <w:sz w:val="22"/>
              </w:rPr>
              <w:t>模型涵盖同步发电机详细电磁暂态模型，自并励晶闸管励磁功率电路，支持实时仿真机、功率放大器，励磁调节器构成闭环系统，</w:t>
            </w:r>
            <w:r>
              <w:rPr>
                <w:rFonts w:ascii="仿宋_GB2312" w:hAnsi="仿宋_GB2312" w:cs="仿宋_GB2312" w:eastAsia="仿宋_GB2312"/>
                <w:sz w:val="22"/>
              </w:rPr>
              <w:t>可</w:t>
            </w:r>
            <w:r>
              <w:rPr>
                <w:rFonts w:ascii="仿宋_GB2312" w:hAnsi="仿宋_GB2312" w:cs="仿宋_GB2312" w:eastAsia="仿宋_GB2312"/>
                <w:sz w:val="22"/>
              </w:rPr>
              <w:t>开展起励试验、电压阶跃响应试验、转子电流阶跃试验、</w:t>
            </w:r>
            <w:r>
              <w:rPr>
                <w:rFonts w:ascii="仿宋_GB2312" w:hAnsi="仿宋_GB2312" w:cs="仿宋_GB2312" w:eastAsia="仿宋_GB2312"/>
                <w:sz w:val="22"/>
              </w:rPr>
              <w:t>A/B套切换的试验、空载PT断线试验、自动升压、逆变灭磁试验、过励试验、欠励试验、PSS试验等试验项目。该案例不间断稳定运行时间＞7×24小时。</w:t>
            </w:r>
          </w:p>
          <w:p>
            <w:pPr>
              <w:pStyle w:val="null3"/>
              <w:jc w:val="both"/>
            </w:pPr>
            <w:r>
              <w:rPr>
                <w:rFonts w:ascii="仿宋_GB2312" w:hAnsi="仿宋_GB2312" w:cs="仿宋_GB2312" w:eastAsia="仿宋_GB2312"/>
                <w:sz w:val="22"/>
              </w:rPr>
              <w:t>(5)2000MW规模大型风电场仿真模型</w:t>
            </w:r>
            <w:r>
              <w:rPr>
                <w:rFonts w:ascii="仿宋_GB2312" w:hAnsi="仿宋_GB2312" w:cs="仿宋_GB2312" w:eastAsia="仿宋_GB2312"/>
                <w:sz w:val="22"/>
              </w:rPr>
              <w:t>：</w:t>
            </w:r>
            <w:r>
              <w:rPr>
                <w:rFonts w:ascii="仿宋_GB2312" w:hAnsi="仿宋_GB2312" w:cs="仿宋_GB2312" w:eastAsia="仿宋_GB2312"/>
                <w:sz w:val="22"/>
              </w:rPr>
              <w:t>机型包括双馈风机和直驱风机。</w:t>
            </w:r>
          </w:p>
          <w:p>
            <w:pPr>
              <w:pStyle w:val="null3"/>
              <w:jc w:val="both"/>
            </w:pPr>
            <w:r>
              <w:rPr>
                <w:rFonts w:ascii="仿宋_GB2312" w:hAnsi="仿宋_GB2312" w:cs="仿宋_GB2312" w:eastAsia="仿宋_GB2312"/>
                <w:sz w:val="22"/>
              </w:rPr>
              <w:t>(6)大规模源网荷储仿真模型</w:t>
            </w:r>
            <w:r>
              <w:rPr>
                <w:rFonts w:ascii="仿宋_GB2312" w:hAnsi="仿宋_GB2312" w:cs="仿宋_GB2312" w:eastAsia="仿宋_GB2312"/>
                <w:sz w:val="22"/>
              </w:rPr>
              <w:t>：</w:t>
            </w:r>
            <w:r>
              <w:rPr>
                <w:rFonts w:ascii="仿宋_GB2312" w:hAnsi="仿宋_GB2312" w:cs="仿宋_GB2312" w:eastAsia="仿宋_GB2312"/>
                <w:sz w:val="22"/>
              </w:rPr>
              <w:t>包括</w:t>
            </w:r>
            <w:r>
              <w:rPr>
                <w:rFonts w:ascii="仿宋_GB2312" w:hAnsi="仿宋_GB2312" w:cs="仿宋_GB2312" w:eastAsia="仿宋_GB2312"/>
                <w:sz w:val="22"/>
              </w:rPr>
              <w:t>AGC/AVC控制模型。</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模型</w:t>
            </w:r>
            <w:r>
              <w:rPr>
                <w:rFonts w:ascii="仿宋_GB2312" w:hAnsi="仿宋_GB2312" w:cs="仿宋_GB2312" w:eastAsia="仿宋_GB2312"/>
                <w:sz w:val="22"/>
                <w:b/>
              </w:rPr>
              <w:t>案例以</w:t>
            </w:r>
            <w:r>
              <w:rPr>
                <w:rFonts w:ascii="仿宋_GB2312" w:hAnsi="仿宋_GB2312" w:cs="仿宋_GB2312" w:eastAsia="仿宋_GB2312"/>
                <w:sz w:val="22"/>
                <w:b/>
              </w:rPr>
              <w:t>.slx格式模型导出的截图为佐证）</w:t>
            </w:r>
          </w:p>
          <w:p>
            <w:pPr>
              <w:pStyle w:val="null3"/>
              <w:jc w:val="both"/>
            </w:pPr>
            <w:r>
              <w:rPr>
                <w:rFonts w:ascii="仿宋_GB2312" w:hAnsi="仿宋_GB2312" w:cs="仿宋_GB2312" w:eastAsia="仿宋_GB2312"/>
                <w:sz w:val="22"/>
              </w:rPr>
              <w:t>▲14.教学案例：要求风电场建模、发电厂建模教学案例</w:t>
            </w:r>
            <w:r>
              <w:rPr>
                <w:rFonts w:ascii="仿宋_GB2312" w:hAnsi="仿宋_GB2312" w:cs="仿宋_GB2312" w:eastAsia="仿宋_GB2312"/>
                <w:sz w:val="22"/>
              </w:rPr>
              <w:t>。</w:t>
            </w:r>
          </w:p>
          <w:p>
            <w:pPr>
              <w:pStyle w:val="null3"/>
            </w:pPr>
            <w:r>
              <w:rPr>
                <w:rFonts w:ascii="仿宋_GB2312" w:hAnsi="仿宋_GB2312" w:cs="仿宋_GB2312" w:eastAsia="仿宋_GB2312"/>
                <w:sz w:val="22"/>
                <w:b/>
              </w:rPr>
              <w:t>（教学案例以教材封面、目录等内容截图为佐证）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rPr>
              <w:t>柜体</w:t>
            </w:r>
            <w:r>
              <w:rPr>
                <w:rFonts w:ascii="仿宋_GB2312" w:hAnsi="仿宋_GB2312" w:cs="仿宋_GB2312" w:eastAsia="仿宋_GB2312"/>
                <w:sz w:val="22"/>
              </w:rPr>
              <w:t>1套</w:t>
            </w:r>
            <w:r>
              <w:rPr>
                <w:rFonts w:ascii="仿宋_GB2312" w:hAnsi="仿宋_GB2312" w:cs="仿宋_GB2312" w:eastAsia="仿宋_GB2312"/>
                <w:sz w:val="22"/>
              </w:rPr>
              <w:t>（含</w:t>
            </w:r>
            <w:r>
              <w:rPr>
                <w:rFonts w:ascii="仿宋_GB2312" w:hAnsi="仿宋_GB2312" w:cs="仿宋_GB2312" w:eastAsia="仿宋_GB2312"/>
                <w:sz w:val="22"/>
              </w:rPr>
              <w:t>全套</w:t>
            </w:r>
            <w:r>
              <w:rPr>
                <w:rFonts w:ascii="仿宋_GB2312" w:hAnsi="仿宋_GB2312" w:cs="仿宋_GB2312" w:eastAsia="仿宋_GB2312"/>
                <w:sz w:val="22"/>
              </w:rPr>
              <w:t>安装附件）</w:t>
            </w:r>
            <w:r>
              <w:rPr>
                <w:rFonts w:ascii="仿宋_GB2312" w:hAnsi="仿宋_GB2312" w:cs="仿宋_GB2312" w:eastAsia="仿宋_GB2312"/>
                <w:sz w:val="22"/>
              </w:rPr>
              <w:t>：</w:t>
            </w:r>
          </w:p>
          <w:p>
            <w:pPr>
              <w:pStyle w:val="null3"/>
            </w:pPr>
            <w:r>
              <w:rPr>
                <w:rFonts w:ascii="仿宋_GB2312" w:hAnsi="仿宋_GB2312" w:cs="仿宋_GB2312" w:eastAsia="仿宋_GB2312"/>
                <w:sz w:val="22"/>
              </w:rPr>
              <w:t>1.</w:t>
            </w:r>
            <w:r>
              <w:rPr>
                <w:rFonts w:ascii="仿宋_GB2312" w:hAnsi="仿宋_GB2312" w:cs="仿宋_GB2312" w:eastAsia="仿宋_GB2312"/>
                <w:sz w:val="22"/>
              </w:rPr>
              <w:t>柜体尺寸：</w:t>
            </w:r>
            <w:r>
              <w:rPr>
                <w:rFonts w:ascii="仿宋_GB2312" w:hAnsi="仿宋_GB2312" w:cs="仿宋_GB2312" w:eastAsia="仿宋_GB2312"/>
                <w:sz w:val="22"/>
              </w:rPr>
              <w:t>800mm*800mm*2200mm</w:t>
            </w:r>
            <w:r>
              <w:rPr>
                <w:rFonts w:ascii="仿宋_GB2312" w:hAnsi="仿宋_GB2312" w:cs="仿宋_GB2312" w:eastAsia="仿宋_GB2312"/>
                <w:sz w:val="22"/>
              </w:rPr>
              <w:t>（长</w:t>
            </w:r>
            <w:r>
              <w:rPr>
                <w:rFonts w:ascii="仿宋_GB2312" w:hAnsi="仿宋_GB2312" w:cs="仿宋_GB2312" w:eastAsia="仿宋_GB2312"/>
                <w:sz w:val="22"/>
              </w:rPr>
              <w:t>*宽*高）</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2.标准屏柜：采用九折型材整体框架结构</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板材材质：</w:t>
            </w:r>
            <w:r>
              <w:rPr>
                <w:rFonts w:ascii="仿宋_GB2312" w:hAnsi="仿宋_GB2312" w:cs="仿宋_GB2312" w:eastAsia="仿宋_GB2312"/>
                <w:sz w:val="22"/>
              </w:rPr>
              <w:t>SPCC冷轧钢板（框架板材厚度</w:t>
            </w:r>
            <w:r>
              <w:rPr>
                <w:rFonts w:ascii="仿宋_GB2312" w:hAnsi="仿宋_GB2312" w:cs="仿宋_GB2312" w:eastAsia="仿宋_GB2312"/>
                <w:sz w:val="22"/>
              </w:rPr>
              <w:t>约</w:t>
            </w:r>
            <w:r>
              <w:rPr>
                <w:rFonts w:ascii="仿宋_GB2312" w:hAnsi="仿宋_GB2312" w:cs="仿宋_GB2312" w:eastAsia="仿宋_GB2312"/>
                <w:sz w:val="22"/>
              </w:rPr>
              <w:t>1.5mm /门板板材厚度</w:t>
            </w:r>
            <w:r>
              <w:rPr>
                <w:rFonts w:ascii="仿宋_GB2312" w:hAnsi="仿宋_GB2312" w:cs="仿宋_GB2312" w:eastAsia="仿宋_GB2312"/>
                <w:sz w:val="22"/>
              </w:rPr>
              <w:t>约</w:t>
            </w:r>
            <w:r>
              <w:rPr>
                <w:rFonts w:ascii="仿宋_GB2312" w:hAnsi="仿宋_GB2312" w:cs="仿宋_GB2312" w:eastAsia="仿宋_GB2312"/>
                <w:sz w:val="22"/>
              </w:rPr>
              <w:t>2.0mm），安装板厚度</w:t>
            </w:r>
            <w:r>
              <w:rPr>
                <w:rFonts w:ascii="仿宋_GB2312" w:hAnsi="仿宋_GB2312" w:cs="仿宋_GB2312" w:eastAsia="仿宋_GB2312"/>
                <w:sz w:val="22"/>
              </w:rPr>
              <w:t>约</w:t>
            </w:r>
            <w:r>
              <w:rPr>
                <w:rFonts w:ascii="仿宋_GB2312" w:hAnsi="仿宋_GB2312" w:cs="仿宋_GB2312" w:eastAsia="仿宋_GB2312"/>
                <w:sz w:val="22"/>
              </w:rPr>
              <w:t>2.5mm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表面</w:t>
            </w:r>
            <w:r>
              <w:rPr>
                <w:rFonts w:ascii="仿宋_GB2312" w:hAnsi="仿宋_GB2312" w:cs="仿宋_GB2312" w:eastAsia="仿宋_GB2312"/>
                <w:sz w:val="22"/>
              </w:rPr>
              <w:t>喷塑</w:t>
            </w:r>
            <w:r>
              <w:rPr>
                <w:rFonts w:ascii="仿宋_GB2312" w:hAnsi="仿宋_GB2312" w:cs="仿宋_GB2312" w:eastAsia="仿宋_GB2312"/>
                <w:sz w:val="22"/>
              </w:rPr>
              <w:t>：</w:t>
            </w:r>
            <w:r>
              <w:rPr>
                <w:rFonts w:ascii="仿宋_GB2312" w:hAnsi="仿宋_GB2312" w:cs="仿宋_GB2312" w:eastAsia="仿宋_GB2312"/>
                <w:sz w:val="22"/>
              </w:rPr>
              <w:t>颜色电脑灰</w:t>
            </w:r>
            <w:r>
              <w:rPr>
                <w:rFonts w:ascii="仿宋_GB2312" w:hAnsi="仿宋_GB2312" w:cs="仿宋_GB2312" w:eastAsia="仿宋_GB2312"/>
                <w:sz w:val="22"/>
              </w:rPr>
              <w:t>；</w:t>
            </w:r>
          </w:p>
          <w:p>
            <w:pPr>
              <w:pStyle w:val="null3"/>
            </w:pPr>
            <w:r>
              <w:rPr>
                <w:rFonts w:ascii="仿宋_GB2312" w:hAnsi="仿宋_GB2312" w:cs="仿宋_GB2312" w:eastAsia="仿宋_GB2312"/>
                <w:sz w:val="22"/>
              </w:rPr>
              <w:t>柜体整体</w:t>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IP54。</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after="60"/>
              <w:jc w:val="both"/>
            </w:pPr>
            <w:r>
              <w:rPr>
                <w:rFonts w:ascii="仿宋_GB2312" w:hAnsi="仿宋_GB2312" w:cs="仿宋_GB2312" w:eastAsia="仿宋_GB2312"/>
                <w:sz w:val="22"/>
              </w:rPr>
              <w:t>电力系统通用控制装置</w:t>
            </w:r>
            <w:r>
              <w:rPr>
                <w:rFonts w:ascii="仿宋_GB2312" w:hAnsi="仿宋_GB2312" w:cs="仿宋_GB2312" w:eastAsia="仿宋_GB2312"/>
                <w:sz w:val="22"/>
              </w:rPr>
              <w:t>1套</w:t>
            </w:r>
          </w:p>
          <w:p>
            <w:pPr>
              <w:pStyle w:val="null3"/>
              <w:spacing w:before="60" w:after="60"/>
              <w:jc w:val="both"/>
            </w:pPr>
            <w:r>
              <w:rPr>
                <w:rFonts w:ascii="仿宋_GB2312" w:hAnsi="仿宋_GB2312" w:cs="仿宋_GB2312" w:eastAsia="仿宋_GB2312"/>
                <w:sz w:val="22"/>
              </w:rPr>
              <w:t>通用控制与保护装置的硬件及平台要求如下：</w:t>
            </w:r>
          </w:p>
          <w:p>
            <w:pPr>
              <w:pStyle w:val="null3"/>
              <w:spacing w:before="60" w:after="60"/>
              <w:jc w:val="both"/>
            </w:pPr>
            <w:r>
              <w:rPr>
                <w:rFonts w:ascii="仿宋_GB2312" w:hAnsi="仿宋_GB2312" w:cs="仿宋_GB2312" w:eastAsia="仿宋_GB2312"/>
                <w:sz w:val="22"/>
              </w:rPr>
              <w:t>1.</w:t>
            </w:r>
            <w:r>
              <w:rPr>
                <w:rFonts w:ascii="仿宋_GB2312" w:hAnsi="仿宋_GB2312" w:cs="仿宋_GB2312" w:eastAsia="仿宋_GB2312"/>
                <w:sz w:val="22"/>
              </w:rPr>
              <w:t>处理器频率</w:t>
            </w:r>
            <w:r>
              <w:rPr>
                <w:rFonts w:ascii="仿宋_GB2312" w:hAnsi="仿宋_GB2312" w:cs="仿宋_GB2312" w:eastAsia="仿宋_GB2312"/>
                <w:sz w:val="22"/>
              </w:rPr>
              <w:t>≥</w:t>
            </w:r>
            <w:r>
              <w:rPr>
                <w:rFonts w:ascii="仿宋_GB2312" w:hAnsi="仿宋_GB2312" w:cs="仿宋_GB2312" w:eastAsia="仿宋_GB2312"/>
                <w:sz w:val="22"/>
              </w:rPr>
              <w:t>2.0GHz，要求图形化控制与保护逻辑建模，支持精简型Linux操作系统；</w:t>
            </w:r>
          </w:p>
          <w:p>
            <w:pPr>
              <w:pStyle w:val="null3"/>
              <w:spacing w:before="60" w:after="60"/>
              <w:jc w:val="both"/>
            </w:pPr>
            <w:r>
              <w:rPr>
                <w:rFonts w:ascii="仿宋_GB2312" w:hAnsi="仿宋_GB2312" w:cs="仿宋_GB2312" w:eastAsia="仿宋_GB2312"/>
                <w:sz w:val="22"/>
              </w:rPr>
              <w:t>2.</w:t>
            </w:r>
            <w:r>
              <w:rPr>
                <w:rFonts w:ascii="仿宋_GB2312" w:hAnsi="仿宋_GB2312" w:cs="仿宋_GB2312" w:eastAsia="仿宋_GB2312"/>
                <w:sz w:val="22"/>
              </w:rPr>
              <w:t>C代码无缝嵌入；</w:t>
            </w:r>
          </w:p>
          <w:p>
            <w:pPr>
              <w:pStyle w:val="null3"/>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多线程管理与应用，与新型电力系统电磁暂态实时仿真器数据交互。</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2"/>
              </w:rPr>
              <w:t>后台监控操作系统</w:t>
            </w:r>
            <w:r>
              <w:rPr>
                <w:rFonts w:ascii="仿宋_GB2312" w:hAnsi="仿宋_GB2312" w:cs="仿宋_GB2312" w:eastAsia="仿宋_GB2312"/>
                <w:sz w:val="22"/>
              </w:rPr>
              <w:t>1套</w:t>
            </w:r>
          </w:p>
          <w:p>
            <w:pPr>
              <w:pStyle w:val="null3"/>
            </w:pPr>
            <w:r>
              <w:rPr>
                <w:rFonts w:ascii="仿宋_GB2312" w:hAnsi="仿宋_GB2312" w:cs="仿宋_GB2312" w:eastAsia="仿宋_GB2312"/>
                <w:sz w:val="22"/>
              </w:rPr>
              <w:t>1.</w:t>
            </w:r>
            <w:r>
              <w:rPr>
                <w:rFonts w:ascii="仿宋_GB2312" w:hAnsi="仿宋_GB2312" w:cs="仿宋_GB2312" w:eastAsia="仿宋_GB2312"/>
                <w:sz w:val="22"/>
              </w:rPr>
              <w:t>主机硬件配置</w:t>
            </w:r>
            <w:r>
              <w:rPr>
                <w:rFonts w:ascii="仿宋_GB2312" w:hAnsi="仿宋_GB2312" w:cs="仿宋_GB2312" w:eastAsia="仿宋_GB2312"/>
                <w:sz w:val="22"/>
              </w:rPr>
              <w:t>：</w:t>
            </w:r>
          </w:p>
          <w:p>
            <w:pPr>
              <w:pStyle w:val="null3"/>
            </w:pPr>
            <w:r>
              <w:rPr>
                <w:rFonts w:ascii="仿宋_GB2312" w:hAnsi="仿宋_GB2312" w:cs="仿宋_GB2312" w:eastAsia="仿宋_GB2312"/>
                <w:sz w:val="22"/>
              </w:rPr>
              <w:t>处理器：配置</w:t>
            </w:r>
            <w:r>
              <w:rPr>
                <w:rFonts w:ascii="仿宋_GB2312" w:hAnsi="仿宋_GB2312" w:cs="仿宋_GB2312" w:eastAsia="仿宋_GB2312"/>
                <w:sz w:val="22"/>
              </w:rPr>
              <w:t>Intel Core i7 及以上处理器</w:t>
            </w:r>
            <w:r>
              <w:rPr>
                <w:rFonts w:ascii="仿宋_GB2312" w:hAnsi="仿宋_GB2312" w:cs="仿宋_GB2312" w:eastAsia="仿宋_GB2312"/>
                <w:sz w:val="22"/>
              </w:rPr>
              <w:t>；</w:t>
            </w:r>
          </w:p>
          <w:p>
            <w:pPr>
              <w:pStyle w:val="null3"/>
            </w:pPr>
            <w:r>
              <w:rPr>
                <w:rFonts w:ascii="仿宋_GB2312" w:hAnsi="仿宋_GB2312" w:cs="仿宋_GB2312" w:eastAsia="仿宋_GB2312"/>
                <w:sz w:val="22"/>
              </w:rPr>
              <w:t>内存：容量</w:t>
            </w:r>
            <w:r>
              <w:rPr>
                <w:rFonts w:ascii="仿宋_GB2312" w:hAnsi="仿宋_GB2312" w:cs="仿宋_GB2312" w:eastAsia="仿宋_GB2312"/>
                <w:sz w:val="22"/>
              </w:rPr>
              <w:t>≥16GB；</w:t>
            </w:r>
          </w:p>
          <w:p>
            <w:pPr>
              <w:pStyle w:val="null3"/>
            </w:pPr>
            <w:r>
              <w:rPr>
                <w:rFonts w:ascii="仿宋_GB2312" w:hAnsi="仿宋_GB2312" w:cs="仿宋_GB2312" w:eastAsia="仿宋_GB2312"/>
                <w:sz w:val="22"/>
              </w:rPr>
              <w:t>存储：固态硬盘，容量</w:t>
            </w:r>
            <w:r>
              <w:rPr>
                <w:rFonts w:ascii="仿宋_GB2312" w:hAnsi="仿宋_GB2312" w:cs="仿宋_GB2312" w:eastAsia="仿宋_GB2312"/>
                <w:sz w:val="22"/>
              </w:rPr>
              <w:t>≥512GB；</w:t>
            </w:r>
          </w:p>
          <w:p>
            <w:pPr>
              <w:pStyle w:val="null3"/>
            </w:pPr>
            <w:r>
              <w:rPr>
                <w:rFonts w:ascii="仿宋_GB2312" w:hAnsi="仿宋_GB2312" w:cs="仿宋_GB2312" w:eastAsia="仿宋_GB2312"/>
                <w:sz w:val="22"/>
              </w:rPr>
              <w:t>2.</w:t>
            </w:r>
            <w:r>
              <w:rPr>
                <w:rFonts w:ascii="仿宋_GB2312" w:hAnsi="仿宋_GB2312" w:cs="仿宋_GB2312" w:eastAsia="仿宋_GB2312"/>
                <w:sz w:val="22"/>
              </w:rPr>
              <w:t>无线显示终端：</w:t>
            </w:r>
            <w:r>
              <w:rPr>
                <w:rFonts w:ascii="仿宋_GB2312" w:hAnsi="仿宋_GB2312" w:cs="仿宋_GB2312" w:eastAsia="仿宋_GB2312"/>
                <w:sz w:val="22"/>
              </w:rPr>
              <w:t>1套，尺寸：</w:t>
            </w:r>
            <w:r>
              <w:rPr>
                <w:rFonts w:ascii="仿宋_GB2312" w:hAnsi="仿宋_GB2312" w:cs="仿宋_GB2312" w:eastAsia="仿宋_GB2312"/>
                <w:sz w:val="22"/>
              </w:rPr>
              <w:t>100英寸，分辨率≥3840×2160</w:t>
            </w:r>
            <w:r>
              <w:rPr>
                <w:rFonts w:ascii="仿宋_GB2312" w:hAnsi="仿宋_GB2312" w:cs="仿宋_GB2312" w:eastAsia="仿宋_GB2312"/>
                <w:sz w:val="22"/>
              </w:rPr>
              <w:t>，</w:t>
            </w:r>
            <w:r>
              <w:rPr>
                <w:rFonts w:ascii="仿宋_GB2312" w:hAnsi="仿宋_GB2312" w:cs="仿宋_GB2312" w:eastAsia="仿宋_GB2312"/>
                <w:sz w:val="22"/>
              </w:rPr>
              <w:t>响应延迟</w:t>
            </w:r>
            <w:r>
              <w:rPr>
                <w:rFonts w:ascii="仿宋_GB2312" w:hAnsi="仿宋_GB2312" w:cs="仿宋_GB2312" w:eastAsia="仿宋_GB2312"/>
                <w:sz w:val="22"/>
              </w:rPr>
              <w:t xml:space="preserve">≤50ms，抗电磁干扰；   </w:t>
            </w:r>
          </w:p>
          <w:p>
            <w:pPr>
              <w:pStyle w:val="null3"/>
            </w:pPr>
            <w:r>
              <w:rPr>
                <w:rFonts w:ascii="仿宋_GB2312" w:hAnsi="仿宋_GB2312" w:cs="仿宋_GB2312" w:eastAsia="仿宋_GB2312"/>
                <w:sz w:val="22"/>
              </w:rPr>
              <w:t>3.</w:t>
            </w:r>
            <w:r>
              <w:rPr>
                <w:rFonts w:ascii="仿宋_GB2312" w:hAnsi="仿宋_GB2312" w:cs="仿宋_GB2312" w:eastAsia="仿宋_GB2312"/>
                <w:sz w:val="22"/>
              </w:rPr>
              <w:t>配套水力、风力发电场站</w:t>
            </w:r>
            <w:r>
              <w:rPr>
                <w:rFonts w:ascii="仿宋_GB2312" w:hAnsi="仿宋_GB2312" w:cs="仿宋_GB2312" w:eastAsia="仿宋_GB2312"/>
                <w:sz w:val="22"/>
              </w:rPr>
              <w:t>（</w:t>
            </w:r>
            <w:r>
              <w:rPr>
                <w:rFonts w:ascii="仿宋_GB2312" w:hAnsi="仿宋_GB2312" w:cs="仿宋_GB2312" w:eastAsia="仿宋_GB2312"/>
                <w:sz w:val="22"/>
              </w:rPr>
              <w:t>供应商现有模型</w:t>
            </w:r>
            <w:r>
              <w:rPr>
                <w:rFonts w:ascii="仿宋_GB2312" w:hAnsi="仿宋_GB2312" w:cs="仿宋_GB2312" w:eastAsia="仿宋_GB2312"/>
                <w:sz w:val="22"/>
              </w:rPr>
              <w:t>）</w:t>
            </w:r>
            <w:r>
              <w:rPr>
                <w:rFonts w:ascii="仿宋_GB2312" w:hAnsi="仿宋_GB2312" w:cs="仿宋_GB2312" w:eastAsia="仿宋_GB2312"/>
                <w:sz w:val="22"/>
              </w:rPr>
              <w:t>系统操作演示软</w:t>
            </w:r>
            <w:r>
              <w:rPr>
                <w:rFonts w:ascii="仿宋_GB2312" w:hAnsi="仿宋_GB2312" w:cs="仿宋_GB2312" w:eastAsia="仿宋_GB2312"/>
                <w:sz w:val="22"/>
              </w:rPr>
              <w:t>件</w:t>
            </w:r>
            <w:r>
              <w:rPr>
                <w:rFonts w:ascii="仿宋_GB2312" w:hAnsi="仿宋_GB2312" w:cs="仿宋_GB2312" w:eastAsia="仿宋_GB2312"/>
                <w:sz w:val="22"/>
              </w:rPr>
              <w:t>；</w:t>
            </w:r>
            <w:r>
              <w:rPr>
                <w:rFonts w:ascii="仿宋_GB2312" w:hAnsi="仿宋_GB2312" w:cs="仿宋_GB2312" w:eastAsia="仿宋_GB2312"/>
                <w:sz w:val="22"/>
                <w:b/>
              </w:rPr>
              <w:t>（投标</w:t>
            </w:r>
            <w:r>
              <w:rPr>
                <w:rFonts w:ascii="仿宋_GB2312" w:hAnsi="仿宋_GB2312" w:cs="仿宋_GB2312" w:eastAsia="仿宋_GB2312"/>
                <w:sz w:val="22"/>
                <w:b/>
              </w:rPr>
              <w:t>时需提供现场演示</w:t>
            </w:r>
            <w:r>
              <w:rPr>
                <w:rFonts w:ascii="仿宋_GB2312" w:hAnsi="仿宋_GB2312" w:cs="仿宋_GB2312" w:eastAsia="仿宋_GB2312"/>
                <w:sz w:val="22"/>
                <w:b/>
              </w:rPr>
              <w:t>）</w:t>
            </w:r>
          </w:p>
          <w:p>
            <w:pPr>
              <w:pStyle w:val="null3"/>
            </w:pPr>
            <w:r>
              <w:rPr>
                <w:rFonts w:ascii="仿宋_GB2312" w:hAnsi="仿宋_GB2312" w:cs="仿宋_GB2312" w:eastAsia="仿宋_GB2312"/>
                <w:sz w:val="22"/>
              </w:rPr>
              <w:t>4.</w:t>
            </w:r>
            <w:r>
              <w:rPr>
                <w:rFonts w:ascii="仿宋_GB2312" w:hAnsi="仿宋_GB2312" w:cs="仿宋_GB2312" w:eastAsia="仿宋_GB2312"/>
                <w:sz w:val="22"/>
              </w:rPr>
              <w:t>提供详细（含</w:t>
            </w:r>
            <w:r>
              <w:rPr>
                <w:rFonts w:ascii="仿宋_GB2312" w:hAnsi="仿宋_GB2312" w:cs="仿宋_GB2312" w:eastAsia="仿宋_GB2312"/>
                <w:sz w:val="22"/>
              </w:rPr>
              <w:t>模型</w:t>
            </w:r>
            <w:r>
              <w:rPr>
                <w:rFonts w:ascii="仿宋_GB2312" w:hAnsi="仿宋_GB2312" w:cs="仿宋_GB2312" w:eastAsia="仿宋_GB2312"/>
                <w:sz w:val="22"/>
              </w:rPr>
              <w:t>应用案例及教学案例）的软件操作系统操作手册。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标的名称：光伏电站及接入系统电磁暂态实时仿真器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1308"/>
              <w:gridCol w:w="849"/>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货物名称</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光伏电站及接入系统电磁暂态实时仿真器</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柜体</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电力系统通用控制装置</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后台监控操作系统</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光伏电站及接入系统电磁暂态实时仿真器</w:t>
            </w:r>
            <w:r>
              <w:rPr>
                <w:rFonts w:ascii="仿宋_GB2312" w:hAnsi="仿宋_GB2312" w:cs="仿宋_GB2312" w:eastAsia="仿宋_GB2312"/>
              </w:rPr>
              <w:t>1套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仿真能力：</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1）单核实时仿真性能要求：</w:t>
            </w:r>
          </w:p>
          <w:p>
            <w:pPr>
              <w:pStyle w:val="null3"/>
              <w:jc w:val="both"/>
            </w:pPr>
            <w:r>
              <w:rPr>
                <w:rFonts w:ascii="仿宋_GB2312" w:hAnsi="仿宋_GB2312" w:cs="仿宋_GB2312" w:eastAsia="仿宋_GB2312"/>
                <w:sz w:val="22"/>
              </w:rPr>
              <w:t>①</w:t>
            </w:r>
            <w:r>
              <w:rPr>
                <w:rFonts w:ascii="仿宋_GB2312" w:hAnsi="仿宋_GB2312" w:cs="仿宋_GB2312" w:eastAsia="仿宋_GB2312"/>
                <w:sz w:val="22"/>
              </w:rPr>
              <w:t>多分支配电网测试</w:t>
            </w:r>
            <w:r>
              <w:rPr>
                <w:rFonts w:ascii="仿宋_GB2312" w:hAnsi="仿宋_GB2312" w:cs="仿宋_GB2312" w:eastAsia="仿宋_GB2312"/>
                <w:sz w:val="22"/>
              </w:rPr>
              <w:t>模型：</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50μs仿真步长下，单核实时仿真规模≥234个电气节点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②</w:t>
            </w:r>
            <w:r>
              <w:rPr>
                <w:rFonts w:ascii="仿宋_GB2312" w:hAnsi="仿宋_GB2312" w:cs="仿宋_GB2312" w:eastAsia="仿宋_GB2312"/>
                <w:sz w:val="22"/>
              </w:rPr>
              <w:t>多支路并网同步发电机测试</w:t>
            </w:r>
            <w:r>
              <w:rPr>
                <w:rFonts w:ascii="仿宋_GB2312" w:hAnsi="仿宋_GB2312" w:cs="仿宋_GB2312" w:eastAsia="仿宋_GB2312"/>
                <w:sz w:val="22"/>
              </w:rPr>
              <w:t>模型：</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50μs仿真步长下，单核实时仿真规模≥13台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③</w:t>
            </w:r>
            <w:r>
              <w:rPr>
                <w:rFonts w:ascii="仿宋_GB2312" w:hAnsi="仿宋_GB2312" w:cs="仿宋_GB2312" w:eastAsia="仿宋_GB2312"/>
                <w:sz w:val="22"/>
              </w:rPr>
              <w:t>多支路并网</w:t>
            </w:r>
            <w:r>
              <w:rPr>
                <w:rFonts w:ascii="仿宋_GB2312" w:hAnsi="仿宋_GB2312" w:cs="仿宋_GB2312" w:eastAsia="仿宋_GB2312"/>
                <w:sz w:val="22"/>
              </w:rPr>
              <w:t>DFIG风机测试模型</w:t>
            </w:r>
            <w:r>
              <w:rPr>
                <w:rFonts w:ascii="仿宋_GB2312" w:hAnsi="仿宋_GB2312" w:cs="仿宋_GB2312" w:eastAsia="仿宋_GB2312"/>
                <w:sz w:val="22"/>
              </w:rPr>
              <w:t>：</w:t>
            </w:r>
            <w:r>
              <w:rPr>
                <w:rFonts w:ascii="仿宋_GB2312" w:hAnsi="仿宋_GB2312" w:cs="仿宋_GB2312" w:eastAsia="仿宋_GB2312"/>
                <w:sz w:val="22"/>
              </w:rPr>
              <w:t>在</w:t>
            </w:r>
            <w:r>
              <w:rPr>
                <w:rFonts w:ascii="仿宋_GB2312" w:hAnsi="仿宋_GB2312" w:cs="仿宋_GB2312" w:eastAsia="仿宋_GB2312"/>
                <w:sz w:val="22"/>
              </w:rPr>
              <w:t>50μs仿真步长下，单核实时仿真规模≥6台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④</w:t>
            </w:r>
            <w:r>
              <w:rPr>
                <w:rFonts w:ascii="仿宋_GB2312" w:hAnsi="仿宋_GB2312" w:cs="仿宋_GB2312" w:eastAsia="仿宋_GB2312"/>
                <w:sz w:val="22"/>
              </w:rPr>
              <w:t>双端直流输电测试模型</w:t>
            </w:r>
            <w:r>
              <w:rPr>
                <w:rFonts w:ascii="仿宋_GB2312" w:hAnsi="仿宋_GB2312" w:cs="仿宋_GB2312" w:eastAsia="仿宋_GB2312"/>
                <w:sz w:val="22"/>
              </w:rPr>
              <w:t>：</w:t>
            </w:r>
            <w:r>
              <w:rPr>
                <w:rFonts w:ascii="仿宋_GB2312" w:hAnsi="仿宋_GB2312" w:cs="仿宋_GB2312" w:eastAsia="仿宋_GB2312"/>
                <w:sz w:val="22"/>
              </w:rPr>
              <w:t>在</w:t>
            </w:r>
            <w:r>
              <w:rPr>
                <w:rFonts w:ascii="仿宋_GB2312" w:hAnsi="仿宋_GB2312" w:cs="仿宋_GB2312" w:eastAsia="仿宋_GB2312"/>
                <w:sz w:val="22"/>
              </w:rPr>
              <w:t>50μs仿真步长下，</w:t>
            </w:r>
            <w:r>
              <w:rPr>
                <w:rFonts w:ascii="仿宋_GB2312" w:hAnsi="仿宋_GB2312" w:cs="仿宋_GB2312" w:eastAsia="仿宋_GB2312"/>
                <w:sz w:val="22"/>
              </w:rPr>
              <w:t>单核</w:t>
            </w:r>
            <w:r>
              <w:rPr>
                <w:rFonts w:ascii="仿宋_GB2312" w:hAnsi="仿宋_GB2312" w:cs="仿宋_GB2312" w:eastAsia="仿宋_GB2312"/>
                <w:sz w:val="22"/>
              </w:rPr>
              <w:t>具备</w:t>
            </w:r>
            <w:r>
              <w:rPr>
                <w:rFonts w:ascii="仿宋_GB2312" w:hAnsi="仿宋_GB2312" w:cs="仿宋_GB2312" w:eastAsia="仿宋_GB2312"/>
                <w:sz w:val="22"/>
              </w:rPr>
              <w:t>双端单极系统（不含控制保护模型）</w:t>
            </w:r>
            <w:r>
              <w:rPr>
                <w:rFonts w:ascii="仿宋_GB2312" w:hAnsi="仿宋_GB2312" w:cs="仿宋_GB2312" w:eastAsia="仿宋_GB2312"/>
                <w:sz w:val="22"/>
              </w:rPr>
              <w:t>的</w:t>
            </w:r>
            <w:r>
              <w:rPr>
                <w:rFonts w:ascii="仿宋_GB2312" w:hAnsi="仿宋_GB2312" w:cs="仿宋_GB2312" w:eastAsia="仿宋_GB2312"/>
                <w:sz w:val="22"/>
              </w:rPr>
              <w:t>实时仿真运行</w:t>
            </w:r>
            <w:r>
              <w:rPr>
                <w:rFonts w:ascii="仿宋_GB2312" w:hAnsi="仿宋_GB2312" w:cs="仿宋_GB2312" w:eastAsia="仿宋_GB2312"/>
                <w:sz w:val="22"/>
              </w:rPr>
              <w:t>能力</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CPU</w:t>
            </w:r>
            <w:r>
              <w:rPr>
                <w:rFonts w:ascii="仿宋_GB2312" w:hAnsi="仿宋_GB2312" w:cs="仿宋_GB2312" w:eastAsia="仿宋_GB2312"/>
                <w:sz w:val="22"/>
              </w:rPr>
              <w:t>实时</w:t>
            </w:r>
            <w:r>
              <w:rPr>
                <w:rFonts w:ascii="仿宋_GB2312" w:hAnsi="仿宋_GB2312" w:cs="仿宋_GB2312" w:eastAsia="仿宋_GB2312"/>
                <w:sz w:val="22"/>
              </w:rPr>
              <w:t>最小仿真步长</w:t>
            </w:r>
            <w:r>
              <w:rPr>
                <w:rFonts w:ascii="仿宋_GB2312" w:hAnsi="仿宋_GB2312" w:cs="仿宋_GB2312" w:eastAsia="仿宋_GB2312"/>
                <w:sz w:val="20"/>
              </w:rPr>
              <w:t>≤</w:t>
            </w:r>
            <w:r>
              <w:rPr>
                <w:rFonts w:ascii="仿宋_GB2312" w:hAnsi="仿宋_GB2312" w:cs="仿宋_GB2312" w:eastAsia="仿宋_GB2312"/>
                <w:sz w:val="22"/>
              </w:rPr>
              <w:t>5μs</w:t>
            </w:r>
            <w:r>
              <w:rPr>
                <w:rFonts w:ascii="仿宋_GB2312" w:hAnsi="仿宋_GB2312" w:cs="仿宋_GB2312" w:eastAsia="仿宋_GB2312"/>
                <w:sz w:val="22"/>
              </w:rPr>
              <w:t>;。</w:t>
            </w:r>
          </w:p>
          <w:p>
            <w:pPr>
              <w:pStyle w:val="null3"/>
              <w:ind w:firstLine="220"/>
              <w:jc w:val="both"/>
            </w:pPr>
            <w:r>
              <w:rPr>
                <w:rFonts w:ascii="仿宋_GB2312" w:hAnsi="仿宋_GB2312" w:cs="仿宋_GB2312" w:eastAsia="仿宋_GB2312"/>
                <w:sz w:val="22"/>
              </w:rPr>
              <w:t>（</w:t>
            </w:r>
            <w:r>
              <w:rPr>
                <w:rFonts w:ascii="仿宋_GB2312" w:hAnsi="仿宋_GB2312" w:cs="仿宋_GB2312" w:eastAsia="仿宋_GB2312"/>
                <w:sz w:val="22"/>
              </w:rPr>
              <w:t>3）上位机须配备仿真管理软件与系统监控软件，仿真管理软件可直接编写、编译、调试用户自定义程序C代码，可设置Labview软件的协同运行，不同速率任务独立配置仿真步长、数据采样率与输出频率。</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4）仿真精度：仿真计算相对误差</w:t>
            </w:r>
            <w:r>
              <w:rPr>
                <w:rFonts w:ascii="仿宋_GB2312" w:hAnsi="仿宋_GB2312" w:cs="仿宋_GB2312" w:eastAsia="仿宋_GB2312"/>
                <w:sz w:val="22"/>
              </w:rPr>
              <w:t>≤10</w:t>
            </w:r>
            <w:r>
              <w:rPr>
                <w:rFonts w:ascii="仿宋_GB2312" w:hAnsi="仿宋_GB2312" w:cs="仿宋_GB2312" w:eastAsia="仿宋_GB2312"/>
                <w:sz w:val="21"/>
              </w:rPr>
              <w:t>⁻</w:t>
            </w:r>
            <w:r>
              <w:rPr>
                <w:rFonts w:ascii="仿宋_GB2312" w:hAnsi="仿宋_GB2312" w:cs="仿宋_GB2312" w:eastAsia="仿宋_GB2312"/>
                <w:sz w:val="22"/>
              </w:rPr>
              <w:t>⁵（十万分之一）</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风机模型仿真能力</w:t>
            </w:r>
            <w:r>
              <w:rPr>
                <w:rFonts w:ascii="仿宋_GB2312" w:hAnsi="仿宋_GB2312" w:cs="仿宋_GB2312" w:eastAsia="仿宋_GB2312"/>
                <w:sz w:val="22"/>
              </w:rPr>
              <w:t>:基于双馈风机与直驱风机的电磁暂态模型，50μs仿真步长下，单个CPU内核实时运行≥13台风机模型。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6）平台架构：CPU</w:t>
            </w:r>
            <w:r>
              <w:rPr>
                <w:rFonts w:ascii="仿宋_GB2312" w:hAnsi="仿宋_GB2312" w:cs="仿宋_GB2312" w:eastAsia="仿宋_GB2312"/>
                <w:sz w:val="22"/>
              </w:rPr>
              <w:t>实时</w:t>
            </w:r>
            <w:r>
              <w:rPr>
                <w:rFonts w:ascii="仿宋_GB2312" w:hAnsi="仿宋_GB2312" w:cs="仿宋_GB2312" w:eastAsia="仿宋_GB2312"/>
                <w:sz w:val="22"/>
              </w:rPr>
              <w:t>仿真主机</w:t>
            </w:r>
            <w:r>
              <w:rPr>
                <w:rFonts w:ascii="仿宋_GB2312" w:hAnsi="仿宋_GB2312" w:cs="仿宋_GB2312" w:eastAsia="仿宋_GB2312"/>
                <w:sz w:val="22"/>
              </w:rPr>
              <w:t>+FPGA扩展机箱</w:t>
            </w:r>
            <w:r>
              <w:rPr>
                <w:rFonts w:ascii="仿宋_GB2312" w:hAnsi="仿宋_GB2312" w:cs="仿宋_GB2312" w:eastAsia="仿宋_GB2312"/>
                <w:sz w:val="22"/>
              </w:rPr>
              <w:t>硬件架构</w:t>
            </w:r>
            <w:r>
              <w:rPr>
                <w:rFonts w:ascii="仿宋_GB2312" w:hAnsi="仿宋_GB2312" w:cs="仿宋_GB2312" w:eastAsia="仿宋_GB2312"/>
                <w:sz w:val="22"/>
              </w:rPr>
              <w:t>，</w:t>
            </w:r>
            <w:r>
              <w:rPr>
                <w:rFonts w:ascii="仿宋_GB2312" w:hAnsi="仿宋_GB2312" w:cs="仿宋_GB2312" w:eastAsia="仿宋_GB2312"/>
                <w:sz w:val="22"/>
              </w:rPr>
              <w:t>FPGA与CPU内核协同运行</w:t>
            </w:r>
            <w:r>
              <w:rPr>
                <w:rFonts w:ascii="仿宋_GB2312" w:hAnsi="仿宋_GB2312" w:cs="仿宋_GB2312" w:eastAsia="仿宋_GB2312"/>
                <w:sz w:val="22"/>
              </w:rPr>
              <w:t>并行计算</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7）仿真平台须支持以下通信协议：IEC-61850、IEC-60870-101、IEC-60870-102、IEC-60870-103、IEC-60870-104、AB DF1串口协议、AB ETHERNET/IP CIP协议(SLC500系列)、德国倍福(动态库)、GE-ETHERNET(GE以太网)、MY SQL客户端、ORACLE 客户端、南瑞网络103、南自网络103、磐能网络103、DNP3.0协议、MODBUS ASCII、MODBUS RTU、MODBUS TCP；</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8）跨平台支撑能力：支持多工具模型融合,可将电磁暂态、控制算法、保护策略等不同工具模型封装为ZIP格式标准封装包，在实时平台中统一调度，支撑柔性直流、电力电子装置、继电保护、新能源发电等复杂系统的联合跨平台仿真。</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授权</w:t>
            </w:r>
            <w:r>
              <w:rPr>
                <w:rFonts w:ascii="仿宋_GB2312" w:hAnsi="仿宋_GB2312" w:cs="仿宋_GB2312" w:eastAsia="仿宋_GB2312"/>
                <w:sz w:val="22"/>
              </w:rPr>
              <w:t>核心数：</w:t>
            </w:r>
            <w:r>
              <w:rPr>
                <w:rFonts w:ascii="仿宋_GB2312" w:hAnsi="仿宋_GB2312" w:cs="仿宋_GB2312" w:eastAsia="仿宋_GB2312"/>
                <w:sz w:val="22"/>
              </w:rPr>
              <w:t>平台授权可用并行计算</w:t>
            </w:r>
            <w:r>
              <w:rPr>
                <w:rFonts w:ascii="仿宋_GB2312" w:hAnsi="仿宋_GB2312" w:cs="仿宋_GB2312" w:eastAsia="仿宋_GB2312"/>
                <w:sz w:val="22"/>
              </w:rPr>
              <w:t>CPU核心数≥24核</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编译时间：</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普通台式机编译硬件环境下，</w:t>
            </w:r>
            <w:r>
              <w:rPr>
                <w:rFonts w:ascii="仿宋_GB2312" w:hAnsi="仿宋_GB2312" w:cs="仿宋_GB2312" w:eastAsia="仿宋_GB2312"/>
                <w:sz w:val="22"/>
              </w:rPr>
              <w:t>234节点的多分支配电网模型的编译时间＜50</w:t>
            </w:r>
            <w:r>
              <w:rPr>
                <w:rFonts w:ascii="仿宋_GB2312" w:hAnsi="仿宋_GB2312" w:cs="仿宋_GB2312" w:eastAsia="仿宋_GB2312"/>
                <w:sz w:val="22"/>
              </w:rPr>
              <w:t>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2"/>
              </w:rPr>
              <w:t>多支路并网</w:t>
            </w:r>
            <w:r>
              <w:rPr>
                <w:rFonts w:ascii="仿宋_GB2312" w:hAnsi="仿宋_GB2312" w:cs="仿宋_GB2312" w:eastAsia="仿宋_GB2312"/>
                <w:sz w:val="22"/>
              </w:rPr>
              <w:t>13台同步发电机测试模型的编译时间＜</w:t>
            </w:r>
            <w:r>
              <w:rPr>
                <w:rFonts w:ascii="仿宋_GB2312" w:hAnsi="仿宋_GB2312" w:cs="仿宋_GB2312" w:eastAsia="仿宋_GB2312"/>
                <w:sz w:val="22"/>
              </w:rPr>
              <w:t>80s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2"/>
              </w:rPr>
              <w:t>多支路并网</w:t>
            </w:r>
            <w:r>
              <w:rPr>
                <w:rFonts w:ascii="仿宋_GB2312" w:hAnsi="仿宋_GB2312" w:cs="仿宋_GB2312" w:eastAsia="仿宋_GB2312"/>
                <w:sz w:val="22"/>
              </w:rPr>
              <w:t>6台DFIG风机模型的编译时间＜</w:t>
            </w:r>
            <w:r>
              <w:rPr>
                <w:rFonts w:ascii="仿宋_GB2312" w:hAnsi="仿宋_GB2312" w:cs="仿宋_GB2312" w:eastAsia="仿宋_GB2312"/>
                <w:sz w:val="22"/>
              </w:rPr>
              <w:t>150s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2"/>
              </w:rPr>
              <w:t>双端直流输电测试模型的编译时间＜</w:t>
            </w:r>
            <w:r>
              <w:rPr>
                <w:rFonts w:ascii="仿宋_GB2312" w:hAnsi="仿宋_GB2312" w:cs="仿宋_GB2312" w:eastAsia="仿宋_GB2312"/>
                <w:sz w:val="22"/>
              </w:rPr>
              <w:t>75s</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2"/>
              </w:rPr>
              <w:t>对</w:t>
            </w:r>
            <w:r>
              <w:rPr>
                <w:rFonts w:ascii="仿宋_GB2312" w:hAnsi="仿宋_GB2312" w:cs="仿宋_GB2312" w:eastAsia="仿宋_GB2312"/>
                <w:sz w:val="22"/>
              </w:rPr>
              <w:t>5000节点级大规模仿真对象快速编译，任何仿真规模及12核全部启用建模条件下，一次模型修改后重新编译时间＜</w:t>
            </w:r>
            <w:r>
              <w:rPr>
                <w:rFonts w:ascii="仿宋_GB2312" w:hAnsi="仿宋_GB2312" w:cs="仿宋_GB2312" w:eastAsia="仿宋_GB2312"/>
                <w:sz w:val="22"/>
              </w:rPr>
              <w:t>180s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数值稳定性：</w:t>
            </w:r>
            <w:r>
              <w:rPr>
                <w:rFonts w:ascii="仿宋_GB2312" w:hAnsi="仿宋_GB2312" w:cs="仿宋_GB2312" w:eastAsia="仿宋_GB2312"/>
                <w:sz w:val="22"/>
              </w:rPr>
              <w:t>输入输出交互的持续时间</w:t>
            </w:r>
            <w:r>
              <w:rPr>
                <w:rFonts w:ascii="仿宋_GB2312" w:hAnsi="仿宋_GB2312" w:cs="仿宋_GB2312" w:eastAsia="仿宋_GB2312"/>
                <w:sz w:val="22"/>
              </w:rPr>
              <w:t>＞</w:t>
            </w:r>
            <w:r>
              <w:rPr>
                <w:rFonts w:ascii="仿宋_GB2312" w:hAnsi="仿宋_GB2312" w:cs="仿宋_GB2312" w:eastAsia="仿宋_GB2312"/>
                <w:sz w:val="22"/>
              </w:rPr>
              <w:t>7×24小时。</w:t>
            </w:r>
          </w:p>
          <w:p>
            <w:pPr>
              <w:pStyle w:val="null3"/>
              <w:jc w:val="both"/>
            </w:pPr>
            <w:r>
              <w:rPr>
                <w:rFonts w:ascii="仿宋_GB2312" w:hAnsi="仿宋_GB2312" w:cs="仿宋_GB2312" w:eastAsia="仿宋_GB2312"/>
                <w:sz w:val="22"/>
                <w:shd w:fill="FFFFFF" w:val="clear"/>
              </w:rPr>
              <w:t>5.模拟量输入：模拟量输入通道≥18路，留扩展接口，可扩展至36路，分辨率≥16位，输入电压变化范围±10V；</w:t>
            </w:r>
          </w:p>
          <w:p>
            <w:pPr>
              <w:pStyle w:val="null3"/>
              <w:jc w:val="both"/>
            </w:pPr>
            <w:r>
              <w:rPr>
                <w:rFonts w:ascii="仿宋_GB2312" w:hAnsi="仿宋_GB2312" w:cs="仿宋_GB2312" w:eastAsia="仿宋_GB2312"/>
                <w:sz w:val="22"/>
                <w:shd w:fill="FFFFFF" w:val="clear"/>
              </w:rPr>
              <w:t>6.模拟量输出：模拟量输出通道≥18路，留扩展接口，可扩展至90路，分辨率≥16位，输出电压变化范围±10V；</w:t>
            </w:r>
          </w:p>
          <w:p>
            <w:pPr>
              <w:pStyle w:val="null3"/>
              <w:jc w:val="both"/>
            </w:pPr>
            <w:r>
              <w:rPr>
                <w:rFonts w:ascii="仿宋_GB2312" w:hAnsi="仿宋_GB2312" w:cs="仿宋_GB2312" w:eastAsia="仿宋_GB2312"/>
                <w:sz w:val="22"/>
                <w:shd w:fill="FFFFFF" w:val="clear"/>
              </w:rPr>
              <w:t>7.数字量输入数字量输入通道≥64路，留扩展接口，可扩展至128路，电平标准兼容TTL逻辑电平（高电平≥2.4V，低电平≤0.4V）；</w:t>
            </w:r>
          </w:p>
          <w:p>
            <w:pPr>
              <w:pStyle w:val="null3"/>
              <w:jc w:val="both"/>
            </w:pPr>
            <w:r>
              <w:rPr>
                <w:rFonts w:ascii="仿宋_GB2312" w:hAnsi="仿宋_GB2312" w:cs="仿宋_GB2312" w:eastAsia="仿宋_GB2312"/>
                <w:sz w:val="22"/>
                <w:shd w:fill="FFFFFF" w:val="clear"/>
              </w:rPr>
              <w:t>8.数字量输出：数字量输出通道≥64路，留扩展接口，可扩展至320路，电平标准兼容TTL逻辑电平（高电平≥2.4</w:t>
            </w:r>
            <w:r>
              <w:rPr>
                <w:rFonts w:ascii="仿宋_GB2312" w:hAnsi="仿宋_GB2312" w:cs="仿宋_GB2312" w:eastAsia="仿宋_GB2312"/>
                <w:sz w:val="22"/>
              </w:rPr>
              <w:t>V，低电平≤0.4V）；</w:t>
            </w:r>
          </w:p>
          <w:p>
            <w:pPr>
              <w:pStyle w:val="null3"/>
              <w:jc w:val="both"/>
            </w:pPr>
            <w:r>
              <w:rPr>
                <w:rFonts w:ascii="仿宋_GB2312" w:hAnsi="仿宋_GB2312" w:cs="仿宋_GB2312" w:eastAsia="仿宋_GB2312"/>
                <w:sz w:val="22"/>
              </w:rPr>
              <w:t>9.以太网口≥4个；CPU≥24核；</w:t>
            </w:r>
          </w:p>
          <w:p>
            <w:pPr>
              <w:pStyle w:val="null3"/>
              <w:jc w:val="both"/>
            </w:pPr>
            <w:r>
              <w:rPr>
                <w:rFonts w:ascii="仿宋_GB2312" w:hAnsi="仿宋_GB2312" w:cs="仿宋_GB2312" w:eastAsia="仿宋_GB2312"/>
                <w:sz w:val="22"/>
              </w:rPr>
              <w:t>10.AI融合：支持AI工具代码载入仿真器；支持</w:t>
            </w:r>
            <w:r>
              <w:rPr>
                <w:rFonts w:ascii="仿宋_GB2312" w:hAnsi="仿宋_GB2312" w:cs="仿宋_GB2312" w:eastAsia="仿宋_GB2312"/>
                <w:sz w:val="22"/>
              </w:rPr>
              <w:t>光伏发电场站</w:t>
            </w:r>
            <w:r>
              <w:rPr>
                <w:rFonts w:ascii="仿宋_GB2312" w:hAnsi="仿宋_GB2312" w:cs="仿宋_GB2312" w:eastAsia="仿宋_GB2312"/>
                <w:sz w:val="22"/>
              </w:rPr>
              <w:t>人机界面为图形化多页面格式，可实现</w:t>
            </w:r>
            <w:r>
              <w:rPr>
                <w:rFonts w:ascii="仿宋_GB2312" w:hAnsi="仿宋_GB2312" w:cs="仿宋_GB2312" w:eastAsia="仿宋_GB2312"/>
                <w:sz w:val="22"/>
              </w:rPr>
              <w:t>“四遥”和录波。（含</w:t>
            </w:r>
            <w:r>
              <w:rPr>
                <w:rFonts w:ascii="仿宋_GB2312" w:hAnsi="仿宋_GB2312" w:cs="仿宋_GB2312" w:eastAsia="仿宋_GB2312"/>
                <w:sz w:val="22"/>
              </w:rPr>
              <w:t>光伏发电场站</w:t>
            </w:r>
            <w:r>
              <w:rPr>
                <w:rFonts w:ascii="仿宋_GB2312" w:hAnsi="仿宋_GB2312" w:cs="仿宋_GB2312" w:eastAsia="仿宋_GB2312"/>
                <w:sz w:val="22"/>
              </w:rPr>
              <w:t>建模参考模型软件库）</w:t>
            </w:r>
          </w:p>
          <w:p>
            <w:pPr>
              <w:pStyle w:val="null3"/>
              <w:jc w:val="left"/>
            </w:pPr>
            <w:r>
              <w:rPr>
                <w:rFonts w:ascii="仿宋_GB2312" w:hAnsi="仿宋_GB2312" w:cs="仿宋_GB2312" w:eastAsia="仿宋_GB2312"/>
                <w:sz w:val="22"/>
              </w:rPr>
              <w:t>11.PWM输出通道数：</w:t>
            </w:r>
            <w:r>
              <w:rPr>
                <w:rFonts w:ascii="仿宋_GB2312" w:hAnsi="仿宋_GB2312" w:cs="仿宋_GB2312" w:eastAsia="仿宋_GB2312"/>
                <w:sz w:val="22"/>
              </w:rPr>
              <w:t>PWM输出≥88路</w:t>
            </w:r>
            <w:r>
              <w:rPr>
                <w:rFonts w:ascii="仿宋_GB2312" w:hAnsi="仿宋_GB2312" w:cs="仿宋_GB2312" w:eastAsia="仿宋_GB2312"/>
                <w:sz w:val="22"/>
              </w:rPr>
              <w:t>，载波频率</w:t>
            </w:r>
            <w:r>
              <w:rPr>
                <w:rFonts w:ascii="仿宋_GB2312" w:hAnsi="仿宋_GB2312" w:cs="仿宋_GB2312" w:eastAsia="仿宋_GB2312"/>
                <w:sz w:val="22"/>
              </w:rPr>
              <w:t>≥16kHz，支持多相异步调制；</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PWM采集输入通道数：PWM输入≥88路，载波频率</w:t>
            </w:r>
            <w:r>
              <w:rPr>
                <w:rFonts w:ascii="仿宋_GB2312" w:hAnsi="仿宋_GB2312" w:cs="仿宋_GB2312" w:eastAsia="仿宋_GB2312"/>
                <w:sz w:val="22"/>
              </w:rPr>
              <w:t>≥</w:t>
            </w:r>
            <w:r>
              <w:rPr>
                <w:rFonts w:ascii="仿宋_GB2312" w:hAnsi="仿宋_GB2312" w:cs="仿宋_GB2312" w:eastAsia="仿宋_GB2312"/>
                <w:sz w:val="22"/>
              </w:rPr>
              <w:t>16kHz。</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3.模型</w:t>
            </w:r>
            <w:r>
              <w:rPr>
                <w:rFonts w:ascii="仿宋_GB2312" w:hAnsi="仿宋_GB2312" w:cs="仿宋_GB2312" w:eastAsia="仿宋_GB2312"/>
                <w:sz w:val="22"/>
              </w:rPr>
              <w:t>案例：提供典型光伏电站仿真模型案例（开源），包含光伏电站仿真模型案例</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)PWM变流器硬件在环试验案例</w:t>
            </w:r>
            <w:r>
              <w:rPr>
                <w:rFonts w:ascii="仿宋_GB2312" w:hAnsi="仿宋_GB2312" w:cs="仿宋_GB2312" w:eastAsia="仿宋_GB2312"/>
                <w:sz w:val="22"/>
              </w:rPr>
              <w:t>：</w:t>
            </w:r>
            <w:r>
              <w:rPr>
                <w:rFonts w:ascii="仿宋_GB2312" w:hAnsi="仿宋_GB2312" w:cs="仿宋_GB2312" w:eastAsia="仿宋_GB2312"/>
                <w:sz w:val="22"/>
              </w:rPr>
              <w:t>涵盖风机变流器、光伏变器、储能变流器，接口板卡可接受</w:t>
            </w:r>
            <w:r>
              <w:rPr>
                <w:rFonts w:ascii="仿宋_GB2312" w:hAnsi="仿宋_GB2312" w:cs="仿宋_GB2312" w:eastAsia="仿宋_GB2312"/>
                <w:sz w:val="22"/>
              </w:rPr>
              <w:t>PWM脉冲，仿真机模型库支持PWM脉冲与变流器主电路的对接。</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)通信硬件在环仿真案例</w:t>
            </w:r>
            <w:r>
              <w:rPr>
                <w:rFonts w:ascii="仿宋_GB2312" w:hAnsi="仿宋_GB2312" w:cs="仿宋_GB2312" w:eastAsia="仿宋_GB2312"/>
                <w:sz w:val="22"/>
              </w:rPr>
              <w:t>：</w:t>
            </w:r>
            <w:r>
              <w:rPr>
                <w:rFonts w:ascii="仿宋_GB2312" w:hAnsi="仿宋_GB2312" w:cs="仿宋_GB2312" w:eastAsia="仿宋_GB2312"/>
                <w:sz w:val="22"/>
              </w:rPr>
              <w:t>仿真机支持含通信硬件的环仿真试验，具有</w:t>
            </w:r>
            <w:r>
              <w:rPr>
                <w:rFonts w:ascii="仿宋_GB2312" w:hAnsi="仿宋_GB2312" w:cs="仿宋_GB2312" w:eastAsia="仿宋_GB2312"/>
                <w:sz w:val="22"/>
              </w:rPr>
              <w:t>1000遥测点、250控点、250信点、250遥调点的通信网关和监控后台。</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模型</w:t>
            </w:r>
            <w:r>
              <w:rPr>
                <w:rFonts w:ascii="仿宋_GB2312" w:hAnsi="仿宋_GB2312" w:cs="仿宋_GB2312" w:eastAsia="仿宋_GB2312"/>
                <w:sz w:val="22"/>
                <w:b/>
              </w:rPr>
              <w:t>案例以</w:t>
            </w:r>
            <w:r>
              <w:rPr>
                <w:rFonts w:ascii="仿宋_GB2312" w:hAnsi="仿宋_GB2312" w:cs="仿宋_GB2312" w:eastAsia="仿宋_GB2312"/>
                <w:sz w:val="22"/>
                <w:b/>
              </w:rPr>
              <w:t>.slx格式模型导出的截图为佐证）</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教学案例：</w:t>
            </w:r>
            <w:r>
              <w:rPr>
                <w:rFonts w:ascii="仿宋_GB2312" w:hAnsi="仿宋_GB2312" w:cs="仿宋_GB2312" w:eastAsia="仿宋_GB2312"/>
                <w:sz w:val="22"/>
              </w:rPr>
              <w:t>具备丰富的光伏发电、电力电子领域的</w:t>
            </w:r>
            <w:r>
              <w:rPr>
                <w:rFonts w:ascii="仿宋_GB2312" w:hAnsi="仿宋_GB2312" w:cs="仿宋_GB2312" w:eastAsia="仿宋_GB2312"/>
                <w:sz w:val="22"/>
              </w:rPr>
              <w:t>教学案例</w:t>
            </w:r>
            <w:r>
              <w:rPr>
                <w:rFonts w:ascii="仿宋_GB2312" w:hAnsi="仿宋_GB2312" w:cs="仿宋_GB2312" w:eastAsia="仿宋_GB2312"/>
                <w:sz w:val="22"/>
              </w:rPr>
              <w:t>。</w:t>
            </w:r>
          </w:p>
          <w:p>
            <w:pPr>
              <w:pStyle w:val="null3"/>
            </w:pPr>
            <w:r>
              <w:rPr>
                <w:rFonts w:ascii="仿宋_GB2312" w:hAnsi="仿宋_GB2312" w:cs="仿宋_GB2312" w:eastAsia="仿宋_GB2312"/>
                <w:sz w:val="22"/>
                <w:b/>
              </w:rPr>
              <w:t>（教学案例以教材封面、目录等内容截图为佐证）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rPr>
              <w:t>柜体</w:t>
            </w:r>
            <w:r>
              <w:rPr>
                <w:rFonts w:ascii="仿宋_GB2312" w:hAnsi="仿宋_GB2312" w:cs="仿宋_GB2312" w:eastAsia="仿宋_GB2312"/>
                <w:sz w:val="22"/>
              </w:rPr>
              <w:t>1套</w:t>
            </w:r>
            <w:r>
              <w:rPr>
                <w:rFonts w:ascii="仿宋_GB2312" w:hAnsi="仿宋_GB2312" w:cs="仿宋_GB2312" w:eastAsia="仿宋_GB2312"/>
                <w:sz w:val="22"/>
              </w:rPr>
              <w:t>（含</w:t>
            </w:r>
            <w:r>
              <w:rPr>
                <w:rFonts w:ascii="仿宋_GB2312" w:hAnsi="仿宋_GB2312" w:cs="仿宋_GB2312" w:eastAsia="仿宋_GB2312"/>
                <w:sz w:val="22"/>
              </w:rPr>
              <w:t>全套</w:t>
            </w:r>
            <w:r>
              <w:rPr>
                <w:rFonts w:ascii="仿宋_GB2312" w:hAnsi="仿宋_GB2312" w:cs="仿宋_GB2312" w:eastAsia="仿宋_GB2312"/>
                <w:sz w:val="22"/>
              </w:rPr>
              <w:t>安装附件）</w:t>
            </w:r>
            <w:r>
              <w:rPr>
                <w:rFonts w:ascii="仿宋_GB2312" w:hAnsi="仿宋_GB2312" w:cs="仿宋_GB2312" w:eastAsia="仿宋_GB2312"/>
                <w:sz w:val="22"/>
              </w:rPr>
              <w:t>：</w:t>
            </w:r>
          </w:p>
          <w:p>
            <w:pPr>
              <w:pStyle w:val="null3"/>
            </w:pPr>
            <w:r>
              <w:rPr>
                <w:rFonts w:ascii="仿宋_GB2312" w:hAnsi="仿宋_GB2312" w:cs="仿宋_GB2312" w:eastAsia="仿宋_GB2312"/>
                <w:sz w:val="22"/>
              </w:rPr>
              <w:t>1.</w:t>
            </w:r>
            <w:r>
              <w:rPr>
                <w:rFonts w:ascii="仿宋_GB2312" w:hAnsi="仿宋_GB2312" w:cs="仿宋_GB2312" w:eastAsia="仿宋_GB2312"/>
                <w:sz w:val="22"/>
              </w:rPr>
              <w:t>柜体尺寸：</w:t>
            </w:r>
            <w:r>
              <w:rPr>
                <w:rFonts w:ascii="仿宋_GB2312" w:hAnsi="仿宋_GB2312" w:cs="仿宋_GB2312" w:eastAsia="仿宋_GB2312"/>
                <w:sz w:val="22"/>
              </w:rPr>
              <w:t>800mm*800mm*2200mm（长*宽*高）</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2.标准屏柜：采用九折型材整体框架结构</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板材材质：</w:t>
            </w:r>
            <w:r>
              <w:rPr>
                <w:rFonts w:ascii="仿宋_GB2312" w:hAnsi="仿宋_GB2312" w:cs="仿宋_GB2312" w:eastAsia="仿宋_GB2312"/>
                <w:sz w:val="22"/>
              </w:rPr>
              <w:t>SPCC冷轧钢板（框架板材厚度</w:t>
            </w:r>
            <w:r>
              <w:rPr>
                <w:rFonts w:ascii="仿宋_GB2312" w:hAnsi="仿宋_GB2312" w:cs="仿宋_GB2312" w:eastAsia="仿宋_GB2312"/>
                <w:sz w:val="22"/>
              </w:rPr>
              <w:t>约</w:t>
            </w:r>
            <w:r>
              <w:rPr>
                <w:rFonts w:ascii="仿宋_GB2312" w:hAnsi="仿宋_GB2312" w:cs="仿宋_GB2312" w:eastAsia="仿宋_GB2312"/>
                <w:sz w:val="22"/>
              </w:rPr>
              <w:t>1.5mm /门板板材厚度</w:t>
            </w:r>
            <w:r>
              <w:rPr>
                <w:rFonts w:ascii="仿宋_GB2312" w:hAnsi="仿宋_GB2312" w:cs="仿宋_GB2312" w:eastAsia="仿宋_GB2312"/>
                <w:sz w:val="22"/>
              </w:rPr>
              <w:t>约</w:t>
            </w:r>
            <w:r>
              <w:rPr>
                <w:rFonts w:ascii="仿宋_GB2312" w:hAnsi="仿宋_GB2312" w:cs="仿宋_GB2312" w:eastAsia="仿宋_GB2312"/>
                <w:sz w:val="22"/>
              </w:rPr>
              <w:t>2.0mm），安装板厚度</w:t>
            </w:r>
            <w:r>
              <w:rPr>
                <w:rFonts w:ascii="仿宋_GB2312" w:hAnsi="仿宋_GB2312" w:cs="仿宋_GB2312" w:eastAsia="仿宋_GB2312"/>
                <w:sz w:val="22"/>
              </w:rPr>
              <w:t>约</w:t>
            </w:r>
            <w:r>
              <w:rPr>
                <w:rFonts w:ascii="仿宋_GB2312" w:hAnsi="仿宋_GB2312" w:cs="仿宋_GB2312" w:eastAsia="仿宋_GB2312"/>
                <w:sz w:val="22"/>
              </w:rPr>
              <w:t>2.5mm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表面</w:t>
            </w:r>
            <w:r>
              <w:rPr>
                <w:rFonts w:ascii="仿宋_GB2312" w:hAnsi="仿宋_GB2312" w:cs="仿宋_GB2312" w:eastAsia="仿宋_GB2312"/>
                <w:sz w:val="22"/>
              </w:rPr>
              <w:t>喷塑</w:t>
            </w:r>
            <w:r>
              <w:rPr>
                <w:rFonts w:ascii="仿宋_GB2312" w:hAnsi="仿宋_GB2312" w:cs="仿宋_GB2312" w:eastAsia="仿宋_GB2312"/>
                <w:sz w:val="22"/>
              </w:rPr>
              <w:t>：</w:t>
            </w:r>
            <w:r>
              <w:rPr>
                <w:rFonts w:ascii="仿宋_GB2312" w:hAnsi="仿宋_GB2312" w:cs="仿宋_GB2312" w:eastAsia="仿宋_GB2312"/>
                <w:sz w:val="22"/>
              </w:rPr>
              <w:t>颜色电脑灰</w:t>
            </w:r>
            <w:r>
              <w:rPr>
                <w:rFonts w:ascii="仿宋_GB2312" w:hAnsi="仿宋_GB2312" w:cs="仿宋_GB2312" w:eastAsia="仿宋_GB2312"/>
                <w:sz w:val="22"/>
              </w:rPr>
              <w:t>；</w:t>
            </w:r>
          </w:p>
          <w:p>
            <w:pPr>
              <w:pStyle w:val="null3"/>
            </w:pPr>
            <w:r>
              <w:rPr>
                <w:rFonts w:ascii="仿宋_GB2312" w:hAnsi="仿宋_GB2312" w:cs="仿宋_GB2312" w:eastAsia="仿宋_GB2312"/>
                <w:sz w:val="22"/>
              </w:rPr>
              <w:t>柜体整体</w:t>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IP54。</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after="60"/>
              <w:jc w:val="both"/>
            </w:pPr>
            <w:r>
              <w:rPr>
                <w:rFonts w:ascii="仿宋_GB2312" w:hAnsi="仿宋_GB2312" w:cs="仿宋_GB2312" w:eastAsia="仿宋_GB2312"/>
                <w:sz w:val="22"/>
              </w:rPr>
              <w:t>电力系统通用控制装置</w:t>
            </w:r>
            <w:r>
              <w:rPr>
                <w:rFonts w:ascii="仿宋_GB2312" w:hAnsi="仿宋_GB2312" w:cs="仿宋_GB2312" w:eastAsia="仿宋_GB2312"/>
                <w:sz w:val="22"/>
              </w:rPr>
              <w:t>1套</w:t>
            </w:r>
          </w:p>
          <w:p>
            <w:pPr>
              <w:pStyle w:val="null3"/>
              <w:spacing w:before="60" w:after="60"/>
              <w:jc w:val="both"/>
            </w:pPr>
            <w:r>
              <w:rPr>
                <w:rFonts w:ascii="仿宋_GB2312" w:hAnsi="仿宋_GB2312" w:cs="仿宋_GB2312" w:eastAsia="仿宋_GB2312"/>
                <w:sz w:val="22"/>
              </w:rPr>
              <w:t>通用控制与保护装置的硬件及平台要求如下：</w:t>
            </w:r>
          </w:p>
          <w:p>
            <w:pPr>
              <w:pStyle w:val="null3"/>
              <w:spacing w:before="60" w:after="60"/>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处理器频率</w:t>
            </w:r>
            <w:r>
              <w:rPr>
                <w:rFonts w:ascii="仿宋_GB2312" w:hAnsi="仿宋_GB2312" w:cs="仿宋_GB2312" w:eastAsia="仿宋_GB2312"/>
                <w:sz w:val="22"/>
              </w:rPr>
              <w:t>≥</w:t>
            </w:r>
            <w:r>
              <w:rPr>
                <w:rFonts w:ascii="仿宋_GB2312" w:hAnsi="仿宋_GB2312" w:cs="仿宋_GB2312" w:eastAsia="仿宋_GB2312"/>
                <w:sz w:val="22"/>
              </w:rPr>
              <w:t>2.0GHz，要求图形化控制与保护逻辑建模，支持精简型Linux操作系统；</w:t>
            </w:r>
          </w:p>
          <w:p>
            <w:pPr>
              <w:pStyle w:val="null3"/>
              <w:spacing w:before="60" w:after="60"/>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C代码无缝嵌入；</w:t>
            </w:r>
          </w:p>
          <w:p>
            <w:pPr>
              <w:pStyle w:val="null3"/>
            </w:pPr>
            <w:r>
              <w:rPr>
                <w:rFonts w:ascii="仿宋_GB2312" w:hAnsi="仿宋_GB2312" w:cs="仿宋_GB2312" w:eastAsia="仿宋_GB2312"/>
                <w:sz w:val="21"/>
              </w:rPr>
              <w:t>3.多线程管理与应用，与新型电力系统电磁暂态实时仿真器数据交互。</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2"/>
              </w:rPr>
              <w:t>后台监控操作系统</w:t>
            </w:r>
            <w:r>
              <w:rPr>
                <w:rFonts w:ascii="仿宋_GB2312" w:hAnsi="仿宋_GB2312" w:cs="仿宋_GB2312" w:eastAsia="仿宋_GB2312"/>
                <w:sz w:val="22"/>
              </w:rPr>
              <w:t>1套</w:t>
            </w:r>
          </w:p>
          <w:p>
            <w:pPr>
              <w:pStyle w:val="null3"/>
            </w:pPr>
            <w:r>
              <w:rPr>
                <w:rFonts w:ascii="仿宋_GB2312" w:hAnsi="仿宋_GB2312" w:cs="仿宋_GB2312" w:eastAsia="仿宋_GB2312"/>
                <w:sz w:val="22"/>
              </w:rPr>
              <w:t>1.</w:t>
            </w:r>
            <w:r>
              <w:rPr>
                <w:rFonts w:ascii="仿宋_GB2312" w:hAnsi="仿宋_GB2312" w:cs="仿宋_GB2312" w:eastAsia="仿宋_GB2312"/>
                <w:sz w:val="22"/>
              </w:rPr>
              <w:t>主机硬件配置</w:t>
            </w:r>
            <w:r>
              <w:rPr>
                <w:rFonts w:ascii="仿宋_GB2312" w:hAnsi="仿宋_GB2312" w:cs="仿宋_GB2312" w:eastAsia="仿宋_GB2312"/>
                <w:sz w:val="22"/>
              </w:rPr>
              <w:t>：</w:t>
            </w:r>
          </w:p>
          <w:p>
            <w:pPr>
              <w:pStyle w:val="null3"/>
            </w:pPr>
            <w:r>
              <w:rPr>
                <w:rFonts w:ascii="仿宋_GB2312" w:hAnsi="仿宋_GB2312" w:cs="仿宋_GB2312" w:eastAsia="仿宋_GB2312"/>
                <w:sz w:val="22"/>
              </w:rPr>
              <w:t>处理器：配置</w:t>
            </w:r>
            <w:r>
              <w:rPr>
                <w:rFonts w:ascii="仿宋_GB2312" w:hAnsi="仿宋_GB2312" w:cs="仿宋_GB2312" w:eastAsia="仿宋_GB2312"/>
                <w:sz w:val="22"/>
              </w:rPr>
              <w:t>Intel Core i7 及以上处理器</w:t>
            </w:r>
            <w:r>
              <w:rPr>
                <w:rFonts w:ascii="仿宋_GB2312" w:hAnsi="仿宋_GB2312" w:cs="仿宋_GB2312" w:eastAsia="仿宋_GB2312"/>
                <w:sz w:val="22"/>
              </w:rPr>
              <w:t>；</w:t>
            </w:r>
          </w:p>
          <w:p>
            <w:pPr>
              <w:pStyle w:val="null3"/>
            </w:pPr>
            <w:r>
              <w:rPr>
                <w:rFonts w:ascii="仿宋_GB2312" w:hAnsi="仿宋_GB2312" w:cs="仿宋_GB2312" w:eastAsia="仿宋_GB2312"/>
                <w:sz w:val="22"/>
              </w:rPr>
              <w:t>内存：容量</w:t>
            </w:r>
            <w:r>
              <w:rPr>
                <w:rFonts w:ascii="仿宋_GB2312" w:hAnsi="仿宋_GB2312" w:cs="仿宋_GB2312" w:eastAsia="仿宋_GB2312"/>
                <w:sz w:val="22"/>
              </w:rPr>
              <w:t>≥16GB；</w:t>
            </w:r>
          </w:p>
          <w:p>
            <w:pPr>
              <w:pStyle w:val="null3"/>
            </w:pPr>
            <w:r>
              <w:rPr>
                <w:rFonts w:ascii="仿宋_GB2312" w:hAnsi="仿宋_GB2312" w:cs="仿宋_GB2312" w:eastAsia="仿宋_GB2312"/>
                <w:sz w:val="22"/>
              </w:rPr>
              <w:t>存储：固态硬盘，容量</w:t>
            </w:r>
            <w:r>
              <w:rPr>
                <w:rFonts w:ascii="仿宋_GB2312" w:hAnsi="仿宋_GB2312" w:cs="仿宋_GB2312" w:eastAsia="仿宋_GB2312"/>
                <w:sz w:val="22"/>
              </w:rPr>
              <w:t>≥512GB；</w:t>
            </w:r>
          </w:p>
          <w:p>
            <w:pPr>
              <w:pStyle w:val="null3"/>
            </w:pPr>
            <w:r>
              <w:rPr>
                <w:rFonts w:ascii="仿宋_GB2312" w:hAnsi="仿宋_GB2312" w:cs="仿宋_GB2312" w:eastAsia="仿宋_GB2312"/>
                <w:sz w:val="22"/>
              </w:rPr>
              <w:t>2.</w:t>
            </w:r>
            <w:r>
              <w:rPr>
                <w:rFonts w:ascii="仿宋_GB2312" w:hAnsi="仿宋_GB2312" w:cs="仿宋_GB2312" w:eastAsia="仿宋_GB2312"/>
                <w:sz w:val="22"/>
              </w:rPr>
              <w:t>无线显示终端：</w:t>
            </w:r>
            <w:r>
              <w:rPr>
                <w:rFonts w:ascii="仿宋_GB2312" w:hAnsi="仿宋_GB2312" w:cs="仿宋_GB2312" w:eastAsia="仿宋_GB2312"/>
                <w:sz w:val="22"/>
              </w:rPr>
              <w:t>1套，尺寸：</w:t>
            </w:r>
            <w:r>
              <w:rPr>
                <w:rFonts w:ascii="仿宋_GB2312" w:hAnsi="仿宋_GB2312" w:cs="仿宋_GB2312" w:eastAsia="仿宋_GB2312"/>
                <w:sz w:val="22"/>
              </w:rPr>
              <w:t>100英寸，分辨率≥3840×2160</w:t>
            </w:r>
            <w:r>
              <w:rPr>
                <w:rFonts w:ascii="仿宋_GB2312" w:hAnsi="仿宋_GB2312" w:cs="仿宋_GB2312" w:eastAsia="仿宋_GB2312"/>
                <w:sz w:val="22"/>
              </w:rPr>
              <w:t>，</w:t>
            </w:r>
            <w:r>
              <w:rPr>
                <w:rFonts w:ascii="仿宋_GB2312" w:hAnsi="仿宋_GB2312" w:cs="仿宋_GB2312" w:eastAsia="仿宋_GB2312"/>
                <w:sz w:val="22"/>
              </w:rPr>
              <w:t>响应延迟</w:t>
            </w:r>
            <w:r>
              <w:rPr>
                <w:rFonts w:ascii="仿宋_GB2312" w:hAnsi="仿宋_GB2312" w:cs="仿宋_GB2312" w:eastAsia="仿宋_GB2312"/>
                <w:sz w:val="22"/>
              </w:rPr>
              <w:t xml:space="preserve">≤50ms，抗电磁干扰；  </w:t>
            </w:r>
          </w:p>
          <w:p>
            <w:pPr>
              <w:pStyle w:val="null3"/>
            </w:pPr>
            <w:r>
              <w:rPr>
                <w:rFonts w:ascii="仿宋_GB2312" w:hAnsi="仿宋_GB2312" w:cs="仿宋_GB2312" w:eastAsia="仿宋_GB2312"/>
                <w:sz w:val="22"/>
              </w:rPr>
              <w:t>3.</w:t>
            </w:r>
            <w:r>
              <w:rPr>
                <w:rFonts w:ascii="仿宋_GB2312" w:hAnsi="仿宋_GB2312" w:cs="仿宋_GB2312" w:eastAsia="仿宋_GB2312"/>
                <w:sz w:val="22"/>
              </w:rPr>
              <w:t>配套光伏电站</w:t>
            </w:r>
            <w:r>
              <w:rPr>
                <w:rFonts w:ascii="仿宋_GB2312" w:hAnsi="仿宋_GB2312" w:cs="仿宋_GB2312" w:eastAsia="仿宋_GB2312"/>
                <w:sz w:val="22"/>
              </w:rPr>
              <w:t>（</w:t>
            </w:r>
            <w:r>
              <w:rPr>
                <w:rFonts w:ascii="仿宋_GB2312" w:hAnsi="仿宋_GB2312" w:cs="仿宋_GB2312" w:eastAsia="仿宋_GB2312"/>
                <w:sz w:val="22"/>
              </w:rPr>
              <w:t>供应商现有模型</w:t>
            </w:r>
            <w:r>
              <w:rPr>
                <w:rFonts w:ascii="仿宋_GB2312" w:hAnsi="仿宋_GB2312" w:cs="仿宋_GB2312" w:eastAsia="仿宋_GB2312"/>
                <w:sz w:val="22"/>
              </w:rPr>
              <w:t>）</w:t>
            </w:r>
            <w:r>
              <w:rPr>
                <w:rFonts w:ascii="仿宋_GB2312" w:hAnsi="仿宋_GB2312" w:cs="仿宋_GB2312" w:eastAsia="仿宋_GB2312"/>
                <w:sz w:val="22"/>
              </w:rPr>
              <w:t>系统操作演示软</w:t>
            </w:r>
            <w:r>
              <w:rPr>
                <w:rFonts w:ascii="仿宋_GB2312" w:hAnsi="仿宋_GB2312" w:cs="仿宋_GB2312" w:eastAsia="仿宋_GB2312"/>
                <w:sz w:val="22"/>
              </w:rPr>
              <w:t>件</w:t>
            </w:r>
            <w:r>
              <w:rPr>
                <w:rFonts w:ascii="仿宋_GB2312" w:hAnsi="仿宋_GB2312" w:cs="仿宋_GB2312" w:eastAsia="仿宋_GB2312"/>
                <w:sz w:val="22"/>
              </w:rPr>
              <w:t>；</w:t>
            </w:r>
            <w:r>
              <w:rPr>
                <w:rFonts w:ascii="仿宋_GB2312" w:hAnsi="仿宋_GB2312" w:cs="仿宋_GB2312" w:eastAsia="仿宋_GB2312"/>
                <w:sz w:val="22"/>
                <w:b/>
              </w:rPr>
              <w:t>（投标</w:t>
            </w:r>
            <w:r>
              <w:rPr>
                <w:rFonts w:ascii="仿宋_GB2312" w:hAnsi="仿宋_GB2312" w:cs="仿宋_GB2312" w:eastAsia="仿宋_GB2312"/>
                <w:sz w:val="22"/>
                <w:b/>
              </w:rPr>
              <w:t>时需提供现场演示</w:t>
            </w:r>
            <w:r>
              <w:rPr>
                <w:rFonts w:ascii="仿宋_GB2312" w:hAnsi="仿宋_GB2312" w:cs="仿宋_GB2312" w:eastAsia="仿宋_GB2312"/>
                <w:sz w:val="22"/>
                <w:b/>
              </w:rPr>
              <w:t>）</w:t>
            </w:r>
          </w:p>
          <w:p>
            <w:pPr>
              <w:pStyle w:val="null3"/>
            </w:pPr>
            <w:r>
              <w:rPr>
                <w:rFonts w:ascii="仿宋_GB2312" w:hAnsi="仿宋_GB2312" w:cs="仿宋_GB2312" w:eastAsia="仿宋_GB2312"/>
                <w:sz w:val="22"/>
              </w:rPr>
              <w:t>4.</w:t>
            </w:r>
            <w:r>
              <w:rPr>
                <w:rFonts w:ascii="仿宋_GB2312" w:hAnsi="仿宋_GB2312" w:cs="仿宋_GB2312" w:eastAsia="仿宋_GB2312"/>
                <w:sz w:val="22"/>
              </w:rPr>
              <w:t>提供详细（含</w:t>
            </w:r>
            <w:r>
              <w:rPr>
                <w:rFonts w:ascii="仿宋_GB2312" w:hAnsi="仿宋_GB2312" w:cs="仿宋_GB2312" w:eastAsia="仿宋_GB2312"/>
                <w:sz w:val="22"/>
              </w:rPr>
              <w:t>模型</w:t>
            </w:r>
            <w:r>
              <w:rPr>
                <w:rFonts w:ascii="仿宋_GB2312" w:hAnsi="仿宋_GB2312" w:cs="仿宋_GB2312" w:eastAsia="仿宋_GB2312"/>
                <w:sz w:val="22"/>
              </w:rPr>
              <w:t>应用案例及教学案例）的软件操作系统操作手册。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接采购人通知后20个日历日完成供货。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接采购人通知后20个日历日完成供货。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西安理工大学金花校区教学五楼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西安理工大学金花校区教学五楼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供应商按照合同规定期限内供货、调试完成，经采购人最终验收合格并签署《验收合格确认书》后，供应商开具全额合法有效的增值税专用发票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供应商按照合同规定期限内供货、调试完成，经采购人最终验收合格并签署《验收合格确认书》后，供应商开具全额合法有效的增值税专用发票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防伪标识、运输损伤情况；核对货物型号、数量、规格是否与合同一致；检查随机文件（合格证、说明书、保修卡等）。②安装调试验收：安装标准：GB 7251.12013《低压成套开关设备和控制设备 第1部分：配电柜和控制柜》；调试记录完整。③性能测试验收（关键指标实测）连续运行72小时无故障，关键参数与投标文件承诺值对比，符合文件相关规定。④最终验收：签署《验收合格确认书》，产品保修期自最终验收合格之日起算，由供应商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防伪标识、运输损伤情况；核对货物型号、数量、规格是否与合同一致；检查随机文件（合格证、说明书、保修卡等）。②安装调试验收：安装标准：GB 7251.12013《低压成套开关设备和控制设备 第1部分：配电柜和控制柜》；调试记录完整。③性能测试验收（关键指标实测）连续运行72小时无故障，关键参数与投标文件承诺值对比，符合文件相关规定。④最终验收：签署《验收合格确认书》，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供应商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供应商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5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出现的质量问题供应商须及时维修、维护或更换，确保设备恢复正常运行，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安装标准：GB 7251.12013《低压成套开关设备和控制设备 第1部分：配电柜和控制柜》；调试周期：连续72小时无故障运行测试；人员培训：提供相关操作人员培训资料。②配套工程：配备安装产品所需设备、工具（需提前2日做好准备）。③质量保证：质量追溯：提供原材料来源证明及质量检验报告；货物要求：按采购人及招标文件要求，为采购人提供全新的货物（包括零部件）。④售后服务：响应时限：2小时内响应，远程线上技术协助解决问题，或48小时现场解决问题；定期维护：每季度提供预防性维护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要求：质保期5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出现的质量问题供应商须及时维修、维护或更换，确保设备恢复正常运行，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安装调试要求：安装标准：GB 7251.12013《低压成套开关设备和控制设备 第1部分：配电柜和控制柜》；调试周期：连续72小时无故障运行测试；人员培训：提供相关操作人员培训资料。②配套工程：配备安装产品所需设备、工具（需提前2日做好准备）。③质量保证：质量追溯：提供原材料来源证明及质量检验报告；货物要求：按采购人及招标文件要求，为采购人提供全新的货物（包括零部件）。④售后服务：响应时限：2小时内响应，远程线上技术协助解决问题，或48小时现场解决问题；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 采购包1：供应商按照合同规定期限内供货、调试完成，经采购人最终验收合格并签署《验收合格报告》后7个工作日内，向供应商支付全部合同款项。供应商应在采购人付款前，向采购人开具全额合法有效的增值税专用发票。采购包2：供应商按照合同规定期限内供货、调试完成，经采购人最终验收合格并签署《验收合格报告》后7个工作日内，向供应商支付全部合同款项。供应商应在采购人付款前，向采购人开具全额合法有效的增值税专用发票。（2）中标供应商应于结果公告发布后3日内提交纸质投标文件肆份（正本壹份、副本叁份），纸质版投标文件需包含目录、无少页、缺页、连续页码（要求首封面为第1页，从第2页开始连续编辑页码）。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4）本项目可兼投兼中。（5）本项目使用电子化交易系统，功能演示内容需投标人派遣专业技术人员（自行携带笔记本电脑）自行搭建演示环境，于开标现场进行功能演示。若开标未到场演示或使用PPT、截图、录屏等其他演示方式者视为该项未响应。投标人可在开标截止时间前48小时内联系代理公司单独进行现场演示环境测试（如需）。因投标人自身原因导致演示环节无法进行，后果自负。演示地址：陕西省西安市雁塔区南二环东段二环以南凯森盛世1号B座2601室。（6）需执行的国家相关标准、行业标准、地方标准或者其他标准、规范。①GB/T 25000.51-2016《系统与软件工程系统与软件质量要求和评价（SQuaRE）第51部分：就绪可用软件产品（RUSP）的质量要求和测试细则》②《GB/T 25000.10-2016系统与软件工程系统与软件质量要求和评价（SQuaRE）第10部分：系统与软件质量模型》③《Q/GDW 10597-2022 应用软件系统通用安全技术要求及测试规范》④《Q/GDW 10929.5-2018 信息系统应用安全 第5部分：代码安全检测》⑤《GB/T 28452-2012 信息安全技术应用软件系统通用安全技术要求》⑥《GB-T-40601-2021 电力系统实时数字仿真技术要求》。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完全符合、响应招标文件要求，没有负偏离的得30分；“▲”参数（共8项）负偏离一项扣3分，非“▲”参数负偏离一项扣1分，扣完为止。 【备注：（1）模型案例佐证材料须提供以 .slx 格式模型导出的截图附在投标文件内；（2）教学案例佐证材料须提供教材封面、目录等内容截图附在投标文件内；（3）除模型案例、教学案例外，所有标注 “▲” 的参数均须提供佐证材料，包括①国家认可的检测机构出具的检测报告②制造商出具的检验报告③产品彩页④官网功能截图。佐证材料缺少①项扣2分，缺少②、③、④项扣1分，未提供佐证材料该项不得分。】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根据项目实际需求，提供完整详细的项目实施方案。内容包含①风电场仿真方案②水力发电仿真方案③实验效果展示方案。 二、评审标准 1、完整性：方案须全面，对评审内容中的各项要求有详细描述； 2、可实施性：切合本项目实际情况，实施步骤清晰、合理； 3、针对性：方案能够紧扣项目实际情况，内容科学合理。 三、赋分依据（满分9分） ①风电场仿真方案：每完全满足一个评审标准得1分，满分3分； ②水力发电仿真方案:每完全满足一个评审标准得1分，满分3分； ③实验效果展示方案:每完全满足一个评审标准得1分，满分3分。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根据项目需求提供质量保证方案。内容包含不限于①质量保证承诺②质量保证措施。③项目人员配备方案并提供相关证书（包含不限于执业证书、职称证书）。 二、评审标准 1、完整性：方案须全面，对评审内容中的各项要求有详细描述； 2、可实施性：切合本项目实际情况，方案清晰、合理； 3、针对性：方案紧扣项目实际情况，内容科学合理。 三、赋分依据（满分9分） ①质量保证承诺：每完全满足一个评审标准得1分，满分3分； ②质量保证措施:每完全满足一个评审标准得1分，满分3分。 ③项目人员配备方案：每完全满足一个评审标准得1分，满分3分；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质保期高于采购文件要求（5年）的，每增加一年得1分，最高得2分。无承诺不得分。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提供2022年1月1日至今类似项目业绩（以合同签订日期为准），每份合格业绩合同计1分，满分3分。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一、演示内容： 提供水力风力发电场站（供应商现有模型）系统操作现场演示。 二、演示要求 需进行实机操作演示，展示关键操作路径与最终结果画面。严禁使用预制视频或图片替代。演示内容按要求完整呈现得5分，演示内容完整性一般得3分，演示内容简单得1分，未演示不得分。 评审依据： 1.需投标人派遣专业技术人员自行携带笔记本电脑于投标截止时间前抵达开标现场 2.未演示、演示失败、演示环境不符或演示内容不符合要求的，该项不得分。 3.演示时间需控制在10分钟之内，10分钟时间到需停止演示。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系统演示</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完全符合、响应招标文件要求，没有负偏离的得30分；“▲”参数（共8项）负偏离一项扣3分，非“▲”参数负偏离一项扣1分，扣完为止。。 【备注：（1）模型案例佐证材料须提供以 .slx 格式模型导出的截图附在投标文件内；（2）教学案例佐证材料须提供教材封面、目录等内容截图附在投标文件内；（3）除模型案例、教学案例外，所有标注 “▲” 的参数均须提供佐证材料，包括①国家认可的检测机构出具的检测报告②制造商出具的检验报告③产品彩页④官网功能截图。佐证材料缺少①项扣2分，缺少②、③、④项扣1分，未提供佐证材料该项不得分。】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根据项目实际需求，提供完整详细的项目实施方案。内容包含①光伏发电场仿真方案②水力发电仿真方案③实验效果展示方案。 二、评审标准 1、完整性：方案须全面，对评审内容中的各项要求有详细描述； 2、可实施性：切合本项目实际情况，实施步骤清晰、合理； 3、针对性：方案能够紧扣项目实际情况，内容科学合理。 三、赋分依据（满分9分） ①光伏发电场仿真方案：每完全满足一个评审标准得1分，满分3分； ②水力发电仿真方案:每完全满足一个评审标准得1分，满分3分； ③实验效果展示方案:每完全满足一个评审标准得1分，满分3分。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根据项目需求提供质量保证方案。内容包含不限于①质量保证承诺②质量保证措施。③项目人员配备方案并提供相关证书（包含不限于执业证书、职称证书）。 二、评审标准 1、完整性：方案须全面，对评审内容中的各项要求有详细描述； 2、可实施性：切合本项目实际情况，方案清晰、合理； 3、针对性：方案紧扣项目实际情况，内容科学合理。 三、赋分依据（满分9分） ①质量保证承诺：每完全满足一个评审标准得1分，满分3分； ②质量保证措施:每完全满足一个评审标准得1分，满分3分。 ③项目人员配备方案：每完全满足一个评审标准得1分，满分3分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质保期高于采购文件要求（5年）的，每增加一年得1分，最高得2分。无承诺不得分。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提供2022年1月1日至今类似项目业绩（以合同签订日期为准），每份合格业绩合同计1分，满分3分。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一、演示内容： 提供光伏电站（供应商现有模型）系统操作现场演示。 二、演示要求 需进行实机操作演示，展示关键操作路径与最终结果画面。严禁使用预制视频或图片替代。演示内容按要求完整呈现得5分，演示内容完整性一般得3分，演示内容简单得1分，未演示不得分。 评审依据： 1.需投标人派遣专业技术人员自行携带笔记本电脑于投标截止时间前抵达开标现场 2.未演示、演示失败、演示环境不符或演示内容不符合要求的，该项不得分。 3.演示时间需控制在10分钟之内，10分钟时间到需停止演示。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系统演示</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详见附件：系统演示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详见附件：系统演示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