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版本号：ZMZB2026SYDX-6920260406001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鄠邑校区北门西广场绿化提升改造项目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ZMZB2026SYDX-69</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鄠邑校区北门西广场绿化提升改造项目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ZMZB2026SYDX-69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鄠邑校区北门西广场绿化提升改造项目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西安石油大学鄠邑校区北门西广场绿化提升改造项目，位于西安石油大学鄠邑校区内，包括灌木、乔木、水景、人行道、硬质铺装路面等工作内容。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2、财务状况证明：供应商提供2024年度或2025年度经审计完整的财务审计报告（成立时间至提交响应文件截止时间不足一年的可提供成立后任意时段的资产负债表），或其开标前三个月内银行出具的资信证明</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3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5、社会保障资金缴纳证明：提供2025年3月以来至少一个月的社会保障资金缴存单据或社保机构开具的社会保险参保缴费情况证明。依法不需要缴纳社会保障资金的供应商应提供相关文件证明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7、法定代表人委托授权书：非法定代表人参加磋商的，须提供法定代表人委托授权书，法定代表人参加磋商时,只须提供法定代表人身份证（被授权人需提供投标截止时间前半年任意一个月的社保缴纳证明）</w:t>
      </w:r>
    </w:p>
    <w:p>
      <w:pPr>
        <w:pStyle w:val="null3"/>
      </w:pPr>
      <w:r>
        <w:rPr>
          <w:rFonts w:ascii="仿宋_GB2312" w:hAnsi="仿宋_GB2312" w:cs="仿宋_GB2312" w:eastAsia="仿宋_GB2312"/>
        </w:rPr>
        <w:t>8、供应商资质：供应商须具备建筑工程施工总承包资质三级及以上资质，且同时具备有效期内的安全生产许可证</w:t>
      </w:r>
    </w:p>
    <w:p>
      <w:pPr>
        <w:pStyle w:val="null3"/>
      </w:pPr>
      <w:r>
        <w:rPr>
          <w:rFonts w:ascii="仿宋_GB2312" w:hAnsi="仿宋_GB2312" w:cs="仿宋_GB2312" w:eastAsia="仿宋_GB2312"/>
        </w:rPr>
        <w:t>9、拟派项目负责人资质及专业要求：提供在本单位注册的建筑工程专业贰级以上（含贰级）建造师注册证书及安全生产考核合格证，且提供无在建项目承诺书</w:t>
      </w:r>
    </w:p>
    <w:p>
      <w:pPr>
        <w:pStyle w:val="null3"/>
      </w:pPr>
      <w:r>
        <w:rPr>
          <w:rFonts w:ascii="仿宋_GB2312" w:hAnsi="仿宋_GB2312" w:cs="仿宋_GB2312" w:eastAsia="仿宋_GB2312"/>
        </w:rPr>
        <w:t>10、非联合体投标：提供非联合体投标声明函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采购包1：2,697,722.43元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说明：供应商成交后凭成交通知书向采购人缴纳成交金额的5%作为履约保证金，待合同履约完毕后无息退还。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代理服务费收费标准：采购代理服务费参照国家计委颁布的《招标代理服务收费管理暂行办法》(计价格[2002]1980号)号文件标准90%计取。 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按照招标文件及合同条款执行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2,697,722.43</w:t>
      </w:r>
    </w:p>
    <w:p>
      <w:pPr>
        <w:pStyle w:val="null3"/>
      </w:pPr>
      <w:r>
        <w:rPr>
          <w:rFonts w:ascii="仿宋_GB2312" w:hAnsi="仿宋_GB2312" w:cs="仿宋_GB2312" w:eastAsia="仿宋_GB2312"/>
        </w:rPr>
        <w:t>采购包最高限价（元）: 2,697,722.43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鄠邑校区北门西广场绿化提升改造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2,697,722.43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标的名称：鄠邑校区北门西广场绿化提升改造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一、技术、服务标准和要求：</w:t>
            </w:r>
          </w:p>
          <w:p>
            <w:pPr>
              <w:pStyle w:val="null3"/>
            </w:pPr>
            <w:r>
              <w:rPr>
                <w:rFonts w:ascii="仿宋_GB2312" w:hAnsi="仿宋_GB2312" w:cs="仿宋_GB2312" w:eastAsia="仿宋_GB2312"/>
                <w:sz w:val="21"/>
              </w:rPr>
              <w:t>1、工程概况</w:t>
            </w:r>
          </w:p>
          <w:p>
            <w:pPr>
              <w:pStyle w:val="null3"/>
              <w:ind w:firstLine="400"/>
            </w:pPr>
            <w:r>
              <w:rPr>
                <w:rFonts w:ascii="仿宋_GB2312" w:hAnsi="仿宋_GB2312" w:cs="仿宋_GB2312" w:eastAsia="仿宋_GB2312"/>
                <w:sz w:val="21"/>
              </w:rPr>
              <w:t>西安石油大学鄠邑校区北门西广场绿化提升改造项目，位于西安石油大学鄠邑校区内，包括灌木、乔木、水景、人行道、硬质铺装路面等工作内容。详见设计图纸及工程量清单。</w:t>
            </w:r>
          </w:p>
          <w:p>
            <w:pPr>
              <w:pStyle w:val="null3"/>
            </w:pPr>
            <w:r>
              <w:rPr>
                <w:rFonts w:ascii="仿宋_GB2312" w:hAnsi="仿宋_GB2312" w:cs="仿宋_GB2312" w:eastAsia="仿宋_GB2312"/>
                <w:sz w:val="21"/>
              </w:rPr>
              <w:t>2、要求：</w:t>
            </w:r>
          </w:p>
          <w:p>
            <w:pPr>
              <w:pStyle w:val="null3"/>
            </w:pPr>
            <w:r>
              <w:rPr>
                <w:rFonts w:ascii="仿宋_GB2312" w:hAnsi="仿宋_GB2312" w:cs="仿宋_GB2312" w:eastAsia="仿宋_GB2312"/>
                <w:sz w:val="21"/>
              </w:rPr>
              <w:t>（1）施工必须满足现行国家规范及设计图纸相关要求；</w:t>
            </w:r>
          </w:p>
          <w:p>
            <w:pPr>
              <w:pStyle w:val="null3"/>
            </w:pPr>
            <w:r>
              <w:rPr>
                <w:rFonts w:ascii="仿宋_GB2312" w:hAnsi="仿宋_GB2312" w:cs="仿宋_GB2312" w:eastAsia="仿宋_GB2312"/>
                <w:sz w:val="21"/>
              </w:rPr>
              <w:t>（2）招标内容为施工图纸及工程量清单所示内容；</w:t>
            </w:r>
          </w:p>
          <w:p>
            <w:pPr>
              <w:pStyle w:val="null3"/>
            </w:pPr>
            <w:r>
              <w:rPr>
                <w:rFonts w:ascii="仿宋_GB2312" w:hAnsi="仿宋_GB2312" w:cs="仿宋_GB2312" w:eastAsia="仿宋_GB2312"/>
                <w:sz w:val="21"/>
              </w:rPr>
              <w:t>（3）投标人应完全响应招标文件技术及商务要求。</w:t>
            </w:r>
          </w:p>
          <w:p>
            <w:pPr>
              <w:pStyle w:val="null3"/>
            </w:pPr>
            <w:r>
              <w:rPr>
                <w:rFonts w:ascii="仿宋_GB2312" w:hAnsi="仿宋_GB2312" w:cs="仿宋_GB2312" w:eastAsia="仿宋_GB2312"/>
                <w:sz w:val="21"/>
              </w:rPr>
              <w:t>二、清单编制说明</w:t>
            </w:r>
          </w:p>
          <w:p>
            <w:pPr>
              <w:pStyle w:val="null3"/>
            </w:pPr>
            <w:r>
              <w:rPr>
                <w:rFonts w:ascii="仿宋_GB2312" w:hAnsi="仿宋_GB2312" w:cs="仿宋_GB2312" w:eastAsia="仿宋_GB2312"/>
                <w:sz w:val="21"/>
              </w:rPr>
              <w:t>1、编制范围</w:t>
            </w:r>
          </w:p>
          <w:p>
            <w:pPr>
              <w:pStyle w:val="null3"/>
            </w:pPr>
            <w:r>
              <w:rPr>
                <w:rFonts w:ascii="仿宋_GB2312" w:hAnsi="仿宋_GB2312" w:cs="仿宋_GB2312" w:eastAsia="仿宋_GB2312"/>
                <w:sz w:val="21"/>
              </w:rPr>
              <w:t xml:space="preserve">  图纸所示范围。</w:t>
            </w:r>
          </w:p>
          <w:p>
            <w:pPr>
              <w:pStyle w:val="null3"/>
            </w:pPr>
            <w:r>
              <w:rPr>
                <w:rFonts w:ascii="仿宋_GB2312" w:hAnsi="仿宋_GB2312" w:cs="仿宋_GB2312" w:eastAsia="仿宋_GB2312"/>
                <w:sz w:val="21"/>
              </w:rPr>
              <w:t>2、计价依据</w:t>
            </w:r>
          </w:p>
          <w:p>
            <w:pPr>
              <w:pStyle w:val="null3"/>
              <w:ind w:firstLine="400"/>
            </w:pPr>
            <w:r>
              <w:rPr>
                <w:rFonts w:ascii="仿宋_GB2312" w:hAnsi="仿宋_GB2312" w:cs="仿宋_GB2312" w:eastAsia="仿宋_GB2312"/>
                <w:sz w:val="21"/>
              </w:rPr>
              <w:t>陕西省工程建设标准《建设工程工程量清单计价标准》DB61/T 5126-2025、陕西省工程建设标准《房屋建筑与装饰工程工程量计算标准》DB61/T 5129-2025、陕西省工程建设标准《通用安装工程工程量计算标准》DB61/T 5130-2025、陕西省工程建设标准《市政工程工程量计算标准》DB61/T 5128-2025、陕西省工程建设标准《园林绿化工程工程量计算标准》DB61/T 5131-2025；陕建发[2021]1021号《关于全省统一停止收缴建筑业劳保费用》的通知</w:t>
            </w:r>
          </w:p>
          <w:p>
            <w:pPr>
              <w:pStyle w:val="null3"/>
            </w:pPr>
            <w:r>
              <w:rPr>
                <w:rFonts w:ascii="仿宋_GB2312" w:hAnsi="仿宋_GB2312" w:cs="仿宋_GB2312" w:eastAsia="仿宋_GB2312"/>
                <w:sz w:val="21"/>
              </w:rPr>
              <w:t>计价软件及版本号：广联达软件GCCP7.0[陕西]（版本号：7.5000.23.2）</w:t>
            </w:r>
          </w:p>
          <w:p>
            <w:pPr>
              <w:pStyle w:val="null3"/>
            </w:pPr>
            <w:r>
              <w:rPr>
                <w:rFonts w:ascii="仿宋_GB2312" w:hAnsi="仿宋_GB2312" w:cs="仿宋_GB2312" w:eastAsia="仿宋_GB2312"/>
                <w:sz w:val="21"/>
              </w:rPr>
              <w:t>3、其他说明</w:t>
            </w:r>
          </w:p>
          <w:p>
            <w:pPr>
              <w:pStyle w:val="null3"/>
              <w:ind w:firstLine="400"/>
            </w:pPr>
            <w:r>
              <w:rPr>
                <w:rFonts w:ascii="仿宋_GB2312" w:hAnsi="仿宋_GB2312" w:cs="仿宋_GB2312" w:eastAsia="仿宋_GB2312"/>
                <w:sz w:val="21"/>
              </w:rPr>
              <w:t>绿化养护期按两年计入；透水砖材质及尺寸按230*115*50厚红色透水缸砖计入；绿化中，银杏及樱花为甲供材；灯具根据图纸计入；本项目采用预拌砂浆。</w:t>
            </w:r>
          </w:p>
          <w:p>
            <w:pPr>
              <w:pStyle w:val="null3"/>
            </w:pPr>
            <w:r>
              <w:rPr>
                <w:rFonts w:ascii="仿宋_GB2312" w:hAnsi="仿宋_GB2312" w:cs="仿宋_GB2312" w:eastAsia="仿宋_GB2312"/>
                <w:sz w:val="21"/>
              </w:rPr>
              <w:t xml:space="preserve">  本项目暂列金210000.00元，列在园林工程其他项目费里，此费用为招标人所有。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满足现行国家规范及设计图纸相关要求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一、商务要求： 1、计划工期：60日历天。 2、工程质量： （1）外购及移栽树木成活率应达成98%以上。 （2）花卉种植地应无杂草、无枯黄，多种花卉生长茂盛，种植成活率应达成98%。 （3）草坪无杂草、无枯黄，种植覆盖应达成95%。 （4）绿地整齐，表面平整。 （5）种植植物材料整形修剪应符合设计要求。 （6）绿地隶属设施工程质量验收应符合现行的园林绿化工程验收标准规范：行业标准《园林绿化工程施工及验收规范》（CJJ82-2012）、国家标准《园林绿化工程项目规范》（GB 55014-2021） 3、工程保修期： 养护期与质保期都是2年，但承包人移栽的植物，必须保活，若出现死亡，须自行购买同等植物种植，以确保工程顺利竣工，移交。养护期和质保期内出现各种植物死亡，须及时补栽同种品种及数量的植物，补栽植物的养护期和质保期按补栽时间重新计算。 4、付款方式： 4.1、履约保证金 供应商成交后凭成交通知书向采购人缴纳成交金额的5%作为履约保证金，待合同履约完毕后无息退还。 4.2、工程量确认 承包人向工程师提交已完工程量报告的时间：本项目施工在不影响正常教学、生活的情况下，承包人每完成工程量的50%时报总监理工程师审核，经发包人确认后支付。 4.3、工程进度款结算与支付 双方约定的工程款进度款支付的方式、时间和比例是： 承包人完成工程量的50%时报总监理工程师审核，经发包人确认后，支付已完工程量价款30%的工程进度款； 完成工程量100%时进行第二次支付，工程进度款支付至已完工程量价款的60%; 承包人完成所有的专项验收及综合验收、竣工验收且资料备案后付至合同价款（扣除暂列金额）的80%； 完成竣工结算且资料归档后支付尾款； 承包人应按要求向发包人递交竣工结算报告及完整的结算资料，并对递交的报告及资料的完整性负全责。若出现漏报，损失由承包人承担。工程竣工验收合格，发包人在收到竣工结算报告及完整的结算资料后，按相关要求对承包人提供的竣工结算资料进行审计。发包人委托有资质的造价咨询机构进行审计，基本审计费由发包人承担，审减额在5%以内（含5%），发生的审核成果费由发包人承担；审减额5%以上的审核成果费由承包人承担。 二、本项目合同价格形式为如下： 采购包1：固定综合单价 采用项目单价的，首次响应文件中的报价以已标价工程量清单报价。供应商最后报价采用基于首次响应文件的报价下浮一定比例的方式进行报价。 参加采购活动的供应商应当全部响应采购人提供的工程量清单，供应商直接给出其完成本项目全部工作内容所需的总价。 说明：采购人选择采用此种报价方式的，应当科学测算项目工程量，避免工程量调整造成履约纠纷。 三、其他要求 成交供应商在领取成交通知书前，须线下提交投标文件正本壹套、副本壹套、电子版壹套（U盘【已标价工程量清单（广联达云计价平台GCCP7.0版GBQ生成电子投标文件，格式为GBQ7及SXTB4）、已标价工程量清单PDF版本及Excel版文件】一套标明供应商名称，随正本密封）。若电子响应文件与纸质响应文件不一致的，以电子响应文件为准。 线下响应文件递交地址：西安市雁塔区科技路30号合力紫郡B座21层。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非法定代表人参加磋商的，须提供法定代表人委托授权书，法定代表人参加磋商时,只须提供法定代表人身份证（被授权人需提供投标截止时间前半年任意一个月的社保缴纳证明）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供应商须具备建筑工程施工总承包资质三级及以上资质，且同时具备有效期内的安全生产许可证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提供在本单位注册的建筑工程专业贰级以上（含贰级）建造师注册证书及安全生产考核合格证，且提供无在建项目承诺书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提供非联合体投标声明函</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3.落实《关于推动解决政府采购异常低价问题的通知》财库〔2026〕2号相关要求。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响应报价未超过采购预算或最高限价（合格） 响应报价超过采购预算或最高限价（不合格）</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工期满足采购文件要求（合格） 工期不满足采购文件要求（不合格）</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养护期与质保期</w:t>
            </w:r>
          </w:p>
        </w:tc>
        <w:tc>
          <w:tcPr>
            <w:tcW w:type="dxa" w:w="3322"/>
          </w:tcPr>
          <w:p>
            <w:pPr>
              <w:pStyle w:val="null3"/>
            </w:pPr>
            <w:r>
              <w:rPr>
                <w:rFonts w:ascii="仿宋_GB2312" w:hAnsi="仿宋_GB2312" w:cs="仿宋_GB2312" w:eastAsia="仿宋_GB2312"/>
              </w:rPr>
              <w:t>养护期与质保期满足采购文件要求（合格） 养护期与质保期不满足采购文件要求（不合格）</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响应文件的签署、盖章不符合采购文件要求（不合格） 响应文件的签署、盖章符合采购文件要求（合格）</w:t>
            </w:r>
          </w:p>
        </w:tc>
        <w:tc>
          <w:tcPr>
            <w:tcW w:type="dxa" w:w="1661"/>
          </w:tcPr>
          <w:p>
            <w:pPr>
              <w:pStyle w:val="null3"/>
            </w:pPr>
            <w:r>
              <w:rPr>
                <w:rFonts w:ascii="仿宋_GB2312" w:hAnsi="仿宋_GB2312" w:cs="仿宋_GB2312" w:eastAsia="仿宋_GB2312"/>
              </w:rPr>
              <w:t>响应文件封面 供应商资格要求.docx 报价函 标的清单 商务部分偏离表.docx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响应文件无响应有效期或有效期达到竞争性磋商文件要求的（合格） 响应文件无响应有效期或有效期达不到竞争性磋商文件要求的（不合格）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工程量</w:t>
            </w:r>
          </w:p>
        </w:tc>
        <w:tc>
          <w:tcPr>
            <w:tcW w:type="dxa" w:w="3322"/>
          </w:tcPr>
          <w:p>
            <w:pPr>
              <w:pStyle w:val="null3"/>
            </w:pPr>
            <w:r>
              <w:rPr>
                <w:rFonts w:ascii="仿宋_GB2312" w:hAnsi="仿宋_GB2312" w:cs="仿宋_GB2312" w:eastAsia="仿宋_GB2312"/>
              </w:rPr>
              <w:t>响应文件未出现工程量漏项或工程量清单与要求不符的（合格） 响应文件出现工程量漏项或工程量清单与要求不符的（不合格）</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没有采购人不能接受的附加条件(合格)，有采购人不能接受的附加条件 (不合格)</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 效情形(不合格)</w:t>
            </w:r>
          </w:p>
        </w:tc>
        <w:tc>
          <w:tcPr>
            <w:tcW w:type="dxa" w:w="1661"/>
          </w:tcPr>
          <w:p>
            <w:pPr>
              <w:pStyle w:val="null3"/>
            </w:pPr>
            <w:r>
              <w:rPr>
                <w:rFonts w:ascii="仿宋_GB2312" w:hAnsi="仿宋_GB2312" w:cs="仿宋_GB2312" w:eastAsia="仿宋_GB2312"/>
              </w:rPr>
              <w:t>供应商认为有必要说明的其他问题.docx 商务部分偏离表.docx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施工及绿化养护、苗木成活率方案</w:t>
            </w:r>
          </w:p>
        </w:tc>
        <w:tc>
          <w:tcPr>
            <w:tcW w:type="dxa" w:w="2492"/>
          </w:tcPr>
          <w:p>
            <w:pPr>
              <w:pStyle w:val="null3"/>
            </w:pPr>
            <w:r>
              <w:rPr>
                <w:rFonts w:ascii="仿宋_GB2312" w:hAnsi="仿宋_GB2312" w:cs="仿宋_GB2312" w:eastAsia="仿宋_GB2312"/>
              </w:rPr>
              <w:t>一、评审内容 供应商针对本项目提供施工及绿化养护、苗木成活率方案。内容包括①具体实施方案；②绿化养护方案；③工作计划；④栽培技术（包括但不限于保证成活率为的技术、工艺以及防病虫害、风冻害等措施）；⑤保证成活率的承诺书；⑥绿化垃圾清理方案。 二、评审标准 1.完整性：方案须全面，对评审内容中的各项要求描述详细；2.可实施性：切合本项目实际情况，实施步骤清晰、合理； 3.针对性：方案能够紧扣项目实际情况，内容科学合理。 三、赋分依据 ①具体实施方案：每完全满足一个评审标准得1分，基本满足得0.5分，不能满足或未提供的不得分，满分3分。 ②绿化养护方案：每完全满足一个评审标准得1分，基本满足得0.5分，不能满足或未提供的不得分，满分3分。③工作计划：每完全满足一个评审标准得1分，基本满足得0.5分，不能满足或未提供的不得分，满分3分。 ④栽培技术（包括但不限于保证成活率为的技术、工艺以及防病虫害、风冻害等措施）：每完全满足一个评审标准得1分，基本满足得0.5分，不能满足或未提供的不得分，满分3分。⑤保证成活率的承诺书：每完全满足一个评审标准得1分，基本满足得0.5分，不能满足或未提供的不得分，满分3分。 ⑥绿化垃圾清理方案：每完全满足一个评审标准得1分，基本满足得0.5分，不能满足或未提供的不得分，满分3分。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供应商针对本项目提供确保工程质量的技术组织措施。内容包括①对施工进行全过程的质量检查措施；②对施工材料、施工方法及实体质量的措施。 二、评审标准 1.完整性：方案须全面，对评审内容中的各项要求描述详细；2.可实施性：切合本项目实际情况，实施步骤清晰、合理； 3.针对性：方案能够紧扣项目实际情况，内容科学合理。 三、赋分依据 ①对施工进行全过程的质量检查措施：每完全满足一个评审标准得1分，基本满足得0.5分，不能满足或未提供的不得分，满分3分。②对施工材料、施工方法及实体质量的措施：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供应商针对本项目提供确保工期的技术组织措施（施工计划网络图或横道图）。内容包括①施工准备保证；②划分各节点工期；③分析确定重点工程工期。 二、评审标准 1.完整性：方案须全面，对评审内容中的各项要求描述详细；2.可实施性：切合本项目实际情况，实施步骤清晰、合理； 3.针对性：方案能够紧扣项目实际情况，内容科学合理。 三、赋分依据 ①施工准备保证：每完全满足一个评审标准得1分，基本满足得0.5分，不能满足或未提供的不得分，满分3分。 ②划分各节点工期：每完全满足一个评审标准得1分，基本满足得0.5分，不能满足或未提供的不得分，满分3分。③分析确定重点工程工期：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安全、文明施工措施及环境保护措施</w:t>
            </w:r>
          </w:p>
        </w:tc>
        <w:tc>
          <w:tcPr>
            <w:tcW w:type="dxa" w:w="2492"/>
          </w:tcPr>
          <w:p>
            <w:pPr>
              <w:pStyle w:val="null3"/>
            </w:pPr>
            <w:r>
              <w:rPr>
                <w:rFonts w:ascii="仿宋_GB2312" w:hAnsi="仿宋_GB2312" w:cs="仿宋_GB2312" w:eastAsia="仿宋_GB2312"/>
              </w:rPr>
              <w:t>一、评审内容 供应商针对本项目提供安全、文明施工措施及环境保护措施。内容包括①安全施工保证措施；②文明施工措施；③环境保护措施。 二、评审标准 1.完整性：方案须全面，对评审内容中的各项要求描述详细；2.可实施性：切合本项目实际情况，实施步骤清晰、合理； 3.针对性：方案能够紧扣项目实际情况，内容科学合理。 三、赋分依据 ①安全施工保证措施：每完全满足一个评审标准得1分，基本满足得0.5分，不能满足或未提供的不得分，满分3分。②文明施工措施：每完全满足一个评审标准得1分，基本满足得0.5分，不能满足或未提供的不得分，满分3分。③环境保护措施：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项目管理机构劳动力安排及施工机械配备</w:t>
            </w:r>
          </w:p>
        </w:tc>
        <w:tc>
          <w:tcPr>
            <w:tcW w:type="dxa" w:w="2492"/>
          </w:tcPr>
          <w:p>
            <w:pPr>
              <w:pStyle w:val="null3"/>
            </w:pPr>
            <w:r>
              <w:rPr>
                <w:rFonts w:ascii="仿宋_GB2312" w:hAnsi="仿宋_GB2312" w:cs="仿宋_GB2312" w:eastAsia="仿宋_GB2312"/>
              </w:rPr>
              <w:t>一、评审内容 供应商针对本项目提供项目管理机构劳动力安排及施工机械配备。内容包括①项目管理团队、技术工人队伍及其他辅助工人安排配备及职责(含专业）；②施工机械配备投入计划。 二、评审标准 1.完整性：方案须全面，对评审内容中的各项要求描述详细；2.可实施性：切合本项目实际情况，实施步骤清晰、合理； 3.针对性：方案能够紧扣项目实际情况，内容科学合理。 三、赋分依据 ①项目管理团队、技术工人队伍及其他辅助工人安排配备及职责(含专业）：每完全满足一个评审标准得1分，基本满足得0.5分，不能满足或未提供的不得分，满分3分。②施工机械配备投入计划：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供应商针对本项目提供应急预案。内容包括①绿化补栽方案；②案例说明（包括但不限于因天气或气候原因导致枯枝、老旧及长势欠佳苗木增更换等问题，或人为原因，及时补换措施）；③补货需求方案。 二、评审标准 1.完整性：方案须全面，对评审内容中的各项要求描述详细；2.可实施性：切合本项目实际情况，实施步骤清晰、合理； 3.针对性：方案能够紧扣项目实际情况，内容科学合理。 三、赋分依据 ①绿化补栽方案：每完全满足一个评审标准得1分，基本满足得0.5分，不能满足或未提供的不得分，满分3分。②案例说明（包括但不限于因天气或气候原因导致枯枝、老旧及长势欠佳苗木增更换等问题，或人为原因，及时补换措施）：每完全满足一个评审标准得1分，基本满足得0.5分，不能满足或未提供的不得分，满分3分。 ③补货需求方案：每完全满足一个评审标准得1分，基本满足得0.5分，不能满足或未提供的不得分，满分3分。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供应商针对本项目提供服务承诺。内容包括①后期服务配合的承诺；②后期服务具体措施。 二、评审标准 1.完整性：方案须全面，对评审内容中的各项要求描述详细；2.可实施性：切合本项目实际情况，实施步骤清晰、合理； 3.针对性：方案能够紧扣项目实际情况，内容科学合理。 三、赋分依据 ①后期服务配合的承诺：每完全满足一个评审标准得1分，基本满足得0.5分，不能满足或未提供的不得分，满分3分。 ②后期服务具体措施：每完全满足一个评审标准得1分，基本满足得0.5分，不能满足或未提供的不得分，满分3分。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①拟派项目经理具有园林绿化相关专业中级及以上职称，计2分，不能满足或未提供的不得分，满分2分。 备注：提供职称证书复印件加盖供应商公章。 ②提供拟派项目经理近三年（2023年1月1日至今）负责的类似项目业绩。每提供1项类似项目业绩得1分，最多得1分。项目经理业绩与企业业绩不重复计算。 评审依据：业绩证明材料以供应商提供的合同的复印件为准，业绩所属时间以合同签订时间为准，需提供体现项目经理姓名的证明材料（证明材料可以是中标通知书或合同或甲方提供的证明材料或竣工验收备案表）</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提供供应商2023年1月1日至今(以合同签订日期为准)类似业绩证明材料，每份有效业绩计1分，满分4分。 备注：提供合同协复印件加盖供应商公章。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最终报价最低的供应商价格为磋商基准价，其价格分为满分。其他供应商的价格分统一按照下列公式计算：价格分=(磋商基准价／最终磋商报价报价)×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详见附件：项目经理.docx</w:t>
      </w:r>
    </w:p>
    <w:p>
      <w:pPr>
        <w:pStyle w:val="null3"/>
        <w:ind w:firstLine="960"/>
      </w:pPr>
      <w:r>
        <w:rPr>
          <w:rFonts w:ascii="仿宋_GB2312" w:hAnsi="仿宋_GB2312" w:cs="仿宋_GB2312" w:eastAsia="仿宋_GB2312"/>
        </w:rPr>
        <w:t>详见附件：商务部分偏离表.docx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