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版本号：DQB-2026003-ZB-120260403001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新办公业务用房机房升级项目(二次)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DQB-2026003-ZB-1</w:t>
      </w:r>
      <w:r>
        <w:br/>
      </w:r>
      <w:r>
        <w:br/>
      </w:r>
      <w:r>
        <w:br/>
      </w:r>
    </w:p>
    <w:p>
      <w:pPr>
        <w:pStyle w:val="null3"/>
        <w:jc w:val="center"/>
        <w:outlineLvl w:val="2"/>
      </w:pPr>
      <w:r>
        <w:rPr>
          <w:rFonts w:ascii="仿宋_GB2312" w:hAnsi="仿宋_GB2312" w:cs="仿宋_GB2312" w:eastAsia="仿宋_GB2312"/>
          <w:sz w:val="28"/>
          <w:b/>
        </w:rPr>
        <w:t>陕西省公安厅机场公安局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陕西省公安厅机场公安局</w:t>
      </w:r>
      <w:r>
        <w:rPr>
          <w:rFonts w:ascii="仿宋_GB2312" w:hAnsi="仿宋_GB2312" w:cs="仿宋_GB2312" w:eastAsia="仿宋_GB2312"/>
        </w:rPr>
        <w:t>委托，拟对</w:t>
      </w:r>
      <w:r>
        <w:rPr>
          <w:rFonts w:ascii="仿宋_GB2312" w:hAnsi="仿宋_GB2312" w:cs="仿宋_GB2312" w:eastAsia="仿宋_GB2312"/>
        </w:rPr>
        <w:t>新办公业务用房机房升级项目(二次)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DQB-2026003-ZB-1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新办公业务用房机房升级项目(二次)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陕西省公安厅机场公安局新办公业务用房机房升级项目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陕西省公安厅机场公安局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陕西省咸阳市渭城区空港东一路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张若齐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029-33155099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姜仕路、李维婧、李寅辰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采购包1：1,867,627.46元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行级精密空调、房间级精密空调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LED平板灯、通道内照明系统</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服务器、数据采集服务器、显示系统、行级精密空调、房间级精密空调、LED平板灯、通道内照明系统</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采购包1保证金金额：37,000.00元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银行账号：52880188000153056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代理服务费收费标准：按照差额累计法计算。成交金额100万及以下，按照费率1.5%计取；成交金额100万-500万，按照费率1.1%计取。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陕西省公安厅机场公安局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陕西省公安厅机场公安局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陕西省公安厅机场公安局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联系人：姜仕路、李维婧、李寅辰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陕西省公安厅机场公安局新办公业务用房机房升级项目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1,867,627.46</w:t>
      </w:r>
    </w:p>
    <w:p>
      <w:pPr>
        <w:pStyle w:val="null3"/>
      </w:pPr>
      <w:r>
        <w:rPr>
          <w:rFonts w:ascii="仿宋_GB2312" w:hAnsi="仿宋_GB2312" w:cs="仿宋_GB2312" w:eastAsia="仿宋_GB2312"/>
        </w:rPr>
        <w:t>采购包最高限价（元）: 1,867,627.46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1,867,627.46</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一、技术要求</w:t>
            </w:r>
          </w:p>
          <w:p>
            <w:pPr>
              <w:pStyle w:val="null3"/>
            </w:pPr>
            <w:r>
              <w:rPr>
                <w:rFonts w:ascii="仿宋_GB2312" w:hAnsi="仿宋_GB2312" w:cs="仿宋_GB2312" w:eastAsia="仿宋_GB2312"/>
                <w:sz w:val="21"/>
                <w:b/>
              </w:rPr>
              <w:t>（一）采购清单</w:t>
            </w:r>
          </w:p>
          <w:tbl>
            <w:tblPr>
              <w:tblInd w:type="dxa" w:w="255"/>
              <w:tblBorders>
                <w:top w:val="none" w:color="000000" w:sz="4"/>
                <w:left w:val="none" w:color="000000" w:sz="4"/>
                <w:bottom w:val="none" w:color="000000" w:sz="4"/>
                <w:right w:val="none" w:color="000000" w:sz="4"/>
                <w:insideH w:val="none"/>
                <w:insideV w:val="none"/>
              </w:tblBorders>
            </w:tblPr>
            <w:tblGrid>
              <w:gridCol w:w="161"/>
              <w:gridCol w:w="280"/>
              <w:gridCol w:w="1547"/>
              <w:gridCol w:w="202"/>
              <w:gridCol w:w="161"/>
              <w:gridCol w:w="202"/>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一、机房配电电气工程部分</w:t>
                  </w: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1）、机房配电设备部分</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名称</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技术参数</w:t>
                  </w:r>
                  <w:r>
                    <w:rPr>
                      <w:rFonts w:ascii="仿宋_GB2312" w:hAnsi="仿宋_GB2312" w:cs="仿宋_GB2312" w:eastAsia="仿宋_GB2312"/>
                      <w:sz w:val="20"/>
                      <w:color w:val="000000"/>
                    </w:rPr>
                    <w:t>/规格/服务内容</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智能市电输出总配电柜</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详见交流低压配电柜技术规格</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详见配电柜技术要求</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精密智能</w:t>
                  </w:r>
                  <w:r>
                    <w:rPr>
                      <w:rFonts w:ascii="仿宋_GB2312" w:hAnsi="仿宋_GB2312" w:cs="仿宋_GB2312" w:eastAsia="仿宋_GB2312"/>
                      <w:sz w:val="20"/>
                      <w:color w:val="000000"/>
                    </w:rPr>
                    <w:t>UPS输出配电柜</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详见交流低压配电柜技术规格</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精密智能列头柜</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详见精密配电列头柜技术要求</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LED平板灯（增加）</w:t>
                  </w:r>
                </w:p>
              </w:tc>
              <w:tc>
                <w:tcPr>
                  <w:tcW w:type="dxa" w:w="15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38W，600*600暗装灯具，灯带安装源</w:t>
                  </w:r>
                </w:p>
              </w:tc>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安全出口灯</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单面双向</w:t>
                  </w:r>
                  <w:r>
                    <w:rPr>
                      <w:rFonts w:ascii="仿宋_GB2312" w:hAnsi="仿宋_GB2312" w:cs="仿宋_GB2312" w:eastAsia="仿宋_GB2312"/>
                      <w:sz w:val="20"/>
                      <w:color w:val="000000"/>
                    </w:rPr>
                    <w:t>5W</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维修插座</w:t>
                  </w:r>
                </w:p>
              </w:tc>
              <w:tc>
                <w:tcPr>
                  <w:tcW w:type="dxa" w:w="15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10A 5孔</w:t>
                  </w:r>
                </w:p>
              </w:tc>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开关</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单联</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开关</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三联</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235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2）、机房配电铺设部分</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名称</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技术参数</w:t>
                  </w:r>
                  <w:r>
                    <w:rPr>
                      <w:rFonts w:ascii="仿宋_GB2312" w:hAnsi="仿宋_GB2312" w:cs="仿宋_GB2312" w:eastAsia="仿宋_GB2312"/>
                      <w:sz w:val="20"/>
                      <w:color w:val="000000"/>
                    </w:rPr>
                    <w:t>/规格/服务内容</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电线</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插座配电线</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电线</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机房设备金属外壳接地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电线</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ZR-RVV3*6</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电缆</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YJV4*240+1*150</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电缆</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YJV4*50+1*25</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钢制线槽</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200*50</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金属辅材</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02"/>
                  <w:vMerge/>
                  <w:tcBorders>
                    <w:top w:val="none" w:color="000000" w:sz="4"/>
                    <w:left w:val="single" w:color="000000" w:sz="4"/>
                    <w:bottom w:val="single" w:color="000000" w:sz="4"/>
                    <w:right w:val="single" w:color="000000" w:sz="4"/>
                  </w:tcBorders>
                </w:tcPr>
                <w:p/>
              </w:tc>
            </w:tr>
            <w:tr>
              <w:tc>
                <w:tcPr>
                  <w:tcW w:type="dxa" w:w="235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二、机房防雷接地部分</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名称</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技术参数</w:t>
                  </w:r>
                  <w:r>
                    <w:rPr>
                      <w:rFonts w:ascii="仿宋_GB2312" w:hAnsi="仿宋_GB2312" w:cs="仿宋_GB2312" w:eastAsia="仿宋_GB2312"/>
                      <w:sz w:val="20"/>
                      <w:color w:val="000000"/>
                    </w:rPr>
                    <w:t>/规格/服务内容</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防雷器</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B级</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防雷器</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C级</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汇流排</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镀锡汇地母排，</w:t>
                  </w:r>
                  <w:r>
                    <w:rPr>
                      <w:rFonts w:ascii="仿宋_GB2312" w:hAnsi="仿宋_GB2312" w:cs="仿宋_GB2312" w:eastAsia="仿宋_GB2312"/>
                      <w:sz w:val="20"/>
                      <w:color w:val="000000"/>
                    </w:rPr>
                    <w:t>1000*50*5</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地板下静电网</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600*600铺设</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防雷接地引下线</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接入大楼原有接地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02"/>
                  <w:vMerge/>
                  <w:tcBorders>
                    <w:top w:val="none" w:color="000000" w:sz="4"/>
                    <w:left w:val="single" w:color="000000" w:sz="4"/>
                    <w:bottom w:val="single" w:color="000000" w:sz="4"/>
                    <w:right w:val="single" w:color="000000" w:sz="4"/>
                  </w:tcBorders>
                </w:tcPr>
                <w:p/>
              </w:tc>
            </w:tr>
            <w:tr>
              <w:tc>
                <w:tcPr>
                  <w:tcW w:type="dxa" w:w="235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三、机房消防报警部分清单</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名称</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技术参数</w:t>
                  </w:r>
                  <w:r>
                    <w:rPr>
                      <w:rFonts w:ascii="仿宋_GB2312" w:hAnsi="仿宋_GB2312" w:cs="仿宋_GB2312" w:eastAsia="仿宋_GB2312"/>
                      <w:sz w:val="20"/>
                      <w:color w:val="000000"/>
                    </w:rPr>
                    <w:t>/规格/服务内容</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气体消防（利旧）</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升级、改造</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消防报警系统</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接入到动环系统</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手提式灭火器</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3KG  气体灭火器</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235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四、机房综合布线系统部分清单</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名称</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技术参数</w:t>
                  </w:r>
                  <w:r>
                    <w:rPr>
                      <w:rFonts w:ascii="仿宋_GB2312" w:hAnsi="仿宋_GB2312" w:cs="仿宋_GB2312" w:eastAsia="仿宋_GB2312"/>
                      <w:sz w:val="20"/>
                      <w:color w:val="000000"/>
                    </w:rPr>
                    <w:t>/规格/服务内容</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开放式网络桥架</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300*105</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详见综合布线系统技术要求</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24口配线架</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六类非屏蔽</w:t>
                  </w:r>
                  <w:r>
                    <w:rPr>
                      <w:rFonts w:ascii="仿宋_GB2312" w:hAnsi="仿宋_GB2312" w:cs="仿宋_GB2312" w:eastAsia="仿宋_GB2312"/>
                      <w:sz w:val="20"/>
                      <w:color w:val="000000"/>
                    </w:rPr>
                    <w:t>(含模块）</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双绞线</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六类非屏蔽</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24芯多模光纤</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OM3万兆</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光纤配套设备</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光纤铺设、溶接等全部的设备、材料</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辅材及其他</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02"/>
                  <w:vMerge/>
                  <w:tcBorders>
                    <w:top w:val="none" w:color="000000" w:sz="4"/>
                    <w:left w:val="single" w:color="000000" w:sz="4"/>
                    <w:bottom w:val="single" w:color="000000" w:sz="4"/>
                    <w:right w:val="single" w:color="000000" w:sz="4"/>
                  </w:tcBorders>
                </w:tcPr>
                <w:p/>
              </w:tc>
            </w:tr>
            <w:tr>
              <w:tc>
                <w:tcPr>
                  <w:tcW w:type="dxa" w:w="235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五、机房模块化系统部分</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名称</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技术参数</w:t>
                  </w:r>
                  <w:r>
                    <w:rPr>
                      <w:rFonts w:ascii="仿宋_GB2312" w:hAnsi="仿宋_GB2312" w:cs="仿宋_GB2312" w:eastAsia="仿宋_GB2312"/>
                      <w:sz w:val="20"/>
                      <w:color w:val="000000"/>
                    </w:rPr>
                    <w:t>/规格/服务内容</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冷通道（</w:t>
                  </w:r>
                  <w:r>
                    <w:rPr>
                      <w:rFonts w:ascii="仿宋_GB2312" w:hAnsi="仿宋_GB2312" w:cs="仿宋_GB2312" w:eastAsia="仿宋_GB2312"/>
                      <w:sz w:val="20"/>
                      <w:color w:val="000000"/>
                    </w:rPr>
                    <w:t>1）机柜系统</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机柜侧门板</w:t>
                  </w:r>
                  <w:r>
                    <w:rPr>
                      <w:rFonts w:ascii="仿宋_GB2312" w:hAnsi="仿宋_GB2312" w:cs="仿宋_GB2312" w:eastAsia="仿宋_GB2312"/>
                      <w:sz w:val="20"/>
                      <w:color w:val="000000"/>
                    </w:rPr>
                    <w:t>-用于1200mm深,2000mm高机柜-M机柜专用</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详见一体化封闭冷通道技术要求</w:t>
                  </w: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M型机架-600mm(W)*1200mm(D)*2000mm(H)-42U</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假面板</w:t>
                  </w:r>
                  <w:r>
                    <w:rPr>
                      <w:rFonts w:ascii="仿宋_GB2312" w:hAnsi="仿宋_GB2312" w:cs="仿宋_GB2312" w:eastAsia="仿宋_GB2312"/>
                      <w:sz w:val="20"/>
                      <w:color w:val="000000"/>
                    </w:rPr>
                    <w:t>-1U</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假面板</w:t>
                  </w:r>
                  <w:r>
                    <w:rPr>
                      <w:rFonts w:ascii="仿宋_GB2312" w:hAnsi="仿宋_GB2312" w:cs="仿宋_GB2312" w:eastAsia="仿宋_GB2312"/>
                      <w:sz w:val="20"/>
                      <w:color w:val="000000"/>
                    </w:rPr>
                    <w:t>-2U</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600mm宽机柜全密封底板-兼容1100mm和1200mm深度机柜-用于M型机柜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理线架</w:t>
                  </w:r>
                  <w:r>
                    <w:rPr>
                      <w:rFonts w:ascii="仿宋_GB2312" w:hAnsi="仿宋_GB2312" w:cs="仿宋_GB2312" w:eastAsia="仿宋_GB2312"/>
                      <w:sz w:val="20"/>
                      <w:color w:val="000000"/>
                    </w:rPr>
                    <w:t>-1U-水平方向理线</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束线圈</w:t>
                  </w:r>
                  <w:r>
                    <w:rPr>
                      <w:rFonts w:ascii="仿宋_GB2312" w:hAnsi="仿宋_GB2312" w:cs="仿宋_GB2312" w:eastAsia="仿宋_GB2312"/>
                      <w:sz w:val="20"/>
                      <w:color w:val="000000"/>
                    </w:rPr>
                    <w:t>-标准-用于M型机柜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配电排</w:t>
                  </w:r>
                  <w:r>
                    <w:rPr>
                      <w:rFonts w:ascii="仿宋_GB2312" w:hAnsi="仿宋_GB2312" w:cs="仿宋_GB2312" w:eastAsia="仿宋_GB2312"/>
                      <w:sz w:val="20"/>
                      <w:color w:val="000000"/>
                    </w:rPr>
                    <w:t>-基本型-PDU2000-32-1PH-20/2-B1-20*C13+2*C19-全高竖装-无工业连接器-免安装板</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冷通道（</w:t>
                  </w:r>
                  <w:r>
                    <w:rPr>
                      <w:rFonts w:ascii="仿宋_GB2312" w:hAnsi="仿宋_GB2312" w:cs="仿宋_GB2312" w:eastAsia="仿宋_GB2312"/>
                      <w:sz w:val="20"/>
                      <w:color w:val="000000"/>
                    </w:rPr>
                    <w:t>2）机柜系统</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机柜侧门板</w:t>
                  </w:r>
                  <w:r>
                    <w:rPr>
                      <w:rFonts w:ascii="仿宋_GB2312" w:hAnsi="仿宋_GB2312" w:cs="仿宋_GB2312" w:eastAsia="仿宋_GB2312"/>
                      <w:sz w:val="20"/>
                      <w:color w:val="000000"/>
                    </w:rPr>
                    <w:t>-1089mm-887mm-15mm-1200x2000机柜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型服务器机柜</w:t>
                  </w:r>
                  <w:r>
                    <w:rPr>
                      <w:rFonts w:ascii="仿宋_GB2312" w:hAnsi="仿宋_GB2312" w:cs="仿宋_GB2312" w:eastAsia="仿宋_GB2312"/>
                      <w:sz w:val="20"/>
                      <w:color w:val="000000"/>
                    </w:rPr>
                    <w:t>-600mm-1200mm-2000mm-42U-标配机柜附件</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假面板</w:t>
                  </w:r>
                  <w:r>
                    <w:rPr>
                      <w:rFonts w:ascii="仿宋_GB2312" w:hAnsi="仿宋_GB2312" w:cs="仿宋_GB2312" w:eastAsia="仿宋_GB2312"/>
                      <w:sz w:val="20"/>
                      <w:color w:val="000000"/>
                    </w:rPr>
                    <w:t>-1U</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假面板</w:t>
                  </w:r>
                  <w:r>
                    <w:rPr>
                      <w:rFonts w:ascii="仿宋_GB2312" w:hAnsi="仿宋_GB2312" w:cs="仿宋_GB2312" w:eastAsia="仿宋_GB2312"/>
                      <w:sz w:val="20"/>
                      <w:color w:val="000000"/>
                    </w:rPr>
                    <w:t>-2U</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600mm宽机柜全密封底板-兼容1100mm和1200mm深度机柜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理线架</w:t>
                  </w:r>
                  <w:r>
                    <w:rPr>
                      <w:rFonts w:ascii="仿宋_GB2312" w:hAnsi="仿宋_GB2312" w:cs="仿宋_GB2312" w:eastAsia="仿宋_GB2312"/>
                      <w:sz w:val="20"/>
                      <w:color w:val="000000"/>
                    </w:rPr>
                    <w:t>-1U-水平方向理线</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束线圈</w:t>
                  </w:r>
                  <w:r>
                    <w:rPr>
                      <w:rFonts w:ascii="仿宋_GB2312" w:hAnsi="仿宋_GB2312" w:cs="仿宋_GB2312" w:eastAsia="仿宋_GB2312"/>
                      <w:sz w:val="20"/>
                      <w:color w:val="000000"/>
                    </w:rPr>
                    <w:t>-标准-用于M型机柜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配电排</w:t>
                  </w:r>
                  <w:r>
                    <w:rPr>
                      <w:rFonts w:ascii="仿宋_GB2312" w:hAnsi="仿宋_GB2312" w:cs="仿宋_GB2312" w:eastAsia="仿宋_GB2312"/>
                      <w:sz w:val="20"/>
                      <w:color w:val="000000"/>
                    </w:rPr>
                    <w:t>-基本型-PDU2000-32-1PH-20/2-B1-20*C13+2*C19-全高竖装-无工业连接器-免安装板</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封闭冷通道组件</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控制天窗</w:t>
                  </w:r>
                  <w:r>
                    <w:rPr>
                      <w:rFonts w:ascii="仿宋_GB2312" w:hAnsi="仿宋_GB2312" w:cs="仿宋_GB2312" w:eastAsia="仿宋_GB2312"/>
                      <w:sz w:val="20"/>
                      <w:color w:val="000000"/>
                    </w:rPr>
                    <w:t>-用于600MM宽机柜1200MM宽密封通道-300MM高支撑板</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600 宽天窗</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全自动双开滑动门：适配双排通道宽度</w:t>
                  </w:r>
                  <w:r>
                    <w:rPr>
                      <w:rFonts w:ascii="仿宋_GB2312" w:hAnsi="仿宋_GB2312" w:cs="仿宋_GB2312" w:eastAsia="仿宋_GB2312"/>
                      <w:sz w:val="20"/>
                      <w:color w:val="000000"/>
                    </w:rPr>
                    <w:t>1200mm，双开左右滑动门， 自动开关门，门楣含P1.53级LED显示屏</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UPS适配补框</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空调适配补框</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线槽</w:t>
                  </w:r>
                  <w:r>
                    <w:rPr>
                      <w:rFonts w:ascii="仿宋_GB2312" w:hAnsi="仿宋_GB2312" w:cs="仿宋_GB2312" w:eastAsia="仿宋_GB2312"/>
                      <w:sz w:val="20"/>
                      <w:color w:val="000000"/>
                    </w:rPr>
                    <w:t>-用于600MM宽柜体配置</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安装件（门禁等）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空调安装配件</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辅料包</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冷通道配套侧门；适用用</w:t>
                  </w:r>
                  <w:r>
                    <w:rPr>
                      <w:rFonts w:ascii="仿宋_GB2312" w:hAnsi="仿宋_GB2312" w:cs="仿宋_GB2312" w:eastAsia="仿宋_GB2312"/>
                      <w:sz w:val="20"/>
                      <w:color w:val="000000"/>
                    </w:rPr>
                    <w:t>IDM模块最外侧侧门 ，配套1200mm深拼装机柜使用。装在通道左侧门；带读卡器孔位 ，配套1200mm深拼装机柜使用；带显示屏和读卡器孔位 ，配套触摸屏不少于21.5寸</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通道内室内线梯（</w:t>
                  </w:r>
                  <w:r>
                    <w:rPr>
                      <w:rFonts w:ascii="仿宋_GB2312" w:hAnsi="仿宋_GB2312" w:cs="仿宋_GB2312" w:eastAsia="仿宋_GB2312"/>
                      <w:sz w:val="20"/>
                      <w:color w:val="000000"/>
                    </w:rPr>
                    <w:t>2.5米）</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模块化</w:t>
                  </w:r>
                  <w:r>
                    <w:rPr>
                      <w:rFonts w:ascii="仿宋_GB2312" w:hAnsi="仿宋_GB2312" w:cs="仿宋_GB2312" w:eastAsia="仿宋_GB2312"/>
                      <w:sz w:val="20"/>
                      <w:color w:val="000000"/>
                    </w:rPr>
                    <w:t>UPS系统</w:t>
                  </w:r>
                </w:p>
              </w:tc>
              <w:tc>
                <w:tcPr>
                  <w:tcW w:type="dxa" w:w="1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详见</w:t>
                  </w:r>
                  <w:r>
                    <w:rPr>
                      <w:rFonts w:ascii="仿宋_GB2312" w:hAnsi="仿宋_GB2312" w:cs="仿宋_GB2312" w:eastAsia="仿宋_GB2312"/>
                      <w:sz w:val="20"/>
                      <w:color w:val="000000"/>
                    </w:rPr>
                    <w:t>UPS后备电源系统技术要求</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详见</w:t>
                  </w:r>
                  <w:r>
                    <w:rPr>
                      <w:rFonts w:ascii="仿宋_GB2312" w:hAnsi="仿宋_GB2312" w:cs="仿宋_GB2312" w:eastAsia="仿宋_GB2312"/>
                      <w:sz w:val="20"/>
                      <w:color w:val="000000"/>
                    </w:rPr>
                    <w:t>UPS后备电源系统技术要求</w:t>
                  </w: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50kVA功率模块</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蓄电池组</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100AH-12V</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节</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电池架</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行级精密空调（核心产品）</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总冷量</w:t>
                  </w:r>
                  <w:r>
                    <w:rPr>
                      <w:rFonts w:ascii="仿宋_GB2312" w:hAnsi="仿宋_GB2312" w:cs="仿宋_GB2312" w:eastAsia="仿宋_GB2312"/>
                      <w:sz w:val="20"/>
                      <w:color w:val="000000"/>
                    </w:rPr>
                    <w:t>≥42.8kW;显冷量≥42.8kW;风量≥9500m³/h;加热量≥6.0kW;加湿量≥3.5kg/h。空调尺寸：（宽*深*高）： 600mm*1200mm*2000mm</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详见空气调节系统技术要求</w:t>
                  </w: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集中式风冷室外机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单制冷系统常温型（</w:t>
                  </w:r>
                  <w:r>
                    <w:rPr>
                      <w:rFonts w:ascii="仿宋_GB2312" w:hAnsi="仿宋_GB2312" w:cs="仿宋_GB2312" w:eastAsia="仿宋_GB2312"/>
                      <w:sz w:val="20"/>
                      <w:color w:val="000000"/>
                    </w:rPr>
                    <w:t>-20℃以上） R410A冷媒</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制冷剂、铜管、支架等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房间级精密空调</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房间级精密空调室内机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风冷室外机单制冷系统</w:t>
                  </w:r>
                  <w:r>
                    <w:rPr>
                      <w:rFonts w:ascii="仿宋_GB2312" w:hAnsi="仿宋_GB2312" w:cs="仿宋_GB2312" w:eastAsia="仿宋_GB2312"/>
                      <w:sz w:val="20"/>
                      <w:color w:val="000000"/>
                    </w:rPr>
                    <w:t>R410A冷媒 侧吹式 斩波调速 898mm*340mm*606mm</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制冷剂、铜管、支架等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交换机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10/100/1000Base-T以太网端口,复用的千兆Combo SFP,万兆SFP+,PoE+,含2个500W交流电源)</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控制器系统</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天窗执行器</w:t>
                  </w:r>
                  <w:r>
                    <w:rPr>
                      <w:rFonts w:ascii="仿宋_GB2312" w:hAnsi="仿宋_GB2312" w:cs="仿宋_GB2312" w:eastAsia="仿宋_GB2312"/>
                      <w:sz w:val="20"/>
                      <w:color w:val="000000"/>
                    </w:rPr>
                    <w:t>-POE</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交流执行器</w:t>
                  </w:r>
                  <w:r>
                    <w:rPr>
                      <w:rFonts w:ascii="仿宋_GB2312" w:hAnsi="仿宋_GB2312" w:cs="仿宋_GB2312" w:eastAsia="仿宋_GB2312"/>
                      <w:sz w:val="20"/>
                      <w:color w:val="000000"/>
                    </w:rPr>
                    <w:t>-ZigBee,用于通道照明,PAD供电</w:t>
                  </w:r>
                </w:p>
              </w:tc>
              <w:tc>
                <w:tcPr>
                  <w:tcW w:type="dxa" w:w="202"/>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天窗电磁锁</w:t>
                  </w:r>
                </w:p>
              </w:tc>
              <w:tc>
                <w:tcPr>
                  <w:tcW w:type="dxa" w:w="202"/>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通道内照明系统</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照明系统</w:t>
                  </w:r>
                  <w:r>
                    <w:rPr>
                      <w:rFonts w:ascii="仿宋_GB2312" w:hAnsi="仿宋_GB2312" w:cs="仿宋_GB2312" w:eastAsia="仿宋_GB2312"/>
                      <w:sz w:val="20"/>
                      <w:color w:val="000000"/>
                    </w:rPr>
                    <w:t>-LED灯-220~240V-单相或双火线-50Hz-15000MW</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显示系统</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显示屏</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机柜、空调、</w:t>
                  </w:r>
                  <w:r>
                    <w:rPr>
                      <w:rFonts w:ascii="仿宋_GB2312" w:hAnsi="仿宋_GB2312" w:cs="仿宋_GB2312" w:eastAsia="仿宋_GB2312"/>
                      <w:sz w:val="20"/>
                      <w:color w:val="000000"/>
                    </w:rPr>
                    <w:t>UPS、电池组地板下承重固定支架</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60角铁，边厚大于6MM,高碳钢Q355B热轧黑，工厂生产为成品后方可进场安装。单个尺寸600*1200*H(静电地板高度）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六、机房动力环境监测系统</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r>
                    <w:rPr>
                      <w:rFonts w:ascii="仿宋_GB2312" w:hAnsi="仿宋_GB2312" w:cs="仿宋_GB2312" w:eastAsia="仿宋_GB2312"/>
                      <w:sz w:val="20"/>
                      <w:color w:val="000000"/>
                    </w:rPr>
                    <w:t>/规格/服务</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21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1）、精密配电柜监测：</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信息流监控平台软件</w:t>
                  </w:r>
                </w:p>
              </w:tc>
              <w:tc>
                <w:tcPr>
                  <w:tcW w:type="dxa" w:w="1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系统要能对机房市电配电的状态进行监控。例如：三相相电压、相电流、线电压、线电流、有功、无功、视在功率、频率、功率因数、电度等。2、系统支持管理人员通过短信实时查询机房配电运行情况。3、系统能够实现电压过高、过低，电流过大，频率不稳，缺相及空气开关温度过高等报警。4、系统能够实现对配电开关的监控，实时反映配电开关的通断电状态，一旦跳闸或断电需自动报警。5、系统可以生成机房配电系统报警报表，并可按需求查寻或打印。</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21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2）、UPS监测：</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通讯转换模块</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通讯转换模块</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信息流监控平台软件</w:t>
                  </w:r>
                </w:p>
              </w:tc>
              <w:tc>
                <w:tcPr>
                  <w:tcW w:type="dxa" w:w="1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系统能对机房UPS各部件的运行状态进行监控。如：UPS的各开关、整流器、电池、逆变器、旁路及输出等各部分的状态。系统标明UPS电流流向，可看到负载的供电状况，是否受保护等。2、系统能对机房UPS各部件的参数状态进行监控，如：电压、电流、频率、功率、后备时间等；整流器与旁路的电压、电流参数；逆变器与电池的电压、电流及电池的后备时间、充电量，负载的电压、电流参数，并合理布局、形象显示。3、具体监测的内容和控制的项目与卖方提供的该型号通讯协议规定的内容相符。能够实时反映设备状态及故障信息，记录各种数据并绘制相关图表。</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21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3）、空调监控：</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通讯转换模块</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通讯转换模块</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信息流监控平台软件</w:t>
                  </w:r>
                </w:p>
              </w:tc>
              <w:tc>
                <w:tcPr>
                  <w:tcW w:type="dxa" w:w="1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监视参数主要包括:送风温度、湿度；回风温度、湿度；房间温度、湿度；压缩机运行时间；风系统运行时间。 2、监视状态包括：压缩机、风机、冷凝器、加湿器、去湿器、加热器、传感器、控制器的运行状态、漏水监测状态。 3、可实现远程开、关空调，远程空调参数设定（包括短信控制、WEB控制）。 4、可根据温湿度监控数据联动空调开关。</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21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4）、温湿度监测：</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智能温湿度传感器</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信息流监控平台软件</w:t>
                  </w:r>
                </w:p>
              </w:tc>
              <w:tc>
                <w:tcPr>
                  <w:tcW w:type="dxa" w:w="1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1、系统能对机房温湿度实时监视，显示并记录其运行数据。系统支持机房电子地图加载  2、根据预先的设定，系统可以对机房温湿度参数和状态异常设定自动报警。 3、系统可以将机房温湿度数据生成报警报表，并可按需求查询或打印。4、系统可以对机房温湿度参数进行历史曲线记录，并可随时查看任意一天的曲线记录。 5、监测系统支持通过短信实时查询机房各监测点的温度和湿度情况。</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21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5）、漏水监测：</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智能漏水控制器</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1、供电电源：12VDC  2、电流：＜30mA。 3、显示：LED屏显示测量值。 4、测温范围：-40 +80℃；测量精度：±0.1℃；5、测湿范围：0～100％RH，测量精度：±3%RH。6、输出信号：RS485或者干接点可选。 7、可支持现场设定报警值，报警时模块本身也可发出报警信号。  </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感应绳</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配件：</w:t>
                  </w:r>
                  <w:r>
                    <w:rPr>
                      <w:rFonts w:ascii="仿宋_GB2312" w:hAnsi="仿宋_GB2312" w:cs="仿宋_GB2312" w:eastAsia="仿宋_GB2312"/>
                      <w:sz w:val="20"/>
                      <w:color w:val="000000"/>
                    </w:rPr>
                    <w:t>20米漏水感应绳</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隔离数字量输入模块</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隔离数字量输入模块，输入通道数最小不少于</w:t>
                  </w:r>
                  <w:r>
                    <w:rPr>
                      <w:rFonts w:ascii="仿宋_GB2312" w:hAnsi="仿宋_GB2312" w:cs="仿宋_GB2312" w:eastAsia="仿宋_GB2312"/>
                      <w:sz w:val="20"/>
                      <w:color w:val="000000"/>
                    </w:rPr>
                    <w:t>8路</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信息流监控平台软件</w:t>
                  </w:r>
                </w:p>
              </w:tc>
              <w:tc>
                <w:tcPr>
                  <w:tcW w:type="dxa" w:w="1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系统能对机房可能的漏水区域实时监视，显示并记录其运行数据，支持现场仿真显示。 2、系统采用电子地图方式显示实际漏水检测绳的分布。3、根据预先的设定，系统可以对机房漏水设定自动报警方案。4、系统支持通过短信实时查询机房漏水状况。5、一旦检测到漏水，系统可以显示其实际漏水位置，并在电子地图上形象显示具体漏水位置，同时将漏水位置数值以短信的方式发送给管理人员。</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21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6）、门禁管理：</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四门总线型门禁控制器</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4门门禁控制器-RS485</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配件：开关电源</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DC12V/12.5A</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IC中心发卡器</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发卡器</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IC卡</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配件：</w:t>
                  </w:r>
                  <w:r>
                    <w:rPr>
                      <w:rFonts w:ascii="仿宋_GB2312" w:hAnsi="仿宋_GB2312" w:cs="仿宋_GB2312" w:eastAsia="仿宋_GB2312"/>
                      <w:sz w:val="20"/>
                      <w:color w:val="000000"/>
                    </w:rPr>
                    <w:t>IC卡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双门磁力锁</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双门电磁锁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触摸开关</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计算机其它配件</w:t>
                  </w:r>
                  <w:r>
                    <w:rPr>
                      <w:rFonts w:ascii="仿宋_GB2312" w:hAnsi="仿宋_GB2312" w:cs="仿宋_GB2312" w:eastAsia="仿宋_GB2312"/>
                      <w:sz w:val="20"/>
                      <w:color w:val="000000"/>
                    </w:rPr>
                    <w:t>-出门按钮</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人脸识别主机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密码</w:t>
                  </w:r>
                  <w:r>
                    <w:rPr>
                      <w:rFonts w:ascii="仿宋_GB2312" w:hAnsi="仿宋_GB2312" w:cs="仿宋_GB2312" w:eastAsia="仿宋_GB2312"/>
                      <w:sz w:val="20"/>
                      <w:color w:val="000000"/>
                    </w:rPr>
                    <w:t>/刷人脸门禁机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信息流监控平台软件</w:t>
                  </w:r>
                </w:p>
              </w:tc>
              <w:tc>
                <w:tcPr>
                  <w:tcW w:type="dxa" w:w="1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门禁软件接口</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21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7）、视频监控：</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网络半球摄像机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400万像素宽动态红外变焦半球型网络摄像机</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网络硬盘录像机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NRAID-32路网络视频接入(无RAID)，接入路数不少于8 路</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DVR专用硬盘</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8TB</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POE交换机(千兆)</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8口千兆非网管交换机，8个千兆POE电口，1千兆电口，1个千兆光口，整机最大功率230W</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视频监控软件</w:t>
                  </w:r>
                </w:p>
              </w:tc>
              <w:tc>
                <w:tcPr>
                  <w:tcW w:type="dxa" w:w="1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软件接口；通过</w:t>
                  </w:r>
                  <w:r>
                    <w:rPr>
                      <w:rFonts w:ascii="仿宋_GB2312" w:hAnsi="仿宋_GB2312" w:cs="仿宋_GB2312" w:eastAsia="仿宋_GB2312"/>
                      <w:sz w:val="20"/>
                      <w:color w:val="000000"/>
                    </w:rPr>
                    <w:t>RTSP方式接入视频画面数据。</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21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8）、消防监测：</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隔离数字量输入模块</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隔离数字量输入模块，输入通道数最小不少于</w:t>
                  </w:r>
                  <w:r>
                    <w:rPr>
                      <w:rFonts w:ascii="仿宋_GB2312" w:hAnsi="仿宋_GB2312" w:cs="仿宋_GB2312" w:eastAsia="仿宋_GB2312"/>
                      <w:sz w:val="20"/>
                      <w:color w:val="000000"/>
                    </w:rPr>
                    <w:t>8 路</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信息流监控平台软件</w:t>
                  </w:r>
                </w:p>
              </w:tc>
              <w:tc>
                <w:tcPr>
                  <w:tcW w:type="dxa" w:w="1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消防监控子系统主要利用消防控制箱给出的报警信号，通过开关量数据采集模块，将消防控制器上的干接点变化信号送到监控主机，实时监测机房内的火灾情况和及时告警。 2、本子系统发生报警时可根据需要发出报警提示，联动门禁系统打开相应逃生通道，让工作人员迅速撤离灾害现场，并可启动综合排烟系统。</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21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9）、系统配置：</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服务器</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1、处理器： 国产芯片、不低于八核、主频不低于3.0GHz；</w:t>
                  </w:r>
                  <w:r>
                    <w:br/>
                  </w:r>
                  <w:r>
                    <w:rPr>
                      <w:rFonts w:ascii="仿宋_GB2312" w:hAnsi="仿宋_GB2312" w:cs="仿宋_GB2312" w:eastAsia="仿宋_GB2312"/>
                      <w:sz w:val="20"/>
                      <w:color w:val="000000"/>
                    </w:rPr>
                    <w:t>2、内存：不低于16GB；</w:t>
                  </w:r>
                  <w:r>
                    <w:br/>
                  </w:r>
                  <w:r>
                    <w:rPr>
                      <w:rFonts w:ascii="仿宋_GB2312" w:hAnsi="仿宋_GB2312" w:cs="仿宋_GB2312" w:eastAsia="仿宋_GB2312"/>
                      <w:sz w:val="20"/>
                      <w:color w:val="000000"/>
                    </w:rPr>
                    <w:t>3、硬盘：不低于500G SSD；</w:t>
                  </w:r>
                  <w:r>
                    <w:br/>
                  </w:r>
                  <w:r>
                    <w:rPr>
                      <w:rFonts w:ascii="仿宋_GB2312" w:hAnsi="仿宋_GB2312" w:cs="仿宋_GB2312" w:eastAsia="仿宋_GB2312"/>
                      <w:sz w:val="20"/>
                      <w:color w:val="000000"/>
                    </w:rPr>
                    <w:t>4、网络功能：不低于4*10/100/1000Mbps自适应网口（Realtek）；</w:t>
                  </w:r>
                  <w:r>
                    <w:br/>
                  </w:r>
                  <w:r>
                    <w:rPr>
                      <w:rFonts w:ascii="仿宋_GB2312" w:hAnsi="仿宋_GB2312" w:cs="仿宋_GB2312" w:eastAsia="仿宋_GB2312"/>
                      <w:sz w:val="20"/>
                      <w:color w:val="000000"/>
                    </w:rPr>
                    <w:t>5、I/O接口 ： 1*HDMI、1*VGA 、4*LAN 不低于6*COM RS232 、不低于6*USB ;</w:t>
                  </w:r>
                  <w:r>
                    <w:br/>
                  </w:r>
                  <w:r>
                    <w:rPr>
                      <w:rFonts w:ascii="仿宋_GB2312" w:hAnsi="仿宋_GB2312" w:cs="仿宋_GB2312" w:eastAsia="仿宋_GB2312"/>
                      <w:sz w:val="20"/>
                      <w:color w:val="000000"/>
                    </w:rPr>
                    <w:t>6、供电方式：AC220V电源输入,标配300W电源适配器；</w:t>
                  </w:r>
                  <w:r>
                    <w:br/>
                  </w:r>
                  <w:r>
                    <w:rPr>
                      <w:rFonts w:ascii="仿宋_GB2312" w:hAnsi="仿宋_GB2312" w:cs="仿宋_GB2312" w:eastAsia="仿宋_GB2312"/>
                      <w:sz w:val="20"/>
                      <w:color w:val="000000"/>
                    </w:rPr>
                    <w:t>7、操作系统：国产系统</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数据采集服务器</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1个10M/100M自适应网口，内嵌1.5KV电磁隔离；4个RS232/485复合串口，4DI 2DO ，RJ45接口，每个串口带有15KVESD保护。AC 220V供电 ，对外供电12V,1 U 机架安装</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短信报警系统</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可以根据重要级别将同时发生的报警排序处理，并可以将不同的报警内容选择设定为短信报警。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声光报警系统</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 电压：12VDC</w:t>
                  </w:r>
                  <w:r>
                    <w:br/>
                  </w:r>
                  <w:r>
                    <w:rPr>
                      <w:rFonts w:ascii="仿宋_GB2312" w:hAnsi="仿宋_GB2312" w:cs="仿宋_GB2312" w:eastAsia="仿宋_GB2312"/>
                      <w:sz w:val="20"/>
                      <w:color w:val="000000"/>
                    </w:rPr>
                    <w:t>2. 电流：1A</w:t>
                  </w:r>
                  <w:r>
                    <w:br/>
                  </w:r>
                  <w:r>
                    <w:rPr>
                      <w:rFonts w:ascii="仿宋_GB2312" w:hAnsi="仿宋_GB2312" w:cs="仿宋_GB2312" w:eastAsia="仿宋_GB2312"/>
                      <w:sz w:val="20"/>
                      <w:color w:val="000000"/>
                    </w:rPr>
                    <w:t>3. 分贝：90-105db</w:t>
                  </w:r>
                  <w:r>
                    <w:br/>
                  </w:r>
                  <w:r>
                    <w:rPr>
                      <w:rFonts w:ascii="仿宋_GB2312" w:hAnsi="仿宋_GB2312" w:cs="仿宋_GB2312" w:eastAsia="仿宋_GB2312"/>
                      <w:sz w:val="20"/>
                      <w:color w:val="000000"/>
                    </w:rPr>
                    <w:t>4. 功率：5W</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信息流监控平台软件</w:t>
                  </w:r>
                </w:p>
              </w:tc>
              <w:tc>
                <w:tcPr>
                  <w:tcW w:type="dxa" w:w="15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基本管路</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WEB监控软件</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远程</w:t>
                  </w:r>
                  <w:r>
                    <w:rPr>
                      <w:rFonts w:ascii="仿宋_GB2312" w:hAnsi="仿宋_GB2312" w:cs="仿宋_GB2312" w:eastAsia="仿宋_GB2312"/>
                      <w:sz w:val="20"/>
                      <w:color w:val="000000"/>
                    </w:rPr>
                    <w:t>IE浏览功能</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AMS告警管理软件</w:t>
                  </w:r>
                </w:p>
              </w:tc>
              <w:tc>
                <w:tcPr>
                  <w:tcW w:type="dxa" w:w="1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短信通知功能</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2"/>
                  <w:vMerge/>
                  <w:tcBorders>
                    <w:top w:val="none" w:color="000000" w:sz="4"/>
                    <w:left w:val="single" w:color="000000" w:sz="4"/>
                    <w:bottom w:val="single" w:color="000000" w:sz="4"/>
                    <w:right w:val="single" w:color="000000" w:sz="4"/>
                  </w:tcBorders>
                </w:tcPr>
                <w:p/>
              </w:tc>
            </w:tr>
            <w:tr>
              <w:tc>
                <w:tcPr>
                  <w:tcW w:type="dxa" w:w="21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10）、辅助材料：</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配件：模块箱</w:t>
                  </w:r>
                </w:p>
              </w:tc>
              <w:tc>
                <w:tcPr>
                  <w:tcW w:type="dxa" w:w="1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22U</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21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11）、管线，辅材：</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监控、门禁、动环等用线</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RVV2*0.5；RVV3*1.5；RVV4*0.5等</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JDG管</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Ф20</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02"/>
                  <w:vMerge/>
                  <w:tcBorders>
                    <w:top w:val="none" w:color="000000" w:sz="4"/>
                    <w:left w:val="single" w:color="000000" w:sz="4"/>
                    <w:bottom w:val="single" w:color="000000" w:sz="4"/>
                    <w:right w:val="single" w:color="000000" w:sz="4"/>
                  </w:tcBorders>
                </w:tc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七、机房装饰装修</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产品名称</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w:t>
                  </w:r>
                  <w:r>
                    <w:rPr>
                      <w:rFonts w:ascii="仿宋_GB2312" w:hAnsi="仿宋_GB2312" w:cs="仿宋_GB2312" w:eastAsia="仿宋_GB2312"/>
                      <w:sz w:val="20"/>
                      <w:color w:val="000000"/>
                    </w:rPr>
                    <w:t>/规格/服务内容</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窗户封堵、防鼠、防尘等处理</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水泥、砂浆、石膏板、轻钢龙骨</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防水围堰</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50角铁、防水材料等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排水、进水管</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从空调到室外</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地板拆除及恢复</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完成地板下布线、布管等地板下工作后恢复原样</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平米</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自闭地漏</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防水围堰内安装。</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2"/>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垃圾清运</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w:t>
                  </w:r>
                </w:p>
              </w:tc>
              <w:tc>
                <w:tcPr>
                  <w:tcW w:type="dxa" w:w="202"/>
                  <w:vMerge/>
                  <w:tcBorders>
                    <w:top w:val="none" w:color="000000" w:sz="4"/>
                    <w:left w:val="single" w:color="000000" w:sz="4"/>
                    <w:bottom w:val="single" w:color="000000" w:sz="4"/>
                    <w:right w:val="single" w:color="000000" w:sz="4"/>
                  </w:tcBorders>
                </w:tc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八、服务</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建设周期</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w:t>
                  </w:r>
                </w:p>
              </w:tc>
              <w:tc>
                <w:tcPr>
                  <w:tcW w:type="dxa" w:w="15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1、施工前期方案优化设计。</w:t>
                  </w:r>
                  <w:r>
                    <w:br/>
                  </w:r>
                  <w:r>
                    <w:rPr>
                      <w:rFonts w:ascii="仿宋_GB2312" w:hAnsi="仿宋_GB2312" w:cs="仿宋_GB2312" w:eastAsia="仿宋_GB2312"/>
                      <w:sz w:val="20"/>
                      <w:color w:val="000000"/>
                    </w:rPr>
                    <w:t>2、原机房的搬迁、原设备的迁移安装调试。</w:t>
                  </w:r>
                  <w:r>
                    <w:br/>
                  </w:r>
                  <w:r>
                    <w:rPr>
                      <w:rFonts w:ascii="仿宋_GB2312" w:hAnsi="仿宋_GB2312" w:cs="仿宋_GB2312" w:eastAsia="仿宋_GB2312"/>
                      <w:sz w:val="20"/>
                      <w:color w:val="000000"/>
                    </w:rPr>
                    <w:t>3、项目竣工验收之日起，本项目整体工程提供</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年的质量保修责任，质保期内免费维护、维修和保养服务；所有设备提供</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年免费质保服务，免费维修、更换正常使用情况下损坏的零件、配件、辅件，所替换产品应为原厂原件。</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4、提供</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年应急服务：</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年内特殊事件及突发事件收到甲方通知后免费提供现场的技术支持。</w:t>
                  </w:r>
                  <w:r>
                    <w:br/>
                  </w:r>
                  <w:r>
                    <w:rPr>
                      <w:rFonts w:ascii="仿宋_GB2312" w:hAnsi="仿宋_GB2312" w:cs="仿宋_GB2312" w:eastAsia="仿宋_GB2312"/>
                      <w:sz w:val="20"/>
                      <w:color w:val="000000"/>
                    </w:rPr>
                    <w:t>5、对甲方的设备维护和管理人员（不少于5人）进行培训，不少于4课时。</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rFonts w:ascii="仿宋_GB2312" w:hAnsi="仿宋_GB2312" w:cs="仿宋_GB2312" w:eastAsia="仿宋_GB2312"/>
                <w:sz w:val="21"/>
                <w:b/>
              </w:rPr>
              <w:t>（二）项目建设内容</w:t>
            </w:r>
          </w:p>
          <w:p>
            <w:pPr>
              <w:pStyle w:val="null3"/>
              <w:ind w:firstLine="630"/>
              <w:jc w:val="both"/>
            </w:pPr>
            <w:r>
              <w:rPr>
                <w:rFonts w:ascii="仿宋_GB2312" w:hAnsi="仿宋_GB2312" w:cs="仿宋_GB2312" w:eastAsia="仿宋_GB2312"/>
                <w:sz w:val="21"/>
              </w:rPr>
              <w:t>主要包括以下建设内容：</w:t>
            </w:r>
          </w:p>
          <w:p>
            <w:pPr>
              <w:pStyle w:val="null3"/>
              <w:ind w:firstLine="630"/>
              <w:jc w:val="both"/>
            </w:pPr>
            <w:r>
              <w:rPr>
                <w:rFonts w:ascii="仿宋_GB2312" w:hAnsi="仿宋_GB2312" w:cs="仿宋_GB2312" w:eastAsia="仿宋_GB2312"/>
                <w:sz w:val="21"/>
              </w:rPr>
              <w:t>机房装饰装修工程（部分改造升级）</w:t>
            </w:r>
          </w:p>
          <w:p>
            <w:pPr>
              <w:pStyle w:val="null3"/>
              <w:ind w:firstLine="630"/>
              <w:jc w:val="both"/>
            </w:pPr>
            <w:r>
              <w:rPr>
                <w:rFonts w:ascii="仿宋_GB2312" w:hAnsi="仿宋_GB2312" w:cs="仿宋_GB2312" w:eastAsia="仿宋_GB2312"/>
                <w:sz w:val="21"/>
              </w:rPr>
              <w:t>机房供配电系统</w:t>
            </w:r>
          </w:p>
          <w:p>
            <w:pPr>
              <w:pStyle w:val="null3"/>
              <w:ind w:firstLine="630"/>
              <w:jc w:val="both"/>
            </w:pPr>
            <w:r>
              <w:rPr>
                <w:rFonts w:ascii="仿宋_GB2312" w:hAnsi="仿宋_GB2312" w:cs="仿宋_GB2312" w:eastAsia="仿宋_GB2312"/>
                <w:sz w:val="21"/>
              </w:rPr>
              <w:t>机房</w:t>
            </w:r>
            <w:r>
              <w:rPr>
                <w:rFonts w:ascii="仿宋_GB2312" w:hAnsi="仿宋_GB2312" w:cs="仿宋_GB2312" w:eastAsia="仿宋_GB2312"/>
                <w:sz w:val="21"/>
              </w:rPr>
              <w:t>UPS不间断电源系统（含在微模块系统中）</w:t>
            </w:r>
          </w:p>
          <w:p>
            <w:pPr>
              <w:pStyle w:val="null3"/>
              <w:ind w:firstLine="630"/>
              <w:jc w:val="both"/>
            </w:pPr>
            <w:r>
              <w:rPr>
                <w:rFonts w:ascii="仿宋_GB2312" w:hAnsi="仿宋_GB2312" w:cs="仿宋_GB2312" w:eastAsia="仿宋_GB2312"/>
                <w:sz w:val="21"/>
              </w:rPr>
              <w:t>机房防雷接地系统</w:t>
            </w:r>
          </w:p>
          <w:p>
            <w:pPr>
              <w:pStyle w:val="null3"/>
              <w:ind w:firstLine="630"/>
              <w:jc w:val="both"/>
            </w:pPr>
            <w:r>
              <w:rPr>
                <w:rFonts w:ascii="仿宋_GB2312" w:hAnsi="仿宋_GB2312" w:cs="仿宋_GB2312" w:eastAsia="仿宋_GB2312"/>
                <w:sz w:val="21"/>
              </w:rPr>
              <w:t>机房空气调节系统（含在微模块系统中）</w:t>
            </w:r>
          </w:p>
          <w:p>
            <w:pPr>
              <w:pStyle w:val="null3"/>
              <w:ind w:firstLine="630"/>
              <w:jc w:val="both"/>
            </w:pPr>
            <w:r>
              <w:rPr>
                <w:rFonts w:ascii="仿宋_GB2312" w:hAnsi="仿宋_GB2312" w:cs="仿宋_GB2312" w:eastAsia="仿宋_GB2312"/>
                <w:sz w:val="21"/>
              </w:rPr>
              <w:t>机房微模块系统</w:t>
            </w:r>
          </w:p>
          <w:p>
            <w:pPr>
              <w:pStyle w:val="null3"/>
              <w:ind w:firstLine="630"/>
              <w:jc w:val="both"/>
            </w:pPr>
            <w:r>
              <w:rPr>
                <w:rFonts w:ascii="仿宋_GB2312" w:hAnsi="仿宋_GB2312" w:cs="仿宋_GB2312" w:eastAsia="仿宋_GB2312"/>
                <w:sz w:val="21"/>
              </w:rPr>
              <w:t>综合布线系统</w:t>
            </w:r>
          </w:p>
          <w:p>
            <w:pPr>
              <w:pStyle w:val="null3"/>
              <w:ind w:firstLine="630"/>
              <w:jc w:val="both"/>
            </w:pPr>
            <w:r>
              <w:rPr>
                <w:rFonts w:ascii="仿宋_GB2312" w:hAnsi="仿宋_GB2312" w:cs="仿宋_GB2312" w:eastAsia="仿宋_GB2312"/>
                <w:sz w:val="21"/>
              </w:rPr>
              <w:t>机房气体消防系统</w:t>
            </w:r>
          </w:p>
          <w:p>
            <w:pPr>
              <w:pStyle w:val="null3"/>
              <w:jc w:val="both"/>
            </w:pPr>
            <w:r>
              <w:rPr>
                <w:rFonts w:ascii="仿宋_GB2312" w:hAnsi="仿宋_GB2312" w:cs="仿宋_GB2312" w:eastAsia="仿宋_GB2312"/>
                <w:sz w:val="21"/>
                <w:b/>
              </w:rPr>
              <w:t>（三）一体化封闭冷通道技术要求</w:t>
            </w:r>
          </w:p>
          <w:p>
            <w:pPr>
              <w:pStyle w:val="null3"/>
              <w:ind w:firstLine="420"/>
              <w:jc w:val="both"/>
            </w:pPr>
            <w:r>
              <w:rPr>
                <w:rFonts w:ascii="仿宋_GB2312" w:hAnsi="仿宋_GB2312" w:cs="仿宋_GB2312" w:eastAsia="仿宋_GB2312"/>
                <w:sz w:val="21"/>
              </w:rPr>
              <w:t>封闭通道由天窗、天窗支撑板、自动移门、强弱电走线槽、列间跨线梯、照明灯、智能控制系统等组成。与服务器机柜、通道组件、配电列头柜、精密空调、模块化</w:t>
            </w:r>
            <w:r>
              <w:rPr>
                <w:rFonts w:ascii="仿宋_GB2312" w:hAnsi="仿宋_GB2312" w:cs="仿宋_GB2312" w:eastAsia="仿宋_GB2312"/>
                <w:sz w:val="21"/>
              </w:rPr>
              <w:t>UPS及智能监控等核心系统组成密闭冷通道系统，形成良好的密封效果，避免冷热气流混合造成能量损失。</w:t>
            </w:r>
          </w:p>
          <w:p>
            <w:pPr>
              <w:pStyle w:val="null3"/>
              <w:ind w:firstLine="482"/>
              <w:jc w:val="both"/>
            </w:pPr>
            <w:r>
              <w:rPr>
                <w:rFonts w:ascii="仿宋_GB2312" w:hAnsi="仿宋_GB2312" w:cs="仿宋_GB2312" w:eastAsia="仿宋_GB2312"/>
                <w:sz w:val="21"/>
              </w:rPr>
              <w:t>3.1、微模块技术要求</w:t>
            </w:r>
          </w:p>
          <w:p>
            <w:pPr>
              <w:pStyle w:val="null3"/>
              <w:ind w:firstLine="630"/>
              <w:jc w:val="both"/>
            </w:pPr>
            <w:r>
              <w:rPr>
                <w:rFonts w:ascii="仿宋_GB2312" w:hAnsi="仿宋_GB2312" w:cs="仿宋_GB2312" w:eastAsia="仿宋_GB2312"/>
                <w:sz w:val="21"/>
              </w:rPr>
              <w:t>1、密封通道由天窗、通道端门、通道配套侧门以及相关密封组件组成，具备良好的密封效果，避免冷热气流混合造成冷量损失。冷通道地面（地板）上应保证通过性优异，不允许有地轨、门槛等，以便人员设备进出便利。</w:t>
            </w:r>
          </w:p>
          <w:p>
            <w:pPr>
              <w:pStyle w:val="null3"/>
              <w:ind w:firstLine="630"/>
              <w:jc w:val="both"/>
            </w:pPr>
            <w:r>
              <w:rPr>
                <w:rFonts w:ascii="仿宋_GB2312" w:hAnsi="仿宋_GB2312" w:cs="仿宋_GB2312" w:eastAsia="仿宋_GB2312"/>
                <w:sz w:val="21"/>
              </w:rPr>
              <w:t>▲2、冷通道产品应满足GB/T50174-2017《数据中心设计规范》，提供相关证明材料。</w:t>
            </w:r>
          </w:p>
          <w:p>
            <w:pPr>
              <w:pStyle w:val="null3"/>
              <w:ind w:firstLine="630"/>
              <w:jc w:val="both"/>
            </w:pPr>
            <w:r>
              <w:rPr>
                <w:rFonts w:ascii="仿宋_GB2312" w:hAnsi="仿宋_GB2312" w:cs="仿宋_GB2312" w:eastAsia="仿宋_GB2312"/>
                <w:sz w:val="21"/>
              </w:rPr>
              <w:t>3、通道内应设有烟感、温湿度传感器、监控摄像头等监控设备，以实时监控通道内部各设备的运行情况，并能及时上报告警信息。</w:t>
            </w:r>
          </w:p>
          <w:p>
            <w:pPr>
              <w:pStyle w:val="null3"/>
              <w:ind w:firstLine="630"/>
              <w:jc w:val="both"/>
            </w:pPr>
            <w:r>
              <w:rPr>
                <w:rFonts w:ascii="仿宋_GB2312" w:hAnsi="仿宋_GB2312" w:cs="仿宋_GB2312" w:eastAsia="仿宋_GB2312"/>
                <w:sz w:val="21"/>
              </w:rPr>
              <w:t>4、天窗通过电磁吸合控制，在接收到火灾告警信号时，控制电磁锁掉电开启天窗，同时发出声光报警信号，并将告警信号上传至机房管理系统。</w:t>
            </w:r>
          </w:p>
          <w:p>
            <w:pPr>
              <w:pStyle w:val="null3"/>
              <w:ind w:firstLine="630"/>
              <w:jc w:val="both"/>
            </w:pPr>
            <w:r>
              <w:rPr>
                <w:rFonts w:ascii="仿宋_GB2312" w:hAnsi="仿宋_GB2312" w:cs="仿宋_GB2312" w:eastAsia="仿宋_GB2312"/>
                <w:sz w:val="21"/>
              </w:rPr>
              <w:t>密闭通道系统功能</w:t>
            </w:r>
          </w:p>
          <w:p>
            <w:pPr>
              <w:pStyle w:val="null3"/>
              <w:ind w:firstLine="630"/>
              <w:jc w:val="both"/>
            </w:pPr>
            <w:r>
              <w:rPr>
                <w:rFonts w:ascii="仿宋_GB2312" w:hAnsi="仿宋_GB2312" w:cs="仿宋_GB2312" w:eastAsia="仿宋_GB2312"/>
                <w:sz w:val="21"/>
              </w:rPr>
              <w:t>▲5、检测微模块数据中心整体抗震性能，依据YD5083-2005标准，微模块数据中心在行级空调制冷工况下，单机柜配重≥500kg时，微模块整体通过8、9级抗震检测，提供相关证明材料。</w:t>
            </w:r>
          </w:p>
          <w:p>
            <w:pPr>
              <w:pStyle w:val="null3"/>
              <w:ind w:firstLine="630"/>
              <w:jc w:val="both"/>
            </w:pPr>
            <w:r>
              <w:rPr>
                <w:rFonts w:ascii="仿宋_GB2312" w:hAnsi="仿宋_GB2312" w:cs="仿宋_GB2312" w:eastAsia="仿宋_GB2312"/>
                <w:sz w:val="21"/>
              </w:rPr>
              <w:t>▲6、窗控制支持外部消防干接点联动打开、模块内烟感告警联动打开、支持高温联动打开、支持远程控制打开，且天窗打开应无延时，收到信号后立即打开，提供相关证明材料。</w:t>
            </w:r>
          </w:p>
          <w:p>
            <w:pPr>
              <w:pStyle w:val="null3"/>
              <w:ind w:firstLine="630"/>
              <w:jc w:val="both"/>
            </w:pPr>
            <w:r>
              <w:rPr>
                <w:rFonts w:ascii="仿宋_GB2312" w:hAnsi="仿宋_GB2312" w:cs="仿宋_GB2312" w:eastAsia="仿宋_GB2312"/>
                <w:sz w:val="21"/>
              </w:rPr>
              <w:t>7、窗翻转后应不影响机柜开门，天窗之间不应有缝隙，应有相应密封材料进行密封，天窗四边应具有金属保护边框，并提供相关证明材料。</w:t>
            </w:r>
          </w:p>
          <w:p>
            <w:pPr>
              <w:pStyle w:val="null3"/>
              <w:ind w:firstLine="630"/>
              <w:jc w:val="both"/>
            </w:pPr>
            <w:r>
              <w:rPr>
                <w:rFonts w:ascii="仿宋_GB2312" w:hAnsi="仿宋_GB2312" w:cs="仿宋_GB2312" w:eastAsia="仿宋_GB2312"/>
                <w:sz w:val="21"/>
              </w:rPr>
              <w:t>8、模块需保证通道照明亮度不小于300LX，照明控制支持手动单联双控功能开关，并提供相关证明材料。</w:t>
            </w:r>
          </w:p>
          <w:p>
            <w:pPr>
              <w:pStyle w:val="null3"/>
              <w:ind w:firstLine="630"/>
              <w:jc w:val="both"/>
            </w:pPr>
            <w:r>
              <w:rPr>
                <w:rFonts w:ascii="仿宋_GB2312" w:hAnsi="仿宋_GB2312" w:cs="仿宋_GB2312" w:eastAsia="仿宋_GB2312"/>
                <w:sz w:val="21"/>
              </w:rPr>
              <w:t>9、测微模块数据中心整体节能性，PUE值≤1.3，提供相关证明材料；</w:t>
            </w:r>
          </w:p>
          <w:p>
            <w:pPr>
              <w:pStyle w:val="null3"/>
              <w:ind w:firstLine="630"/>
              <w:jc w:val="both"/>
            </w:pPr>
            <w:r>
              <w:rPr>
                <w:rFonts w:ascii="仿宋_GB2312" w:hAnsi="仿宋_GB2312" w:cs="仿宋_GB2312" w:eastAsia="仿宋_GB2312"/>
                <w:sz w:val="21"/>
              </w:rPr>
              <w:t>其他参数技术要求（需与项目配置对应）</w:t>
            </w:r>
          </w:p>
          <w:p>
            <w:pPr>
              <w:pStyle w:val="null3"/>
              <w:ind w:firstLine="630"/>
              <w:jc w:val="both"/>
            </w:pPr>
            <w:r>
              <w:rPr>
                <w:rFonts w:ascii="仿宋_GB2312" w:hAnsi="仿宋_GB2312" w:cs="仿宋_GB2312" w:eastAsia="仿宋_GB2312"/>
                <w:sz w:val="21"/>
              </w:rPr>
              <w:t>10、提升微模块产品的运维便利性，投标微模块产品天窗需支持一键复位功能，请提供相关证明材料。</w:t>
            </w:r>
          </w:p>
          <w:p>
            <w:pPr>
              <w:pStyle w:val="null3"/>
              <w:ind w:firstLine="630"/>
              <w:jc w:val="both"/>
            </w:pPr>
            <w:r>
              <w:rPr>
                <w:rFonts w:ascii="仿宋_GB2312" w:hAnsi="仿宋_GB2312" w:cs="仿宋_GB2312" w:eastAsia="仿宋_GB2312"/>
                <w:sz w:val="21"/>
              </w:rPr>
              <w:t>11、照明需采用智能灯控，人来灯亮，人走灯灭，提供相关证明材料。</w:t>
            </w:r>
          </w:p>
          <w:p>
            <w:pPr>
              <w:pStyle w:val="null3"/>
              <w:ind w:firstLine="630"/>
              <w:jc w:val="both"/>
            </w:pPr>
            <w:r>
              <w:rPr>
                <w:rFonts w:ascii="仿宋_GB2312" w:hAnsi="仿宋_GB2312" w:cs="仿宋_GB2312" w:eastAsia="仿宋_GB2312"/>
                <w:sz w:val="21"/>
              </w:rPr>
              <w:t>12、具备LED显示门楣，尺寸≥43寸，分辨率不低于1920*540，具备与动环主机联动功能，能读取动环主机的温度、湿度、负载率等实时参数，可根据用户需求读取动环其他数据显示在界面上，提供相关证明材料。</w:t>
            </w:r>
          </w:p>
          <w:p>
            <w:pPr>
              <w:pStyle w:val="null3"/>
              <w:ind w:firstLine="630"/>
              <w:jc w:val="both"/>
            </w:pPr>
            <w:r>
              <w:rPr>
                <w:rFonts w:ascii="仿宋_GB2312" w:hAnsi="仿宋_GB2312" w:cs="仿宋_GB2312" w:eastAsia="仿宋_GB2312"/>
                <w:sz w:val="21"/>
              </w:rPr>
              <w:t>13、具备四色告警功能，可根据需求定义告警级别，并通过颜色进行显示，提供相关证明材料。</w:t>
            </w:r>
          </w:p>
          <w:p>
            <w:pPr>
              <w:pStyle w:val="null3"/>
              <w:ind w:firstLine="630"/>
              <w:jc w:val="both"/>
            </w:pPr>
            <w:r>
              <w:rPr>
                <w:rFonts w:ascii="仿宋_GB2312" w:hAnsi="仿宋_GB2312" w:cs="仿宋_GB2312" w:eastAsia="仿宋_GB2312"/>
                <w:sz w:val="21"/>
              </w:rPr>
              <w:t>14、钢化玻璃的透光率≥90%，提供相关证明材料。</w:t>
            </w:r>
          </w:p>
          <w:p>
            <w:pPr>
              <w:pStyle w:val="null3"/>
              <w:ind w:firstLine="630"/>
              <w:jc w:val="both"/>
            </w:pPr>
            <w:r>
              <w:rPr>
                <w:rFonts w:ascii="仿宋_GB2312" w:hAnsi="仿宋_GB2312" w:cs="仿宋_GB2312" w:eastAsia="仿宋_GB2312"/>
                <w:sz w:val="21"/>
              </w:rPr>
              <w:t>机柜技术要求</w:t>
            </w:r>
          </w:p>
          <w:p>
            <w:pPr>
              <w:pStyle w:val="null3"/>
              <w:ind w:firstLine="630"/>
              <w:jc w:val="both"/>
            </w:pPr>
            <w:r>
              <w:rPr>
                <w:rFonts w:ascii="仿宋_GB2312" w:hAnsi="仿宋_GB2312" w:cs="仿宋_GB2312" w:eastAsia="仿宋_GB2312"/>
                <w:sz w:val="21"/>
              </w:rPr>
              <w:t>基础规格</w:t>
            </w:r>
          </w:p>
          <w:p>
            <w:pPr>
              <w:pStyle w:val="null3"/>
              <w:ind w:firstLine="630"/>
              <w:jc w:val="both"/>
            </w:pPr>
            <w:r>
              <w:rPr>
                <w:rFonts w:ascii="仿宋_GB2312" w:hAnsi="仿宋_GB2312" w:cs="仿宋_GB2312" w:eastAsia="仿宋_GB2312"/>
                <w:sz w:val="21"/>
              </w:rPr>
              <w:t>15、后出风机柜；机柜规格（W×D×H）：600mm×1200mm×2000mm。</w:t>
            </w:r>
          </w:p>
          <w:p>
            <w:pPr>
              <w:pStyle w:val="null3"/>
              <w:ind w:firstLine="630"/>
              <w:jc w:val="both"/>
            </w:pPr>
            <w:r>
              <w:rPr>
                <w:rFonts w:ascii="仿宋_GB2312" w:hAnsi="仿宋_GB2312" w:cs="仿宋_GB2312" w:eastAsia="仿宋_GB2312"/>
                <w:sz w:val="21"/>
              </w:rPr>
              <w:t>▲16、产品满足YD/T2319-2020《数据设备用网络机柜》标准,并提供相关证明材料。</w:t>
            </w:r>
          </w:p>
          <w:p>
            <w:pPr>
              <w:pStyle w:val="null3"/>
              <w:ind w:firstLine="630"/>
              <w:jc w:val="both"/>
            </w:pPr>
            <w:r>
              <w:rPr>
                <w:rFonts w:ascii="仿宋_GB2312" w:hAnsi="仿宋_GB2312" w:cs="仿宋_GB2312" w:eastAsia="仿宋_GB2312"/>
                <w:sz w:val="21"/>
              </w:rPr>
              <w:t>17、整体防护等级应不小于IP20。</w:t>
            </w:r>
          </w:p>
          <w:p>
            <w:pPr>
              <w:pStyle w:val="null3"/>
              <w:ind w:firstLine="630"/>
              <w:jc w:val="both"/>
            </w:pPr>
            <w:r>
              <w:rPr>
                <w:rFonts w:ascii="仿宋_GB2312" w:hAnsi="仿宋_GB2312" w:cs="仿宋_GB2312" w:eastAsia="仿宋_GB2312"/>
                <w:sz w:val="21"/>
              </w:rPr>
              <w:t>18、每台机柜标配2条PDU，为设备A/B路供电使用。采用IEC320C13C19标准，每套PDU提供单路32A输入/IEC320-C1312口，IEC320-C194口输出，或新国标标准，每套PDU提供单路32A输入/10A国标12口16A国标4口输出，采用工业连接器或接线盒直接从配电柜电源线接入。</w:t>
            </w:r>
          </w:p>
          <w:p>
            <w:pPr>
              <w:pStyle w:val="null3"/>
              <w:ind w:firstLine="630"/>
              <w:jc w:val="both"/>
            </w:pPr>
            <w:r>
              <w:rPr>
                <w:rFonts w:ascii="仿宋_GB2312" w:hAnsi="仿宋_GB2312" w:cs="仿宋_GB2312" w:eastAsia="仿宋_GB2312"/>
                <w:sz w:val="21"/>
              </w:rPr>
              <w:t>功能参数</w:t>
            </w:r>
          </w:p>
          <w:p>
            <w:pPr>
              <w:pStyle w:val="null3"/>
              <w:ind w:firstLine="630"/>
              <w:jc w:val="both"/>
            </w:pPr>
            <w:r>
              <w:rPr>
                <w:rFonts w:ascii="仿宋_GB2312" w:hAnsi="仿宋_GB2312" w:cs="仿宋_GB2312" w:eastAsia="仿宋_GB2312"/>
                <w:sz w:val="21"/>
              </w:rPr>
              <w:t>19、前后门应采用外开门方式，前门单开，后门单开或双开，开启角度应不小于140°，提供相关证明材料。</w:t>
            </w:r>
          </w:p>
          <w:p>
            <w:pPr>
              <w:pStyle w:val="null3"/>
              <w:ind w:firstLine="630"/>
              <w:jc w:val="both"/>
            </w:pPr>
            <w:r>
              <w:rPr>
                <w:rFonts w:ascii="仿宋_GB2312" w:hAnsi="仿宋_GB2312" w:cs="仿宋_GB2312" w:eastAsia="仿宋_GB2312"/>
                <w:sz w:val="21"/>
              </w:rPr>
              <w:t>20、采用前后网孔门设计，前门单开，后门双开，前门开孔率不低于80%，后门开孔率不低于80%，提供相关证明材料。</w:t>
            </w:r>
          </w:p>
          <w:p>
            <w:pPr>
              <w:pStyle w:val="null3"/>
              <w:ind w:firstLine="630"/>
              <w:jc w:val="both"/>
            </w:pPr>
            <w:r>
              <w:rPr>
                <w:rFonts w:ascii="仿宋_GB2312" w:hAnsi="仿宋_GB2312" w:cs="仿宋_GB2312" w:eastAsia="仿宋_GB2312"/>
                <w:sz w:val="21"/>
              </w:rPr>
              <w:t>▲21、机柜满足YD5083-2005《电信设备抗地震性能检测规范》要求，在带载＞590kg条件下通过8、9级烈度结构抗地震考核，提供相关证明材料。</w:t>
            </w:r>
          </w:p>
          <w:p>
            <w:pPr>
              <w:pStyle w:val="null3"/>
              <w:ind w:firstLine="630"/>
              <w:jc w:val="both"/>
            </w:pPr>
            <w:r>
              <w:rPr>
                <w:rFonts w:ascii="仿宋_GB2312" w:hAnsi="仿宋_GB2312" w:cs="仿宋_GB2312" w:eastAsia="仿宋_GB2312"/>
                <w:sz w:val="21"/>
              </w:rPr>
              <w:t>22、机柜整体的负荷能力，要求机柜静态承重能力不小于2400kg，提供相关证明材料。</w:t>
            </w:r>
          </w:p>
          <w:p>
            <w:pPr>
              <w:pStyle w:val="null3"/>
              <w:ind w:firstLine="630"/>
              <w:jc w:val="both"/>
            </w:pPr>
            <w:r>
              <w:rPr>
                <w:rFonts w:ascii="仿宋_GB2312" w:hAnsi="仿宋_GB2312" w:cs="仿宋_GB2312" w:eastAsia="仿宋_GB2312"/>
                <w:sz w:val="21"/>
              </w:rPr>
              <w:t>23、柜体以并列安装，机柜标配接地铜排，接地铜排面积不应低于45mm2。</w:t>
            </w:r>
          </w:p>
          <w:p>
            <w:pPr>
              <w:pStyle w:val="null3"/>
              <w:ind w:firstLine="630"/>
              <w:jc w:val="both"/>
            </w:pPr>
            <w:r>
              <w:rPr>
                <w:rFonts w:ascii="仿宋_GB2312" w:hAnsi="仿宋_GB2312" w:cs="仿宋_GB2312" w:eastAsia="仿宋_GB2312"/>
                <w:sz w:val="21"/>
              </w:rPr>
              <w:t>24、为障机柜结构稳定性，投标机柜能承受加速度0.5g,振动频率3-30HZ，振动时长不低于5分钟的测试要求，提供相关证明材料。</w:t>
            </w:r>
          </w:p>
          <w:p>
            <w:pPr>
              <w:pStyle w:val="null3"/>
              <w:ind w:firstLine="630"/>
              <w:jc w:val="both"/>
            </w:pPr>
            <w:r>
              <w:rPr>
                <w:rFonts w:ascii="仿宋_GB2312" w:hAnsi="仿宋_GB2312" w:cs="仿宋_GB2312" w:eastAsia="仿宋_GB2312"/>
                <w:sz w:val="21"/>
              </w:rPr>
              <w:t>25、机柜层板的负荷能力，要求提供的层板承重≥60kg，L支架承重≥60kg，提供相关证明材料。</w:t>
            </w:r>
          </w:p>
          <w:p>
            <w:pPr>
              <w:pStyle w:val="null3"/>
              <w:ind w:firstLine="630"/>
              <w:jc w:val="both"/>
            </w:pPr>
            <w:r>
              <w:rPr>
                <w:rFonts w:ascii="仿宋_GB2312" w:hAnsi="仿宋_GB2312" w:cs="仿宋_GB2312" w:eastAsia="仿宋_GB2312"/>
                <w:sz w:val="21"/>
              </w:rPr>
              <w:t>26、机柜产品按照GB/T2423.17电工电子产品环境试验Ka规定的程序进行测试，测试时间不小于72H。通过盐雾测试并提供相关证明材料。</w:t>
            </w:r>
          </w:p>
          <w:p>
            <w:pPr>
              <w:pStyle w:val="null3"/>
              <w:ind w:firstLine="630"/>
              <w:jc w:val="both"/>
            </w:pPr>
            <w:r>
              <w:rPr>
                <w:rFonts w:ascii="仿宋_GB2312" w:hAnsi="仿宋_GB2312" w:cs="仿宋_GB2312" w:eastAsia="仿宋_GB2312"/>
                <w:sz w:val="21"/>
              </w:rPr>
              <w:t>27、应采用高强度优质冷轧钢板，采用磷化处理，外表面涂层采用先进的静电喷粉烤漆工艺，表面喷涂厚度≥80μm，提供相关证明材料，涂层付着牢固，防氧化，耐酸碱，表面光洁、色泽均匀、无流挂、无露底，保证长期使用不锈蚀。</w:t>
            </w:r>
          </w:p>
          <w:p>
            <w:pPr>
              <w:pStyle w:val="null3"/>
              <w:ind w:firstLine="420"/>
              <w:jc w:val="both"/>
            </w:pPr>
            <w:r>
              <w:rPr>
                <w:rFonts w:ascii="仿宋_GB2312" w:hAnsi="仿宋_GB2312" w:cs="仿宋_GB2312" w:eastAsia="仿宋_GB2312"/>
                <w:sz w:val="21"/>
              </w:rPr>
              <w:t>28、动态承载能力不小于1500kg，提供相关证明材料。</w:t>
            </w:r>
          </w:p>
          <w:p>
            <w:pPr>
              <w:pStyle w:val="null3"/>
              <w:ind w:firstLine="420"/>
              <w:jc w:val="left"/>
            </w:pPr>
            <w:r>
              <w:rPr>
                <w:rFonts w:ascii="仿宋_GB2312" w:hAnsi="仿宋_GB2312" w:cs="仿宋_GB2312" w:eastAsia="仿宋_GB2312"/>
                <w:sz w:val="21"/>
              </w:rPr>
              <w:t>29、承重部件立柱厚度≥2.0mm,主框架材料厚度≥2.0mm,前门、后门等非承重部件的板材厚度≥1.0mm，具备相关证明材料。</w:t>
            </w:r>
          </w:p>
          <w:p>
            <w:pPr>
              <w:pStyle w:val="null3"/>
              <w:jc w:val="both"/>
            </w:pPr>
            <w:r>
              <w:rPr>
                <w:rFonts w:ascii="仿宋_GB2312" w:hAnsi="仿宋_GB2312" w:cs="仿宋_GB2312" w:eastAsia="仿宋_GB2312"/>
                <w:sz w:val="21"/>
                <w:b/>
              </w:rPr>
              <w:t>（四）空气调节系统技术要求</w:t>
            </w:r>
          </w:p>
          <w:p>
            <w:pPr>
              <w:pStyle w:val="null3"/>
              <w:ind w:firstLine="482"/>
              <w:jc w:val="both"/>
            </w:pPr>
            <w:r>
              <w:rPr>
                <w:rFonts w:ascii="仿宋_GB2312" w:hAnsi="仿宋_GB2312" w:cs="仿宋_GB2312" w:eastAsia="仿宋_GB2312"/>
                <w:sz w:val="21"/>
              </w:rPr>
              <w:t>4.1、部署设计</w:t>
            </w:r>
          </w:p>
          <w:p>
            <w:pPr>
              <w:pStyle w:val="null3"/>
              <w:ind w:firstLine="420"/>
              <w:jc w:val="both"/>
            </w:pPr>
            <w:r>
              <w:rPr>
                <w:rFonts w:ascii="仿宋_GB2312" w:hAnsi="仿宋_GB2312" w:cs="仿宋_GB2312" w:eastAsia="仿宋_GB2312"/>
                <w:sz w:val="21"/>
              </w:rPr>
              <w:t>制冷系统采用风冷行级精密空调</w:t>
            </w:r>
            <w:r>
              <w:rPr>
                <w:rFonts w:ascii="仿宋_GB2312" w:hAnsi="仿宋_GB2312" w:cs="仿宋_GB2312" w:eastAsia="仿宋_GB2312"/>
                <w:sz w:val="21"/>
              </w:rPr>
              <w:t>+密封通道的制冷方式：风冷行级精密空调和设备机柜共同组成密封通道，实现冷热空气隔离。</w:t>
            </w:r>
          </w:p>
          <w:p>
            <w:pPr>
              <w:pStyle w:val="null3"/>
              <w:ind w:firstLine="420"/>
              <w:jc w:val="both"/>
            </w:pPr>
            <w:r>
              <w:rPr>
                <w:rFonts w:ascii="仿宋_GB2312" w:hAnsi="仿宋_GB2312" w:cs="仿宋_GB2312" w:eastAsia="仿宋_GB2312"/>
                <w:sz w:val="21"/>
              </w:rPr>
              <w:t>根据需要，在机房冷天道部署</w:t>
            </w:r>
            <w:r>
              <w:rPr>
                <w:rFonts w:ascii="仿宋_GB2312" w:hAnsi="仿宋_GB2312" w:cs="仿宋_GB2312" w:eastAsia="仿宋_GB2312"/>
                <w:sz w:val="21"/>
              </w:rPr>
              <w:t>5台不少于42KW制冷量的行级精密空调，其中20个柜位冷通道部署3台，18个柜位冷通道部署2台。</w:t>
            </w:r>
          </w:p>
          <w:p>
            <w:pPr>
              <w:pStyle w:val="null3"/>
              <w:ind w:firstLine="420"/>
              <w:jc w:val="both"/>
            </w:pPr>
            <w:r>
              <w:rPr>
                <w:rFonts w:ascii="仿宋_GB2312" w:hAnsi="仿宋_GB2312" w:cs="仿宋_GB2312" w:eastAsia="仿宋_GB2312"/>
                <w:sz w:val="21"/>
              </w:rPr>
              <w:t>配电间（蓄电池间</w:t>
            </w:r>
            <w:r>
              <w:rPr>
                <w:rFonts w:ascii="仿宋_GB2312" w:hAnsi="仿宋_GB2312" w:cs="仿宋_GB2312" w:eastAsia="仿宋_GB2312"/>
                <w:sz w:val="21"/>
              </w:rPr>
              <w:t>)配置一台制冷量不小于17.5KW的房间级精密空调。</w:t>
            </w:r>
          </w:p>
          <w:p>
            <w:pPr>
              <w:pStyle w:val="null3"/>
              <w:ind w:firstLine="482"/>
              <w:jc w:val="both"/>
            </w:pPr>
            <w:r>
              <w:rPr>
                <w:rFonts w:ascii="仿宋_GB2312" w:hAnsi="仿宋_GB2312" w:cs="仿宋_GB2312" w:eastAsia="仿宋_GB2312"/>
                <w:sz w:val="21"/>
              </w:rPr>
              <w:t>4.2、技术要求</w:t>
            </w:r>
          </w:p>
          <w:p>
            <w:pPr>
              <w:pStyle w:val="null3"/>
              <w:ind w:firstLine="420"/>
              <w:jc w:val="both"/>
            </w:pPr>
            <w:r>
              <w:rPr>
                <w:rFonts w:ascii="仿宋_GB2312" w:hAnsi="仿宋_GB2312" w:cs="仿宋_GB2312" w:eastAsia="仿宋_GB2312"/>
                <w:sz w:val="21"/>
              </w:rPr>
              <w:t>基础参数</w:t>
            </w:r>
          </w:p>
          <w:p>
            <w:pPr>
              <w:pStyle w:val="null3"/>
              <w:ind w:firstLine="420"/>
              <w:jc w:val="both"/>
            </w:pPr>
            <w:r>
              <w:rPr>
                <w:rFonts w:ascii="仿宋_GB2312" w:hAnsi="仿宋_GB2312" w:cs="仿宋_GB2312" w:eastAsia="仿宋_GB2312"/>
                <w:sz w:val="21"/>
              </w:rPr>
              <w:t>1、本项目采用行级风冷精密空调。</w:t>
            </w:r>
          </w:p>
          <w:p>
            <w:pPr>
              <w:pStyle w:val="null3"/>
              <w:ind w:firstLine="420"/>
              <w:jc w:val="both"/>
            </w:pPr>
            <w:r>
              <w:rPr>
                <w:rFonts w:ascii="仿宋_GB2312" w:hAnsi="仿宋_GB2312" w:cs="仿宋_GB2312" w:eastAsia="仿宋_GB2312"/>
                <w:sz w:val="21"/>
              </w:rPr>
              <w:t>总冷量</w:t>
            </w:r>
            <w:r>
              <w:rPr>
                <w:rFonts w:ascii="仿宋_GB2312" w:hAnsi="仿宋_GB2312" w:cs="仿宋_GB2312" w:eastAsia="仿宋_GB2312"/>
                <w:sz w:val="21"/>
              </w:rPr>
              <w:t>≥42.8kW;显冷量≥42.8kW;风量≥9000m³/h;加热量≥6.0kW;加湿量≥3.5kg/h。</w:t>
            </w:r>
          </w:p>
          <w:p>
            <w:pPr>
              <w:pStyle w:val="null3"/>
              <w:ind w:firstLine="420"/>
              <w:jc w:val="both"/>
            </w:pPr>
            <w:r>
              <w:rPr>
                <w:rFonts w:ascii="仿宋_GB2312" w:hAnsi="仿宋_GB2312" w:cs="仿宋_GB2312" w:eastAsia="仿宋_GB2312"/>
                <w:sz w:val="21"/>
              </w:rPr>
              <w:t>2、空调尺寸和机柜尺寸保持一致：（宽*深*高）：600mm*1200mm*2000mm。</w:t>
            </w:r>
          </w:p>
          <w:p>
            <w:pPr>
              <w:pStyle w:val="null3"/>
              <w:ind w:firstLine="420"/>
              <w:jc w:val="both"/>
            </w:pPr>
            <w:r>
              <w:rPr>
                <w:rFonts w:ascii="仿宋_GB2312" w:hAnsi="仿宋_GB2312" w:cs="仿宋_GB2312" w:eastAsia="仿宋_GB2312"/>
                <w:sz w:val="21"/>
              </w:rPr>
              <w:t>3、输入电压为额定电压的90%～115%，输入频率在48Hz～52Hz范围内，设备均能正常工作。</w:t>
            </w:r>
          </w:p>
          <w:p>
            <w:pPr>
              <w:pStyle w:val="null3"/>
              <w:ind w:firstLine="420"/>
              <w:jc w:val="both"/>
            </w:pPr>
            <w:r>
              <w:rPr>
                <w:rFonts w:ascii="仿宋_GB2312" w:hAnsi="仿宋_GB2312" w:cs="仿宋_GB2312" w:eastAsia="仿宋_GB2312"/>
                <w:sz w:val="21"/>
              </w:rPr>
              <w:t>4、机房空调机在检验工况下的的能效比不小于3.1。</w:t>
            </w:r>
          </w:p>
          <w:p>
            <w:pPr>
              <w:pStyle w:val="null3"/>
              <w:ind w:firstLine="420"/>
              <w:jc w:val="both"/>
            </w:pPr>
            <w:r>
              <w:rPr>
                <w:rFonts w:ascii="仿宋_GB2312" w:hAnsi="仿宋_GB2312" w:cs="仿宋_GB2312" w:eastAsia="仿宋_GB2312"/>
                <w:sz w:val="21"/>
              </w:rPr>
              <w:t>5、空调机应具有较大的送风量和较小的冷风比，且送风温度应高于机房的露点温度 ， 冷风比宜小于4.0W/（m3/h）</w:t>
            </w:r>
          </w:p>
          <w:p>
            <w:pPr>
              <w:pStyle w:val="null3"/>
              <w:ind w:firstLine="420"/>
              <w:jc w:val="both"/>
            </w:pPr>
            <w:r>
              <w:rPr>
                <w:rFonts w:ascii="仿宋_GB2312" w:hAnsi="仿宋_GB2312" w:cs="仿宋_GB2312" w:eastAsia="仿宋_GB2312"/>
                <w:sz w:val="21"/>
              </w:rPr>
              <w:t>6、空调机整机泄漏电流的最大值应不大于5mA。</w:t>
            </w:r>
          </w:p>
          <w:p>
            <w:pPr>
              <w:pStyle w:val="null3"/>
              <w:ind w:firstLine="420"/>
              <w:jc w:val="both"/>
            </w:pPr>
            <w:r>
              <w:rPr>
                <w:rFonts w:ascii="仿宋_GB2312" w:hAnsi="仿宋_GB2312" w:cs="仿宋_GB2312" w:eastAsia="仿宋_GB2312"/>
                <w:sz w:val="21"/>
              </w:rPr>
              <w:t>7、机房空调设备输入总谐波电流成分宜不大于3%。</w:t>
            </w:r>
          </w:p>
          <w:p>
            <w:pPr>
              <w:pStyle w:val="null3"/>
              <w:ind w:firstLine="420"/>
              <w:jc w:val="both"/>
            </w:pPr>
            <w:r>
              <w:rPr>
                <w:rFonts w:ascii="仿宋_GB2312" w:hAnsi="仿宋_GB2312" w:cs="仿宋_GB2312" w:eastAsia="仿宋_GB2312"/>
                <w:sz w:val="21"/>
              </w:rPr>
              <w:t>8、当设定回风温度在 18℃～32℃范围时，温度控制精度为±1℃。并在1℃～3℃可调。当设定回风相对湿度在 30%～70%范围时，湿度控制精度为±5％。并在5%～10%可调。</w:t>
            </w:r>
          </w:p>
          <w:p>
            <w:pPr>
              <w:pStyle w:val="null3"/>
              <w:ind w:firstLine="420"/>
              <w:jc w:val="both"/>
            </w:pPr>
            <w:r>
              <w:rPr>
                <w:rFonts w:ascii="仿宋_GB2312" w:hAnsi="仿宋_GB2312" w:cs="仿宋_GB2312" w:eastAsia="仿宋_GB2312"/>
                <w:sz w:val="21"/>
              </w:rPr>
              <w:t>9、精密空调采用高效变频无级调速压缩机。</w:t>
            </w:r>
          </w:p>
          <w:p>
            <w:pPr>
              <w:pStyle w:val="null3"/>
              <w:ind w:firstLine="420"/>
              <w:jc w:val="both"/>
            </w:pPr>
            <w:r>
              <w:rPr>
                <w:rFonts w:ascii="仿宋_GB2312" w:hAnsi="仿宋_GB2312" w:cs="仿宋_GB2312" w:eastAsia="仿宋_GB2312"/>
                <w:sz w:val="21"/>
              </w:rPr>
              <w:t>10、机组控制系统应具有大容量的故障报警记录储存的功能，存储历史告警信息不小于3000条。提供相关证明材料。</w:t>
            </w:r>
          </w:p>
          <w:p>
            <w:pPr>
              <w:pStyle w:val="null3"/>
              <w:ind w:firstLine="420"/>
              <w:jc w:val="both"/>
            </w:pPr>
            <w:r>
              <w:rPr>
                <w:rFonts w:ascii="仿宋_GB2312" w:hAnsi="仿宋_GB2312" w:cs="仿宋_GB2312" w:eastAsia="仿宋_GB2312"/>
                <w:sz w:val="21"/>
              </w:rPr>
              <w:t>11、空调具备过欠压、相序保护功能，在电源不稳定的情况能保护机组并有告警记录。</w:t>
            </w:r>
          </w:p>
          <w:p>
            <w:pPr>
              <w:pStyle w:val="null3"/>
              <w:ind w:firstLine="420"/>
              <w:jc w:val="both"/>
            </w:pPr>
            <w:r>
              <w:rPr>
                <w:rFonts w:ascii="仿宋_GB2312" w:hAnsi="仿宋_GB2312" w:cs="仿宋_GB2312" w:eastAsia="仿宋_GB2312"/>
                <w:sz w:val="21"/>
              </w:rPr>
              <w:t>12、可选配远程温湿度传感器，实现最大20路温湿度采集。</w:t>
            </w:r>
          </w:p>
          <w:p>
            <w:pPr>
              <w:pStyle w:val="null3"/>
              <w:ind w:firstLine="420"/>
              <w:jc w:val="both"/>
            </w:pPr>
            <w:r>
              <w:rPr>
                <w:rFonts w:ascii="仿宋_GB2312" w:hAnsi="仿宋_GB2312" w:cs="仿宋_GB2312" w:eastAsia="仿宋_GB2312"/>
                <w:sz w:val="21"/>
              </w:rPr>
              <w:t>13、提供标准组网端口，可支持32台机组联网群控，提供相关证明材料。</w:t>
            </w:r>
          </w:p>
          <w:p>
            <w:pPr>
              <w:pStyle w:val="null3"/>
              <w:ind w:firstLine="420"/>
              <w:jc w:val="both"/>
            </w:pPr>
            <w:r>
              <w:rPr>
                <w:rFonts w:ascii="仿宋_GB2312" w:hAnsi="仿宋_GB2312" w:cs="仿宋_GB2312" w:eastAsia="仿宋_GB2312"/>
                <w:sz w:val="21"/>
              </w:rPr>
              <w:t>空调应具有</w:t>
            </w:r>
            <w:r>
              <w:rPr>
                <w:rFonts w:ascii="仿宋_GB2312" w:hAnsi="仿宋_GB2312" w:cs="仿宋_GB2312" w:eastAsia="仿宋_GB2312"/>
                <w:sz w:val="21"/>
              </w:rPr>
              <w:t>RS485通讯接口，对系统进行远程巡检和参数的设置。</w:t>
            </w:r>
          </w:p>
          <w:p>
            <w:pPr>
              <w:pStyle w:val="null3"/>
              <w:ind w:firstLine="420"/>
              <w:jc w:val="both"/>
            </w:pPr>
            <w:r>
              <w:rPr>
                <w:rFonts w:ascii="仿宋_GB2312" w:hAnsi="仿宋_GB2312" w:cs="仿宋_GB2312" w:eastAsia="仿宋_GB2312"/>
                <w:sz w:val="21"/>
              </w:rPr>
              <w:t>14、功能参数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1）列间精密空调机组应采用湿膜加湿器，加湿量应在10%～95%范围内连续可调。提供相关证明材料。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2）采用不小于7寸触摸屏，能显示温湿度曲线，具有图形显示，机组内各组件的运行状态的功能。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3）设备应支持冷媒泄露检测，并能在管理系统上显示告警。提供相关证明材料。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4）机组开启后稳定运行1h，屏幕能记录当前功率与累计功耗。提供相关证明材料。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5）室外机组应采用耐腐蚀铝合金结构，能满足风雨雪冰霜与腐蚀防护的要求，经盐雾试验后，金属壳体应无腐蚀现象，电气元器件以及风机电机应能正常工作。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6）室外机组应采用免维护轴流变频调速风机，搭配高灵敏的压力感知元件，以实现机组节能及降低运行噪音。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7）列间精密空调机组内部各部件排列合理，机组应具备抗震性能，通过8、9级烈度抗震检验，提供相关证明材料。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8）为满足自主可控要求，投标设备厂商应具备空调控制软件的软件著作权登记证书。</w:t>
            </w:r>
          </w:p>
          <w:p>
            <w:pPr>
              <w:pStyle w:val="null3"/>
              <w:ind w:firstLine="420"/>
              <w:jc w:val="both"/>
            </w:pPr>
            <w:r>
              <w:rPr>
                <w:rFonts w:ascii="仿宋_GB2312" w:hAnsi="仿宋_GB2312" w:cs="仿宋_GB2312" w:eastAsia="仿宋_GB2312"/>
                <w:sz w:val="21"/>
              </w:rPr>
              <w:t>15、专项参数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为提高风机效率及可靠性，应采用后倾离心无级调速EC风机。采用单电机独立驱动结构，禁止多轴流风机并联运行。总冷量≥42.8kW;显冷量≥42.8kW;风量≥9500m³/h;加热量≥6.0kW;加湿量≥3.5kg/h。提供相关证明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2）室外机冷凝器采用V型结构，垂直出风，并支持多台并列安装。</w:t>
            </w:r>
          </w:p>
          <w:p>
            <w:pPr>
              <w:pStyle w:val="null3"/>
              <w:ind w:firstLine="420"/>
              <w:jc w:val="both"/>
            </w:pPr>
            <w:r>
              <w:rPr>
                <w:rFonts w:ascii="仿宋_GB2312" w:hAnsi="仿宋_GB2312" w:cs="仿宋_GB2312" w:eastAsia="仿宋_GB2312"/>
                <w:sz w:val="21"/>
              </w:rPr>
              <w:t>▲（3）为满足低载制冷运行效率，投标精密空调产品需满足10%额定工况下制冷能效比≥4.3，提供相关证明材料。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4）为保证机房整体运行环境对运维人员的声音污染，要求投标产品室内侧噪音≤65dB，室外侧噪音≤58dB，提供相关证明材料。</w:t>
            </w:r>
          </w:p>
          <w:p>
            <w:pPr>
              <w:pStyle w:val="null3"/>
              <w:ind w:firstLine="482"/>
              <w:jc w:val="both"/>
            </w:pPr>
            <w:r>
              <w:rPr>
                <w:rFonts w:ascii="仿宋_GB2312" w:hAnsi="仿宋_GB2312" w:cs="仿宋_GB2312" w:eastAsia="仿宋_GB2312"/>
                <w:sz w:val="21"/>
              </w:rPr>
              <w:t>4.3、给排水</w:t>
            </w:r>
          </w:p>
          <w:p>
            <w:pPr>
              <w:pStyle w:val="null3"/>
              <w:ind w:firstLine="840"/>
              <w:jc w:val="both"/>
            </w:pPr>
            <w:r>
              <w:rPr>
                <w:rFonts w:ascii="仿宋_GB2312" w:hAnsi="仿宋_GB2312" w:cs="仿宋_GB2312" w:eastAsia="仿宋_GB2312"/>
                <w:sz w:val="21"/>
              </w:rPr>
              <w:t>给水：由二楼卫生间引入；</w:t>
            </w:r>
          </w:p>
          <w:p>
            <w:pPr>
              <w:pStyle w:val="null3"/>
              <w:ind w:firstLine="840"/>
              <w:jc w:val="both"/>
            </w:pPr>
            <w:r>
              <w:rPr>
                <w:rFonts w:ascii="仿宋_GB2312" w:hAnsi="仿宋_GB2312" w:cs="仿宋_GB2312" w:eastAsia="仿宋_GB2312"/>
                <w:sz w:val="21"/>
              </w:rPr>
              <w:t>排水：在机房外墙增设一个空调排水口。</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UPS后备电源系统技术要求</w:t>
            </w:r>
          </w:p>
          <w:p>
            <w:pPr>
              <w:pStyle w:val="null3"/>
              <w:ind w:firstLine="482"/>
              <w:jc w:val="both"/>
            </w:pPr>
            <w:r>
              <w:rPr>
                <w:rFonts w:ascii="仿宋_GB2312" w:hAnsi="仿宋_GB2312" w:cs="仿宋_GB2312" w:eastAsia="仿宋_GB2312"/>
                <w:sz w:val="21"/>
              </w:rPr>
              <w:t>5.1、UPS主机</w:t>
            </w:r>
          </w:p>
          <w:p>
            <w:pPr>
              <w:pStyle w:val="null3"/>
              <w:ind w:firstLine="420"/>
              <w:jc w:val="both"/>
            </w:pPr>
            <w:r>
              <w:rPr>
                <w:rFonts w:ascii="仿宋_GB2312" w:hAnsi="仿宋_GB2312" w:cs="仿宋_GB2312" w:eastAsia="仿宋_GB2312"/>
                <w:sz w:val="21"/>
              </w:rPr>
              <w:t>1、UPS设备须为双变换在线式高频模块化UPS，UPS主机容量≥300KVA，功率模块≥50KVA。每个机柜可容纳不低于6个模块。</w:t>
            </w:r>
          </w:p>
          <w:p>
            <w:pPr>
              <w:pStyle w:val="null3"/>
              <w:ind w:firstLine="420"/>
              <w:jc w:val="both"/>
            </w:pPr>
            <w:r>
              <w:rPr>
                <w:rFonts w:ascii="仿宋_GB2312" w:hAnsi="仿宋_GB2312" w:cs="仿宋_GB2312" w:eastAsia="仿宋_GB2312"/>
                <w:sz w:val="21"/>
              </w:rPr>
              <w:t>▲2、输入电压范围：304V-465V；提供相关证明材料。</w:t>
            </w:r>
          </w:p>
          <w:p>
            <w:pPr>
              <w:pStyle w:val="null3"/>
              <w:ind w:firstLine="420"/>
              <w:jc w:val="both"/>
            </w:pPr>
            <w:r>
              <w:rPr>
                <w:rFonts w:ascii="仿宋_GB2312" w:hAnsi="仿宋_GB2312" w:cs="仿宋_GB2312" w:eastAsia="仿宋_GB2312"/>
                <w:sz w:val="21"/>
              </w:rPr>
              <w:t>3、输入功率因数：＞0.995（100%非线性负载）；＞0.995（50%非线性负载）；＞0.995（30%非线性负载）；</w:t>
            </w:r>
          </w:p>
          <w:p>
            <w:pPr>
              <w:pStyle w:val="null3"/>
              <w:ind w:firstLine="420"/>
              <w:jc w:val="both"/>
            </w:pPr>
            <w:r>
              <w:rPr>
                <w:rFonts w:ascii="仿宋_GB2312" w:hAnsi="仿宋_GB2312" w:cs="仿宋_GB2312" w:eastAsia="仿宋_GB2312"/>
                <w:sz w:val="21"/>
              </w:rPr>
              <w:t>4、输入电流谐波：≤3%（100%非线性负载）；</w:t>
            </w:r>
          </w:p>
          <w:p>
            <w:pPr>
              <w:pStyle w:val="null3"/>
              <w:ind w:firstLine="420"/>
              <w:jc w:val="both"/>
            </w:pPr>
            <w:r>
              <w:rPr>
                <w:rFonts w:ascii="仿宋_GB2312" w:hAnsi="仿宋_GB2312" w:cs="仿宋_GB2312" w:eastAsia="仿宋_GB2312"/>
                <w:sz w:val="21"/>
              </w:rPr>
              <w:t>5、输出稳压精度：≤0.5% ；</w:t>
            </w:r>
          </w:p>
          <w:p>
            <w:pPr>
              <w:pStyle w:val="null3"/>
              <w:ind w:firstLine="420"/>
              <w:jc w:val="both"/>
            </w:pPr>
            <w:r>
              <w:rPr>
                <w:rFonts w:ascii="仿宋_GB2312" w:hAnsi="仿宋_GB2312" w:cs="仿宋_GB2312" w:eastAsia="仿宋_GB2312"/>
                <w:sz w:val="21"/>
              </w:rPr>
              <w:t>6、输出电压波形失真度：≤1%（100%阻性负载），≤2%（100%非线性负载）；</w:t>
            </w:r>
          </w:p>
          <w:p>
            <w:pPr>
              <w:pStyle w:val="null3"/>
              <w:ind w:firstLine="420"/>
              <w:jc w:val="both"/>
            </w:pPr>
            <w:r>
              <w:rPr>
                <w:rFonts w:ascii="仿宋_GB2312" w:hAnsi="仿宋_GB2312" w:cs="仿宋_GB2312" w:eastAsia="仿宋_GB2312"/>
                <w:sz w:val="21"/>
              </w:rPr>
              <w:t>7、动态电压瞬变范围：≤3%；</w:t>
            </w:r>
          </w:p>
          <w:p>
            <w:pPr>
              <w:pStyle w:val="null3"/>
              <w:ind w:firstLine="420"/>
              <w:jc w:val="both"/>
            </w:pPr>
            <w:r>
              <w:rPr>
                <w:rFonts w:ascii="仿宋_GB2312" w:hAnsi="仿宋_GB2312" w:cs="仿宋_GB2312" w:eastAsia="仿宋_GB2312"/>
                <w:sz w:val="21"/>
              </w:rPr>
              <w:t>8、市电电池转换时间：0ms；</w:t>
            </w:r>
          </w:p>
          <w:p>
            <w:pPr>
              <w:pStyle w:val="null3"/>
              <w:ind w:firstLine="420"/>
              <w:jc w:val="both"/>
            </w:pPr>
            <w:r>
              <w:rPr>
                <w:rFonts w:ascii="仿宋_GB2312" w:hAnsi="仿宋_GB2312" w:cs="仿宋_GB2312" w:eastAsia="仿宋_GB2312"/>
                <w:sz w:val="21"/>
              </w:rPr>
              <w:t>9、旁路逆变转换时间：0ms；</w:t>
            </w:r>
          </w:p>
          <w:p>
            <w:pPr>
              <w:pStyle w:val="null3"/>
              <w:ind w:firstLine="420"/>
              <w:jc w:val="both"/>
            </w:pPr>
            <w:r>
              <w:rPr>
                <w:rFonts w:ascii="仿宋_GB2312" w:hAnsi="仿宋_GB2312" w:cs="仿宋_GB2312" w:eastAsia="仿宋_GB2312"/>
                <w:sz w:val="21"/>
              </w:rPr>
              <w:t>10、整机效率：≥96%（100%阻性负载）、≥96%（50%阻性负载）、≥96%（30%阻性负载）；</w:t>
            </w:r>
          </w:p>
          <w:p>
            <w:pPr>
              <w:pStyle w:val="null3"/>
              <w:ind w:firstLine="420"/>
              <w:jc w:val="both"/>
            </w:pPr>
            <w:r>
              <w:rPr>
                <w:rFonts w:ascii="仿宋_GB2312" w:hAnsi="仿宋_GB2312" w:cs="仿宋_GB2312" w:eastAsia="仿宋_GB2312"/>
                <w:sz w:val="21"/>
              </w:rPr>
              <w:t>11、功率模块效率：≥96.5%（额定阻性负载）、≥96.5%（50%阻性负载）、≥96%（30%阻性负载）；</w:t>
            </w:r>
          </w:p>
          <w:p>
            <w:pPr>
              <w:pStyle w:val="null3"/>
              <w:ind w:firstLine="420"/>
              <w:jc w:val="both"/>
            </w:pPr>
            <w:r>
              <w:rPr>
                <w:rFonts w:ascii="仿宋_GB2312" w:hAnsi="仿宋_GB2312" w:cs="仿宋_GB2312" w:eastAsia="仿宋_GB2312"/>
                <w:sz w:val="21"/>
              </w:rPr>
              <w:t>12、输出功率因数：1；</w:t>
            </w:r>
          </w:p>
          <w:p>
            <w:pPr>
              <w:pStyle w:val="null3"/>
              <w:ind w:firstLine="420"/>
              <w:jc w:val="both"/>
            </w:pPr>
            <w:r>
              <w:rPr>
                <w:rFonts w:ascii="仿宋_GB2312" w:hAnsi="仿宋_GB2312" w:cs="仿宋_GB2312" w:eastAsia="仿宋_GB2312"/>
                <w:sz w:val="21"/>
              </w:rPr>
              <w:t>13、过载能力：输出功率额定值125%，机器正常工作时间≥10min；</w:t>
            </w:r>
          </w:p>
          <w:p>
            <w:pPr>
              <w:pStyle w:val="null3"/>
              <w:ind w:firstLine="420"/>
              <w:jc w:val="both"/>
            </w:pPr>
            <w:r>
              <w:rPr>
                <w:rFonts w:ascii="仿宋_GB2312" w:hAnsi="仿宋_GB2312" w:cs="仿宋_GB2312" w:eastAsia="仿宋_GB2312"/>
                <w:sz w:val="21"/>
              </w:rPr>
              <w:t>14、告警功能：具有过载、市电异常、UPS故障、电池欠压等多种告警功能；</w:t>
            </w:r>
          </w:p>
          <w:p>
            <w:pPr>
              <w:pStyle w:val="null3"/>
              <w:ind w:firstLine="420"/>
              <w:jc w:val="both"/>
            </w:pPr>
            <w:r>
              <w:rPr>
                <w:rFonts w:ascii="仿宋_GB2312" w:hAnsi="仿宋_GB2312" w:cs="仿宋_GB2312" w:eastAsia="仿宋_GB2312"/>
                <w:sz w:val="21"/>
              </w:rPr>
              <w:t>15、保护功能：具有短路、过载、过温、电池欠压、输出过欠压、旁路反灌等多种保护功能；</w:t>
            </w:r>
          </w:p>
          <w:p>
            <w:pPr>
              <w:pStyle w:val="null3"/>
              <w:ind w:firstLine="420"/>
              <w:jc w:val="both"/>
            </w:pPr>
            <w:r>
              <w:rPr>
                <w:rFonts w:ascii="仿宋_GB2312" w:hAnsi="仿宋_GB2312" w:cs="仿宋_GB2312" w:eastAsia="仿宋_GB2312"/>
                <w:sz w:val="21"/>
              </w:rPr>
              <w:t>16、功能参数</w:t>
            </w:r>
          </w:p>
          <w:p>
            <w:pPr>
              <w:pStyle w:val="null3"/>
              <w:ind w:firstLine="420"/>
              <w:jc w:val="both"/>
            </w:pPr>
            <w:r>
              <w:rPr>
                <w:rFonts w:ascii="仿宋_GB2312" w:hAnsi="仿宋_GB2312" w:cs="仿宋_GB2312" w:eastAsia="仿宋_GB2312"/>
                <w:sz w:val="21"/>
              </w:rPr>
              <w:t>为了保证运维的便利性，投标</w:t>
            </w:r>
            <w:r>
              <w:rPr>
                <w:rFonts w:ascii="仿宋_GB2312" w:hAnsi="仿宋_GB2312" w:cs="仿宋_GB2312" w:eastAsia="仿宋_GB2312"/>
                <w:sz w:val="21"/>
              </w:rPr>
              <w:t>UPS产品应配置彩色触摸显示屏，且不小于7英寸。</w:t>
            </w:r>
          </w:p>
          <w:p>
            <w:pPr>
              <w:pStyle w:val="null3"/>
              <w:ind w:firstLine="420"/>
              <w:jc w:val="both"/>
            </w:pPr>
            <w:r>
              <w:rPr>
                <w:rFonts w:ascii="仿宋_GB2312" w:hAnsi="仿宋_GB2312" w:cs="仿宋_GB2312" w:eastAsia="仿宋_GB2312"/>
                <w:sz w:val="21"/>
              </w:rPr>
              <w:t>为了保证系统的可扩展性，投标</w:t>
            </w:r>
            <w:r>
              <w:rPr>
                <w:rFonts w:ascii="仿宋_GB2312" w:hAnsi="仿宋_GB2312" w:cs="仿宋_GB2312" w:eastAsia="仿宋_GB2312"/>
                <w:sz w:val="21"/>
              </w:rPr>
              <w:t>UPS产品应支持最大8台并机，提供相关证明材料；</w:t>
            </w:r>
          </w:p>
          <w:p>
            <w:pPr>
              <w:pStyle w:val="null3"/>
              <w:ind w:firstLine="420"/>
              <w:jc w:val="both"/>
            </w:pPr>
            <w:r>
              <w:rPr>
                <w:rFonts w:ascii="仿宋_GB2312" w:hAnsi="仿宋_GB2312" w:cs="仿宋_GB2312" w:eastAsia="仿宋_GB2312"/>
                <w:sz w:val="21"/>
              </w:rPr>
              <w:t>▲17、为保证UPS具备电池更换的便利性，投标UPS产品外接电池标称电压应满足: 30～50节可选，提供相关证明材料。</w:t>
            </w:r>
          </w:p>
          <w:p>
            <w:pPr>
              <w:pStyle w:val="null3"/>
              <w:ind w:firstLine="420"/>
              <w:jc w:val="both"/>
            </w:pPr>
            <w:r>
              <w:rPr>
                <w:rFonts w:ascii="仿宋_GB2312" w:hAnsi="仿宋_GB2312" w:cs="仿宋_GB2312" w:eastAsia="仿宋_GB2312"/>
                <w:sz w:val="21"/>
              </w:rPr>
              <w:t>▲18、为保证投标产品能够快速储备电能，投标UPS单个功率模块最大充电电流应≥10A，提供相关证明材料；</w:t>
            </w:r>
          </w:p>
          <w:p>
            <w:pPr>
              <w:pStyle w:val="null3"/>
              <w:ind w:firstLine="420"/>
              <w:jc w:val="both"/>
            </w:pPr>
            <w:r>
              <w:rPr>
                <w:rFonts w:ascii="仿宋_GB2312" w:hAnsi="仿宋_GB2312" w:cs="仿宋_GB2312" w:eastAsia="仿宋_GB2312"/>
                <w:sz w:val="21"/>
              </w:rPr>
              <w:t>19、为保证投标产品具备风扇容错能力，投标UPS功率模块散热风扇应满足在单个风扇故障情况下仍可带载50%，在两个故障情况下仍可带载30%，提供相关证明材料。</w:t>
            </w:r>
          </w:p>
          <w:p>
            <w:pPr>
              <w:pStyle w:val="null3"/>
              <w:ind w:firstLine="420"/>
              <w:jc w:val="both"/>
            </w:pPr>
            <w:r>
              <w:rPr>
                <w:rFonts w:ascii="仿宋_GB2312" w:hAnsi="仿宋_GB2312" w:cs="仿宋_GB2312" w:eastAsia="仿宋_GB2312"/>
                <w:sz w:val="21"/>
              </w:rPr>
              <w:t>▲20、为了保证产品的适应性，投标UPS产品应具有加厚三防漆喷涂处理，适应高温、高湿、粉尘、盐雾等恶劣环境，提供相关证明材料；</w:t>
            </w:r>
          </w:p>
          <w:p>
            <w:pPr>
              <w:pStyle w:val="null3"/>
              <w:ind w:firstLine="420"/>
              <w:jc w:val="both"/>
            </w:pPr>
            <w:r>
              <w:rPr>
                <w:rFonts w:ascii="仿宋_GB2312" w:hAnsi="仿宋_GB2312" w:cs="仿宋_GB2312" w:eastAsia="仿宋_GB2312"/>
                <w:sz w:val="21"/>
              </w:rPr>
              <w:t>21、为了保证产品控制系统的冗余和可靠性，投标UPS产品应配置柜内柜间采用多路数字总线冗余并联控制技术，单路失效时不影响系统正常运行，提供相关证明材料；</w:t>
            </w:r>
          </w:p>
          <w:p>
            <w:pPr>
              <w:pStyle w:val="null3"/>
              <w:ind w:firstLine="420"/>
              <w:jc w:val="both"/>
            </w:pPr>
            <w:r>
              <w:rPr>
                <w:rFonts w:ascii="仿宋_GB2312" w:hAnsi="仿宋_GB2312" w:cs="仿宋_GB2312" w:eastAsia="仿宋_GB2312"/>
                <w:sz w:val="21"/>
              </w:rPr>
              <w:t>22、为了延长整机工作寿命，保证各模块均衡工作，投标UPS产品应具备柜内休眠模式，提供相关证明材料；</w:t>
            </w:r>
          </w:p>
          <w:p>
            <w:pPr>
              <w:pStyle w:val="null3"/>
              <w:ind w:firstLine="420"/>
              <w:jc w:val="both"/>
            </w:pPr>
            <w:r>
              <w:rPr>
                <w:rFonts w:ascii="仿宋_GB2312" w:hAnsi="仿宋_GB2312" w:cs="仿宋_GB2312" w:eastAsia="仿宋_GB2312"/>
                <w:sz w:val="21"/>
              </w:rPr>
              <w:t>23、为减少UPS系统启动的冲击电流，降低系统对发电机容量的要求，投标UPS产品应支持Power Walkln功能，提供相关证明材料；</w:t>
            </w:r>
          </w:p>
          <w:p>
            <w:pPr>
              <w:pStyle w:val="null3"/>
              <w:ind w:firstLine="420"/>
              <w:jc w:val="both"/>
            </w:pPr>
            <w:r>
              <w:rPr>
                <w:rFonts w:ascii="仿宋_GB2312" w:hAnsi="仿宋_GB2312" w:cs="仿宋_GB2312" w:eastAsia="仿宋_GB2312"/>
                <w:sz w:val="21"/>
              </w:rPr>
              <w:t>24、为避免知识产权纠纷，须提供投标同系列UPS产品的控制软件著作权登记证书。</w:t>
            </w:r>
          </w:p>
          <w:p>
            <w:pPr>
              <w:pStyle w:val="null3"/>
              <w:ind w:firstLine="420"/>
              <w:jc w:val="both"/>
            </w:pPr>
            <w:r>
              <w:rPr>
                <w:rFonts w:ascii="仿宋_GB2312" w:hAnsi="仿宋_GB2312" w:cs="仿宋_GB2312" w:eastAsia="仿宋_GB2312"/>
                <w:sz w:val="21"/>
              </w:rPr>
              <w:t>▲25、为保证投标产品的电磁抗干扰能力，投标UPS应满足静电放电抗扰度A级标准的要求，提供相关证明材料。</w:t>
            </w:r>
          </w:p>
          <w:p>
            <w:pPr>
              <w:pStyle w:val="null3"/>
              <w:ind w:firstLine="420"/>
              <w:jc w:val="both"/>
            </w:pPr>
            <w:r>
              <w:rPr>
                <w:rFonts w:ascii="仿宋_GB2312" w:hAnsi="仿宋_GB2312" w:cs="仿宋_GB2312" w:eastAsia="仿宋_GB2312"/>
                <w:sz w:val="21"/>
              </w:rPr>
              <w:t>专项参数</w:t>
            </w:r>
          </w:p>
          <w:p>
            <w:pPr>
              <w:pStyle w:val="null3"/>
              <w:ind w:firstLine="420"/>
              <w:jc w:val="both"/>
            </w:pPr>
            <w:r>
              <w:rPr>
                <w:rFonts w:ascii="仿宋_GB2312" w:hAnsi="仿宋_GB2312" w:cs="仿宋_GB2312" w:eastAsia="仿宋_GB2312"/>
                <w:sz w:val="21"/>
              </w:rPr>
              <w:t>26、为保障UPS关键元器件的散热效率，要求UPS具备高效散热以及温度均衡控制的解决方案，并提供相关证明材料。</w:t>
            </w:r>
          </w:p>
          <w:p>
            <w:pPr>
              <w:pStyle w:val="null3"/>
              <w:ind w:firstLine="420"/>
              <w:jc w:val="both"/>
            </w:pPr>
            <w:r>
              <w:rPr>
                <w:rFonts w:ascii="仿宋_GB2312" w:hAnsi="仿宋_GB2312" w:cs="仿宋_GB2312" w:eastAsia="仿宋_GB2312"/>
                <w:sz w:val="21"/>
              </w:rPr>
              <w:t>27、UPS主机具备在DSP失效情况下的告警电路设计，以降低软硬件故障带来应急风险，提供相关证明材料。</w:t>
            </w:r>
          </w:p>
          <w:p>
            <w:pPr>
              <w:pStyle w:val="null3"/>
              <w:ind w:firstLine="482"/>
              <w:jc w:val="both"/>
            </w:pPr>
            <w:r>
              <w:rPr>
                <w:rFonts w:ascii="仿宋_GB2312" w:hAnsi="仿宋_GB2312" w:cs="仿宋_GB2312" w:eastAsia="仿宋_GB2312"/>
                <w:sz w:val="21"/>
              </w:rPr>
              <w:t>5.2、蓄电池</w:t>
            </w:r>
          </w:p>
          <w:p>
            <w:pPr>
              <w:pStyle w:val="null3"/>
              <w:ind w:firstLine="420"/>
              <w:jc w:val="both"/>
            </w:pPr>
            <w:r>
              <w:rPr>
                <w:rFonts w:ascii="仿宋_GB2312" w:hAnsi="仿宋_GB2312" w:cs="仿宋_GB2312" w:eastAsia="仿宋_GB2312"/>
                <w:sz w:val="21"/>
              </w:rPr>
              <w:t>1、蓄电池采用12V100AH，当蓄电池环境温度在-10℃~45℃条件下，其性能指标应满足正常使用要求。</w:t>
            </w:r>
          </w:p>
          <w:p>
            <w:pPr>
              <w:pStyle w:val="null3"/>
              <w:ind w:firstLine="420"/>
              <w:jc w:val="both"/>
            </w:pPr>
            <w:r>
              <w:rPr>
                <w:rFonts w:ascii="仿宋_GB2312" w:hAnsi="仿宋_GB2312" w:cs="仿宋_GB2312" w:eastAsia="仿宋_GB2312"/>
                <w:sz w:val="21"/>
              </w:rPr>
              <w:t>2、蓄电池在环境温度20℃~25℃时的设计寿命应不低于10年。</w:t>
            </w:r>
          </w:p>
          <w:p>
            <w:pPr>
              <w:pStyle w:val="null3"/>
              <w:ind w:firstLine="420"/>
              <w:jc w:val="both"/>
            </w:pPr>
            <w:r>
              <w:rPr>
                <w:rFonts w:ascii="仿宋_GB2312" w:hAnsi="仿宋_GB2312" w:cs="仿宋_GB2312" w:eastAsia="仿宋_GB2312"/>
                <w:sz w:val="21"/>
              </w:rPr>
              <w:t>3、耐过充电能力：完全充电后电池以0.3I10A连续充电160小时，无变形，无漏液。</w:t>
            </w:r>
          </w:p>
          <w:p>
            <w:pPr>
              <w:pStyle w:val="null3"/>
              <w:ind w:firstLine="420"/>
              <w:jc w:val="both"/>
            </w:pPr>
            <w:r>
              <w:rPr>
                <w:rFonts w:ascii="仿宋_GB2312" w:hAnsi="仿宋_GB2312" w:cs="仿宋_GB2312" w:eastAsia="仿宋_GB2312"/>
                <w:sz w:val="21"/>
              </w:rPr>
              <w:t>4、端电压均衡性：开路状态下，最高与最低电压差值≤50mV；浮充状态：进入浮充24小时后，端电压差值≤100mV；放电状态：端电压差值≤200mV</w:t>
            </w:r>
          </w:p>
          <w:p>
            <w:pPr>
              <w:pStyle w:val="null3"/>
              <w:ind w:firstLine="420"/>
              <w:jc w:val="both"/>
            </w:pPr>
            <w:r>
              <w:rPr>
                <w:rFonts w:ascii="仿宋_GB2312" w:hAnsi="仿宋_GB2312" w:cs="仿宋_GB2312" w:eastAsia="仿宋_GB2312"/>
                <w:sz w:val="21"/>
              </w:rPr>
              <w:t>5、电池间连接电压降≤6mV</w:t>
            </w:r>
          </w:p>
          <w:p>
            <w:pPr>
              <w:pStyle w:val="null3"/>
              <w:ind w:firstLine="420"/>
              <w:jc w:val="both"/>
            </w:pPr>
            <w:r>
              <w:rPr>
                <w:rFonts w:ascii="仿宋_GB2312" w:hAnsi="仿宋_GB2312" w:cs="仿宋_GB2312" w:eastAsia="仿宋_GB2312"/>
                <w:sz w:val="21"/>
              </w:rPr>
              <w:t>6、过度放电恢复能力：过度放电后容量恢复值≥93%</w:t>
            </w:r>
          </w:p>
          <w:p>
            <w:pPr>
              <w:pStyle w:val="null3"/>
              <w:ind w:firstLine="420"/>
              <w:jc w:val="both"/>
            </w:pPr>
            <w:r>
              <w:rPr>
                <w:rFonts w:ascii="仿宋_GB2312" w:hAnsi="仿宋_GB2312" w:cs="仿宋_GB2312" w:eastAsia="仿宋_GB2312"/>
                <w:sz w:val="21"/>
              </w:rPr>
              <w:t>7、再充电性能：恒压充电24小时的再充电能力因素≥92%（12V）；</w:t>
            </w:r>
          </w:p>
          <w:p>
            <w:pPr>
              <w:pStyle w:val="null3"/>
              <w:ind w:firstLine="420"/>
              <w:jc w:val="both"/>
            </w:pPr>
            <w:r>
              <w:rPr>
                <w:rFonts w:ascii="仿宋_GB2312" w:hAnsi="仿宋_GB2312" w:cs="仿宋_GB2312" w:eastAsia="仿宋_GB2312"/>
                <w:sz w:val="21"/>
              </w:rPr>
              <w:t>8、容量一致性：同组蓄电池10小时率容量试验时，最大实际容量与最小实际容量差值≤2%（12V）；</w:t>
            </w:r>
          </w:p>
          <w:p>
            <w:pPr>
              <w:pStyle w:val="null3"/>
              <w:ind w:firstLine="420"/>
              <w:jc w:val="both"/>
            </w:pPr>
            <w:r>
              <w:rPr>
                <w:rFonts w:ascii="仿宋_GB2312" w:hAnsi="仿宋_GB2312" w:cs="仿宋_GB2312" w:eastAsia="仿宋_GB2312"/>
                <w:sz w:val="21"/>
              </w:rPr>
              <w:t>9、容量保存率：静置28天后，其容量保持率应在96%以上；</w:t>
            </w:r>
          </w:p>
          <w:p>
            <w:pPr>
              <w:pStyle w:val="null3"/>
              <w:ind w:firstLine="420"/>
              <w:jc w:val="both"/>
            </w:pPr>
            <w:r>
              <w:rPr>
                <w:rFonts w:ascii="仿宋_GB2312" w:hAnsi="仿宋_GB2312" w:cs="仿宋_GB2312" w:eastAsia="仿宋_GB2312"/>
                <w:sz w:val="21"/>
              </w:rPr>
              <w:t>10、密封反应效率：≥97%；</w:t>
            </w:r>
          </w:p>
          <w:p>
            <w:pPr>
              <w:pStyle w:val="null3"/>
              <w:ind w:firstLine="420"/>
              <w:jc w:val="both"/>
            </w:pPr>
            <w:r>
              <w:rPr>
                <w:rFonts w:ascii="仿宋_GB2312" w:hAnsi="仿宋_GB2312" w:cs="仿宋_GB2312" w:eastAsia="仿宋_GB2312"/>
                <w:sz w:val="21"/>
              </w:rPr>
              <w:t>11、蓄电池内阻：≤5mΩ（12V），同组蓄电池内阻偏差≤5%；</w:t>
            </w:r>
          </w:p>
          <w:p>
            <w:pPr>
              <w:pStyle w:val="null3"/>
              <w:ind w:firstLine="420"/>
              <w:jc w:val="both"/>
            </w:pPr>
            <w:r>
              <w:rPr>
                <w:rFonts w:ascii="仿宋_GB2312" w:hAnsi="仿宋_GB2312" w:cs="仿宋_GB2312" w:eastAsia="仿宋_GB2312"/>
                <w:sz w:val="21"/>
              </w:rPr>
              <w:t>▲12、投标蓄电池产品系列应该获得抗震认证，提供相关认证资料。</w:t>
            </w:r>
          </w:p>
          <w:p>
            <w:pPr>
              <w:pStyle w:val="null3"/>
              <w:ind w:firstLine="420"/>
              <w:jc w:val="both"/>
            </w:pPr>
            <w:r>
              <w:rPr>
                <w:rFonts w:ascii="仿宋_GB2312" w:hAnsi="仿宋_GB2312" w:cs="仿宋_GB2312" w:eastAsia="仿宋_GB2312"/>
                <w:sz w:val="21"/>
              </w:rPr>
              <w:t>▲13、蓄电池必须标配防漏液绝缘毯或防护托盘等防漏液措施，需具备防碰撞及控制蓄电池有效安装距离的设计，并提供相关证明材料；</w:t>
            </w:r>
          </w:p>
          <w:tbl>
            <w:tblPr>
              <w:tblInd w:type="dxa" w:w="345"/>
              <w:tblBorders>
                <w:top w:val="none" w:color="000000" w:sz="4"/>
                <w:left w:val="none" w:color="000000" w:sz="4"/>
                <w:bottom w:val="none" w:color="000000" w:sz="4"/>
                <w:right w:val="none" w:color="000000" w:sz="4"/>
                <w:insideH w:val="none"/>
                <w:insideV w:val="none"/>
              </w:tblBorders>
            </w:tblPr>
            <w:tblGrid>
              <w:gridCol w:w="245"/>
              <w:gridCol w:w="535"/>
              <w:gridCol w:w="963"/>
              <w:gridCol w:w="443"/>
              <w:gridCol w:w="367"/>
            </w:tblGrid>
            <w:tr>
              <w:tc>
                <w:tcPr>
                  <w:tcW w:type="dxa" w:w="2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UPS系统</w:t>
                  </w:r>
                </w:p>
              </w:tc>
              <w:tc>
                <w:tcPr>
                  <w:tcW w:type="dxa" w:w="5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UPS电气柜</w:t>
                  </w:r>
                </w:p>
              </w:tc>
              <w:tc>
                <w:tcPr>
                  <w:tcW w:type="dxa" w:w="9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300UPS主机</w:t>
                  </w:r>
                </w:p>
              </w:tc>
              <w:tc>
                <w:tcPr>
                  <w:tcW w:type="dxa" w:w="4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台</w:t>
                  </w:r>
                </w:p>
              </w:tc>
              <w:tc>
                <w:tcPr>
                  <w:tcW w:type="dxa" w:w="36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1</w:t>
                  </w:r>
                </w:p>
              </w:tc>
            </w:tr>
            <w:tr>
              <w:tc>
                <w:tcPr>
                  <w:tcW w:type="dxa" w:w="245"/>
                  <w:vMerge/>
                  <w:tcBorders>
                    <w:top w:val="single" w:color="000000" w:sz="4"/>
                    <w:left w:val="single" w:color="000000" w:sz="4"/>
                    <w:bottom w:val="single" w:color="000000" w:sz="4"/>
                    <w:right w:val="single" w:color="000000" w:sz="4"/>
                  </w:tcBorders>
                </w:tcP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UPS功率模块</w:t>
                  </w:r>
                </w:p>
              </w:tc>
              <w:tc>
                <w:tcPr>
                  <w:tcW w:type="dxa" w:w="9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50KVA</w:t>
                  </w:r>
                </w:p>
              </w:tc>
              <w:tc>
                <w:tcPr>
                  <w:tcW w:type="dxa" w:w="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台</w:t>
                  </w: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2</w:t>
                  </w:r>
                </w:p>
              </w:tc>
            </w:tr>
            <w:tr>
              <w:tc>
                <w:tcPr>
                  <w:tcW w:type="dxa" w:w="245"/>
                  <w:vMerge/>
                  <w:tcBorders>
                    <w:top w:val="single" w:color="000000" w:sz="4"/>
                    <w:left w:val="single" w:color="000000" w:sz="4"/>
                    <w:bottom w:val="single" w:color="000000" w:sz="4"/>
                    <w:right w:val="single" w:color="000000" w:sz="4"/>
                  </w:tcBorders>
                </w:tcP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蓄电池</w:t>
                  </w:r>
                </w:p>
              </w:tc>
              <w:tc>
                <w:tcPr>
                  <w:tcW w:type="dxa" w:w="9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100AH电池</w:t>
                  </w:r>
                </w:p>
              </w:tc>
              <w:tc>
                <w:tcPr>
                  <w:tcW w:type="dxa" w:w="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节</w:t>
                  </w: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128</w:t>
                  </w:r>
                </w:p>
              </w:tc>
            </w:tr>
            <w:tr>
              <w:tc>
                <w:tcPr>
                  <w:tcW w:type="dxa" w:w="245"/>
                  <w:vMerge/>
                  <w:tcBorders>
                    <w:top w:val="single" w:color="000000" w:sz="4"/>
                    <w:left w:val="single" w:color="000000" w:sz="4"/>
                    <w:bottom w:val="single" w:color="000000" w:sz="4"/>
                    <w:right w:val="single" w:color="000000" w:sz="4"/>
                  </w:tcBorders>
                </w:tcP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电池架</w:t>
                  </w:r>
                </w:p>
              </w:tc>
              <w:tc>
                <w:tcPr>
                  <w:tcW w:type="dxa" w:w="9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含电池连接线、空开</w:t>
                  </w:r>
                </w:p>
              </w:tc>
              <w:tc>
                <w:tcPr>
                  <w:tcW w:type="dxa" w:w="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套</w:t>
                  </w: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4</w:t>
                  </w:r>
                </w:p>
              </w:tc>
            </w:tr>
          </w:tbl>
          <w:p>
            <w:pPr>
              <w:pStyle w:val="null3"/>
              <w:jc w:val="left"/>
            </w:pPr>
            <w:r>
              <w:rPr>
                <w:rFonts w:ascii="仿宋_GB2312" w:hAnsi="仿宋_GB2312" w:cs="仿宋_GB2312" w:eastAsia="仿宋_GB2312"/>
                <w:sz w:val="21"/>
                <w:b/>
              </w:rPr>
              <w:t>（六）综合布线系统技术要求</w:t>
            </w:r>
          </w:p>
          <w:p>
            <w:pPr>
              <w:pStyle w:val="null3"/>
              <w:ind w:firstLine="420"/>
              <w:jc w:val="both"/>
            </w:pPr>
            <w:r>
              <w:rPr>
                <w:rFonts w:ascii="仿宋_GB2312" w:hAnsi="仿宋_GB2312" w:cs="仿宋_GB2312" w:eastAsia="仿宋_GB2312"/>
                <w:sz w:val="21"/>
              </w:rPr>
              <w:t>6.1、系统规划</w:t>
            </w:r>
          </w:p>
          <w:p>
            <w:pPr>
              <w:pStyle w:val="null3"/>
              <w:ind w:firstLine="420"/>
              <w:jc w:val="both"/>
            </w:pPr>
            <w:r>
              <w:rPr>
                <w:rFonts w:ascii="仿宋_GB2312" w:hAnsi="仿宋_GB2312" w:cs="仿宋_GB2312" w:eastAsia="仿宋_GB2312"/>
                <w:sz w:val="21"/>
              </w:rPr>
              <w:t>机房本次总规划</w:t>
            </w:r>
            <w:r>
              <w:rPr>
                <w:rFonts w:ascii="仿宋_GB2312" w:hAnsi="仿宋_GB2312" w:cs="仿宋_GB2312" w:eastAsia="仿宋_GB2312"/>
                <w:sz w:val="21"/>
              </w:rPr>
              <w:t>38个柜位，2台配电列头柜，2台弱电列头柜，5台行间级空调，1台UPS。新增26台机柜用于安装服务器、存储等设备。原机房2台机柜利旧使用。</w:t>
            </w:r>
          </w:p>
          <w:p>
            <w:pPr>
              <w:pStyle w:val="null3"/>
              <w:ind w:firstLine="420"/>
              <w:jc w:val="both"/>
            </w:pPr>
            <w:r>
              <w:rPr>
                <w:rFonts w:ascii="仿宋_GB2312" w:hAnsi="仿宋_GB2312" w:cs="仿宋_GB2312" w:eastAsia="仿宋_GB2312"/>
                <w:sz w:val="21"/>
              </w:rPr>
              <w:t>综合布线系统主要包含布线装置和线缆。</w:t>
            </w:r>
          </w:p>
          <w:p>
            <w:pPr>
              <w:pStyle w:val="null3"/>
              <w:ind w:firstLine="420"/>
              <w:jc w:val="both"/>
            </w:pPr>
            <w:r>
              <w:rPr>
                <w:rFonts w:ascii="仿宋_GB2312" w:hAnsi="仿宋_GB2312" w:cs="仿宋_GB2312" w:eastAsia="仿宋_GB2312"/>
                <w:sz w:val="21"/>
              </w:rPr>
              <w:t>在机柜顶部安装走线槽，实现线缆的有序管理。走线槽分为信号线和电源线走线槽，分别用于信号线和电源线走线。</w:t>
            </w:r>
          </w:p>
          <w:p>
            <w:pPr>
              <w:pStyle w:val="null3"/>
              <w:ind w:firstLine="420"/>
              <w:jc w:val="both"/>
            </w:pPr>
            <w:r>
              <w:rPr>
                <w:rFonts w:ascii="仿宋_GB2312" w:hAnsi="仿宋_GB2312" w:cs="仿宋_GB2312" w:eastAsia="仿宋_GB2312"/>
                <w:sz w:val="21"/>
              </w:rPr>
              <w:t>当双排密封通道配置一个配电柜和一个网络柜时，需要将电源线通过配电柜上方的控制天窗走到模块另一端，信号线通过网络柜上方的控制天窗走到模块另一端。</w:t>
            </w:r>
          </w:p>
          <w:p>
            <w:pPr>
              <w:pStyle w:val="null3"/>
              <w:ind w:firstLine="420"/>
              <w:jc w:val="both"/>
            </w:pPr>
            <w:r>
              <w:rPr>
                <w:rFonts w:ascii="仿宋_GB2312" w:hAnsi="仿宋_GB2312" w:cs="仿宋_GB2312" w:eastAsia="仿宋_GB2312"/>
                <w:sz w:val="21"/>
              </w:rPr>
              <w:t>当两个模块之间的距离为</w:t>
            </w:r>
            <w:r>
              <w:rPr>
                <w:rFonts w:ascii="仿宋_GB2312" w:hAnsi="仿宋_GB2312" w:cs="仿宋_GB2312" w:eastAsia="仿宋_GB2312"/>
                <w:sz w:val="21"/>
              </w:rPr>
              <w:t>1200mm时，需要将电源线通过配电柜上方的走线架走到另一个模块，信号线通过网络柜上方的走线架走到另一个模块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rPr>
              <w:t xml:space="preserve"> </w:t>
            </w:r>
            <w:r>
              <w:rPr>
                <w:rFonts w:ascii="仿宋_GB2312" w:hAnsi="仿宋_GB2312" w:cs="仿宋_GB2312" w:eastAsia="仿宋_GB2312"/>
                <w:sz w:val="21"/>
              </w:rPr>
              <w:t>电源线包括</w:t>
            </w:r>
            <w:r>
              <w:rPr>
                <w:rFonts w:ascii="仿宋_GB2312" w:hAnsi="仿宋_GB2312" w:cs="仿宋_GB2312" w:eastAsia="仿宋_GB2312"/>
                <w:sz w:val="21"/>
              </w:rPr>
              <w:t>UPS电源线、电池柜电源线、空调电源线、PDU电源线等。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rPr>
              <w:t xml:space="preserve"> </w:t>
            </w:r>
            <w:r>
              <w:rPr>
                <w:rFonts w:ascii="仿宋_GB2312" w:hAnsi="仿宋_GB2312" w:cs="仿宋_GB2312" w:eastAsia="仿宋_GB2312"/>
                <w:sz w:val="21"/>
              </w:rPr>
              <w:t>保护接地线包括</w:t>
            </w:r>
            <w:r>
              <w:rPr>
                <w:rFonts w:ascii="仿宋_GB2312" w:hAnsi="仿宋_GB2312" w:cs="仿宋_GB2312" w:eastAsia="仿宋_GB2312"/>
                <w:sz w:val="21"/>
              </w:rPr>
              <w:t>PDU8000接地线、电池柜接地线、IT柜接地线。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rPr>
              <w:t xml:space="preserve"> </w:t>
            </w:r>
            <w:r>
              <w:rPr>
                <w:rFonts w:ascii="仿宋_GB2312" w:hAnsi="仿宋_GB2312" w:cs="仿宋_GB2312" w:eastAsia="仿宋_GB2312"/>
                <w:sz w:val="21"/>
              </w:rPr>
              <w:t>监控线缆包括空调监控线缆、</w:t>
            </w:r>
            <w:r>
              <w:rPr>
                <w:rFonts w:ascii="仿宋_GB2312" w:hAnsi="仿宋_GB2312" w:cs="仿宋_GB2312" w:eastAsia="仿宋_GB2312"/>
                <w:sz w:val="21"/>
              </w:rPr>
              <w:t>UPS监控线缆、视频监控线缆和门禁告警线缆、网络柜中的线缆以及各种传感器线缆。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rPr>
              <w:t xml:space="preserve"> </w:t>
            </w:r>
            <w:r>
              <w:rPr>
                <w:rFonts w:ascii="仿宋_GB2312" w:hAnsi="仿宋_GB2312" w:cs="仿宋_GB2312" w:eastAsia="仿宋_GB2312"/>
                <w:sz w:val="21"/>
              </w:rPr>
              <w:t>消防辅助器件线缆包括声光告警线缆和天窗执行器线缆。</w:t>
            </w:r>
          </w:p>
          <w:p>
            <w:pPr>
              <w:pStyle w:val="null3"/>
              <w:ind w:firstLine="420"/>
              <w:jc w:val="both"/>
            </w:pPr>
            <w:r>
              <w:rPr>
                <w:rFonts w:ascii="仿宋_GB2312" w:hAnsi="仿宋_GB2312" w:cs="仿宋_GB2312" w:eastAsia="仿宋_GB2312"/>
                <w:sz w:val="21"/>
              </w:rPr>
              <w:t>6.2、布线说明</w:t>
            </w:r>
          </w:p>
          <w:p>
            <w:pPr>
              <w:pStyle w:val="null3"/>
              <w:ind w:firstLine="420"/>
              <w:jc w:val="both"/>
            </w:pPr>
            <w:r>
              <w:rPr>
                <w:rFonts w:ascii="仿宋_GB2312" w:hAnsi="仿宋_GB2312" w:cs="仿宋_GB2312" w:eastAsia="仿宋_GB2312"/>
                <w:sz w:val="21"/>
              </w:rPr>
              <w:t>机房内具体布线方案应满足：</w:t>
            </w:r>
          </w:p>
          <w:p>
            <w:pPr>
              <w:pStyle w:val="null3"/>
              <w:ind w:firstLine="420"/>
              <w:jc w:val="both"/>
            </w:pPr>
            <w:r>
              <w:rPr>
                <w:rFonts w:ascii="仿宋_GB2312" w:hAnsi="仿宋_GB2312" w:cs="仿宋_GB2312" w:eastAsia="仿宋_GB2312"/>
                <w:sz w:val="21"/>
              </w:rPr>
              <w:t>1、每台机柜至配线列头柜各布置24根6类非屏蔽双绞线。</w:t>
            </w:r>
          </w:p>
          <w:p>
            <w:pPr>
              <w:pStyle w:val="null3"/>
              <w:ind w:firstLine="420"/>
              <w:jc w:val="both"/>
            </w:pPr>
            <w:r>
              <w:rPr>
                <w:rFonts w:ascii="仿宋_GB2312" w:hAnsi="仿宋_GB2312" w:cs="仿宋_GB2312" w:eastAsia="仿宋_GB2312"/>
                <w:sz w:val="21"/>
              </w:rPr>
              <w:t>2、每台机柜至配线列头柜各布置24芯OM3万兆多模光纤。</w:t>
            </w:r>
          </w:p>
          <w:p>
            <w:pPr>
              <w:pStyle w:val="null3"/>
              <w:ind w:firstLine="422"/>
              <w:jc w:val="both"/>
            </w:pPr>
            <w:r>
              <w:rPr>
                <w:rFonts w:ascii="仿宋_GB2312" w:hAnsi="仿宋_GB2312" w:cs="仿宋_GB2312" w:eastAsia="仿宋_GB2312"/>
                <w:sz w:val="21"/>
                <w:b/>
              </w:rPr>
              <w:t>（七）配电柜技术要求</w:t>
            </w:r>
          </w:p>
          <w:p>
            <w:pPr>
              <w:pStyle w:val="null3"/>
              <w:ind w:firstLine="420"/>
              <w:jc w:val="both"/>
            </w:pPr>
            <w:r>
              <w:rPr>
                <w:rFonts w:ascii="仿宋_GB2312" w:hAnsi="仿宋_GB2312" w:cs="仿宋_GB2312" w:eastAsia="仿宋_GB2312"/>
                <w:sz w:val="21"/>
              </w:rPr>
              <w:t>1、要求：产品型号数量满足招标要求</w:t>
            </w:r>
          </w:p>
          <w:p>
            <w:pPr>
              <w:pStyle w:val="null3"/>
              <w:ind w:firstLine="420"/>
              <w:jc w:val="both"/>
            </w:pPr>
            <w:r>
              <w:rPr>
                <w:rFonts w:ascii="仿宋_GB2312" w:hAnsi="仿宋_GB2312" w:cs="仿宋_GB2312" w:eastAsia="仿宋_GB2312"/>
                <w:sz w:val="21"/>
              </w:rPr>
              <w:t>2、铜排应采用高电导率纯铜导体，含铜量不低于99.97%，需提供相关证明材料。</w:t>
            </w:r>
          </w:p>
          <w:p>
            <w:pPr>
              <w:pStyle w:val="null3"/>
              <w:ind w:firstLine="420"/>
              <w:jc w:val="both"/>
            </w:pPr>
            <w:r>
              <w:rPr>
                <w:rFonts w:ascii="仿宋_GB2312" w:hAnsi="仿宋_GB2312" w:cs="仿宋_GB2312" w:eastAsia="仿宋_GB2312"/>
                <w:sz w:val="21"/>
              </w:rPr>
              <w:t>▲3、供配电柜3C证明。</w:t>
            </w:r>
          </w:p>
          <w:p>
            <w:pPr>
              <w:pStyle w:val="null3"/>
              <w:ind w:firstLine="420"/>
              <w:jc w:val="both"/>
            </w:pPr>
            <w:r>
              <w:rPr>
                <w:rFonts w:ascii="仿宋_GB2312" w:hAnsi="仿宋_GB2312" w:cs="仿宋_GB2312" w:eastAsia="仿宋_GB2312"/>
                <w:sz w:val="21"/>
              </w:rPr>
              <w:t>4、双路交流输入电源时，系统应具有手动或自动转换装置。手动转换时，应具有机械连锁装置；自动转换时，应具有电气和机械联锁装置，并提供相关证明材料。</w:t>
            </w:r>
          </w:p>
          <w:p>
            <w:pPr>
              <w:pStyle w:val="null3"/>
              <w:ind w:firstLine="420"/>
              <w:jc w:val="both"/>
            </w:pPr>
            <w:r>
              <w:rPr>
                <w:rFonts w:ascii="仿宋_GB2312" w:hAnsi="仿宋_GB2312" w:cs="仿宋_GB2312" w:eastAsia="仿宋_GB2312"/>
                <w:sz w:val="21"/>
              </w:rPr>
              <w:t>5、保护器采用B级及以上浪涌保护器，耐冲击过电压额定值＜1.8kV，标称放电电流≥40kA，并配置MCCB后备保护。</w:t>
            </w:r>
          </w:p>
          <w:p>
            <w:pPr>
              <w:pStyle w:val="null3"/>
              <w:ind w:firstLine="420"/>
              <w:jc w:val="both"/>
            </w:pPr>
            <w:r>
              <w:rPr>
                <w:rFonts w:ascii="仿宋_GB2312" w:hAnsi="仿宋_GB2312" w:cs="仿宋_GB2312" w:eastAsia="仿宋_GB2312"/>
                <w:sz w:val="21"/>
              </w:rPr>
              <w:t>6、配电柜监控要求配置三相电量仪，支持MODBUS协议,并通过RS485接口上报，满足精密配电柜接入动环系统统一管理要求。</w:t>
            </w:r>
          </w:p>
          <w:p>
            <w:pPr>
              <w:pStyle w:val="null3"/>
              <w:ind w:firstLine="420"/>
              <w:jc w:val="both"/>
            </w:pPr>
            <w:r>
              <w:rPr>
                <w:rFonts w:ascii="仿宋_GB2312" w:hAnsi="仿宋_GB2312" w:cs="仿宋_GB2312" w:eastAsia="仿宋_GB2312"/>
                <w:sz w:val="21"/>
              </w:rPr>
              <w:t>精密配电柜技术要求</w:t>
            </w:r>
          </w:p>
          <w:p>
            <w:pPr>
              <w:pStyle w:val="null3"/>
              <w:ind w:firstLine="420"/>
              <w:jc w:val="both"/>
            </w:pPr>
            <w:r>
              <w:rPr>
                <w:rFonts w:ascii="仿宋_GB2312" w:hAnsi="仿宋_GB2312" w:cs="仿宋_GB2312" w:eastAsia="仿宋_GB2312"/>
                <w:sz w:val="21"/>
              </w:rPr>
              <w:t>7、要求：2路160A/3P输入，2组32A/1P*24（总48路输出）/2路250A/3P输入，2组32A/1P*24（总48路输出）/2路输入，2组32A/1P*38（总76路输出）。</w:t>
            </w:r>
          </w:p>
          <w:p>
            <w:pPr>
              <w:pStyle w:val="null3"/>
              <w:ind w:firstLine="420"/>
              <w:jc w:val="both"/>
            </w:pPr>
            <w:r>
              <w:rPr>
                <w:rFonts w:ascii="仿宋_GB2312" w:hAnsi="仿宋_GB2312" w:cs="仿宋_GB2312" w:eastAsia="仿宋_GB2312"/>
                <w:sz w:val="21"/>
              </w:rPr>
              <w:t>▲8、配电柜通过8、9烈度抗震测试，并提供相关证明材料。</w:t>
            </w:r>
          </w:p>
          <w:p>
            <w:pPr>
              <w:pStyle w:val="null3"/>
              <w:ind w:firstLine="420"/>
              <w:jc w:val="both"/>
            </w:pPr>
            <w:r>
              <w:rPr>
                <w:rFonts w:ascii="仿宋_GB2312" w:hAnsi="仿宋_GB2312" w:cs="仿宋_GB2312" w:eastAsia="仿宋_GB2312"/>
                <w:sz w:val="21"/>
              </w:rPr>
              <w:t>9、63A～630A采用塑壳断路器，63A及以下采用微型断路器。</w:t>
            </w:r>
          </w:p>
          <w:p>
            <w:pPr>
              <w:pStyle w:val="null3"/>
              <w:ind w:firstLine="420"/>
              <w:jc w:val="both"/>
            </w:pPr>
            <w:r>
              <w:rPr>
                <w:rFonts w:ascii="仿宋_GB2312" w:hAnsi="仿宋_GB2312" w:cs="仿宋_GB2312" w:eastAsia="仿宋_GB2312"/>
                <w:sz w:val="21"/>
              </w:rPr>
              <w:t>10、保护器采用C级及以上浪涌保护器，耐冲击过电压额定值＜1.8kV，标称放电电流≥20kA，并配置MCCB后备保护。</w:t>
            </w:r>
          </w:p>
          <w:p>
            <w:pPr>
              <w:pStyle w:val="null3"/>
              <w:ind w:firstLine="420"/>
              <w:jc w:val="both"/>
            </w:pPr>
            <w:r>
              <w:rPr>
                <w:rFonts w:ascii="仿宋_GB2312" w:hAnsi="仿宋_GB2312" w:cs="仿宋_GB2312" w:eastAsia="仿宋_GB2312"/>
                <w:sz w:val="21"/>
              </w:rPr>
              <w:t>11、列头柜正面应采用7英寸触摸屏，监控要求支持MODBUS协议,并通过RS485接口上报，满足精密配电柜接入动环系统统一管理要求。</w:t>
            </w:r>
          </w:p>
          <w:p>
            <w:pPr>
              <w:pStyle w:val="null3"/>
              <w:ind w:firstLine="420"/>
              <w:jc w:val="both"/>
            </w:pPr>
            <w:r>
              <w:rPr>
                <w:rFonts w:ascii="仿宋_GB2312" w:hAnsi="仿宋_GB2312" w:cs="仿宋_GB2312" w:eastAsia="仿宋_GB2312"/>
                <w:sz w:val="21"/>
              </w:rPr>
              <w:t>12、检测进线回路的相电压、线电压、零地电压、相电流、相最大电流、电流不平衡率、电压不平衡率、分相有功、无功、视在功率、功率因数、总有功、无功、视在功率总功率因数、频率、总有功电度、总无功电度、电压/电流总谐波畸变率及分次谐波（2～63次）。</w:t>
            </w:r>
          </w:p>
          <w:p>
            <w:pPr>
              <w:pStyle w:val="null3"/>
              <w:ind w:firstLine="420"/>
              <w:jc w:val="both"/>
            </w:pPr>
            <w:r>
              <w:rPr>
                <w:rFonts w:ascii="仿宋_GB2312" w:hAnsi="仿宋_GB2312" w:cs="仿宋_GB2312" w:eastAsia="仿宋_GB2312"/>
                <w:sz w:val="21"/>
              </w:rPr>
              <w:t>13、电流、电压、最大电流、有功、功率因数、有功电度、电流谐波畸变率（3～31奇次谐波），均可通过触摸屏显示，提供相关证明材料。</w:t>
            </w:r>
          </w:p>
          <w:p>
            <w:pPr>
              <w:pStyle w:val="null3"/>
              <w:ind w:firstLine="420"/>
              <w:jc w:val="both"/>
            </w:pPr>
            <w:r>
              <w:rPr>
                <w:rFonts w:ascii="仿宋_GB2312" w:hAnsi="仿宋_GB2312" w:cs="仿宋_GB2312" w:eastAsia="仿宋_GB2312"/>
                <w:sz w:val="21"/>
              </w:rPr>
              <w:t>14、支持过压、过负荷（上限、上上限）、欠压、低负荷(下限、下下限)、输入频率超限、缺相、开关跳闸报警；</w:t>
            </w:r>
          </w:p>
          <w:p>
            <w:pPr>
              <w:pStyle w:val="null3"/>
              <w:ind w:firstLine="420"/>
              <w:jc w:val="both"/>
            </w:pPr>
            <w:r>
              <w:rPr>
                <w:rFonts w:ascii="仿宋_GB2312" w:hAnsi="仿宋_GB2312" w:cs="仿宋_GB2312" w:eastAsia="仿宋_GB2312"/>
                <w:sz w:val="21"/>
              </w:rPr>
              <w:t>15、路支持两级过负荷报警（上限、上上限）、两级低负荷报警（下限、下下限）、开关断开报警。</w:t>
            </w:r>
          </w:p>
          <w:p>
            <w:pPr>
              <w:pStyle w:val="null3"/>
              <w:ind w:firstLine="420"/>
              <w:jc w:val="both"/>
            </w:pPr>
            <w:r>
              <w:rPr>
                <w:rFonts w:ascii="仿宋_GB2312" w:hAnsi="仿宋_GB2312" w:cs="仿宋_GB2312" w:eastAsia="仿宋_GB2312"/>
                <w:sz w:val="21"/>
              </w:rPr>
              <w:t>16、支路告警阀值可通过触摸屏设置和显示，提供相关证明材料。</w:t>
            </w:r>
          </w:p>
          <w:p>
            <w:pPr>
              <w:pStyle w:val="null3"/>
              <w:ind w:firstLine="420"/>
              <w:jc w:val="both"/>
            </w:pPr>
            <w:r>
              <w:rPr>
                <w:rFonts w:ascii="仿宋_GB2312" w:hAnsi="仿宋_GB2312" w:cs="仿宋_GB2312" w:eastAsia="仿宋_GB2312"/>
                <w:sz w:val="21"/>
              </w:rPr>
              <w:t>17、测主回路电压、电流测量精度不低于0.5%，有功/视在功率测量精度不低于1%，电能测量精度不低于1%。</w:t>
            </w:r>
          </w:p>
          <w:p>
            <w:pPr>
              <w:pStyle w:val="null3"/>
              <w:ind w:firstLine="420"/>
              <w:jc w:val="both"/>
            </w:pPr>
            <w:r>
              <w:rPr>
                <w:rFonts w:ascii="仿宋_GB2312" w:hAnsi="仿宋_GB2312" w:cs="仿宋_GB2312" w:eastAsia="仿宋_GB2312"/>
                <w:sz w:val="21"/>
              </w:rPr>
              <w:t>18、测额定电流、实际电流，支路负载百分比，支路开关状态，支路温度测量。支路电压、电流测量精度不低于0.5%，有功/视在功率测量精度不低于2%，电能测量精度不低于2%。</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八</w:t>
            </w:r>
            <w:r>
              <w:rPr>
                <w:rFonts w:ascii="仿宋_GB2312" w:hAnsi="仿宋_GB2312" w:cs="仿宋_GB2312" w:eastAsia="仿宋_GB2312"/>
                <w:sz w:val="21"/>
                <w:b/>
              </w:rPr>
              <w:t>）</w:t>
            </w:r>
            <w:r>
              <w:rPr>
                <w:rFonts w:ascii="仿宋_GB2312" w:hAnsi="仿宋_GB2312" w:cs="仿宋_GB2312" w:eastAsia="仿宋_GB2312"/>
                <w:sz w:val="21"/>
                <w:b/>
              </w:rPr>
              <w:t>工期及服务</w:t>
            </w:r>
          </w:p>
          <w:p>
            <w:pPr>
              <w:pStyle w:val="null3"/>
              <w:ind w:firstLine="420"/>
              <w:jc w:val="both"/>
            </w:pPr>
            <w:r>
              <w:rPr>
                <w:rFonts w:ascii="仿宋_GB2312" w:hAnsi="仿宋_GB2312" w:cs="仿宋_GB2312" w:eastAsia="仿宋_GB2312"/>
                <w:sz w:val="21"/>
              </w:rPr>
              <w:t>8.1、建设周期</w:t>
            </w:r>
          </w:p>
          <w:p>
            <w:pPr>
              <w:pStyle w:val="null3"/>
              <w:ind w:firstLine="420"/>
              <w:jc w:val="both"/>
            </w:pPr>
            <w:r>
              <w:rPr>
                <w:rFonts w:ascii="仿宋_GB2312" w:hAnsi="仿宋_GB2312" w:cs="仿宋_GB2312" w:eastAsia="仿宋_GB2312"/>
                <w:sz w:val="21"/>
              </w:rPr>
              <w:t>合同签订之日之日起采购，定制、安装、调试</w:t>
            </w:r>
            <w:r>
              <w:rPr>
                <w:rFonts w:ascii="仿宋_GB2312" w:hAnsi="仿宋_GB2312" w:cs="仿宋_GB2312" w:eastAsia="仿宋_GB2312"/>
                <w:sz w:val="21"/>
              </w:rPr>
              <w:t>30个日历日。</w:t>
            </w:r>
          </w:p>
          <w:p>
            <w:pPr>
              <w:pStyle w:val="null3"/>
              <w:ind w:firstLine="420"/>
              <w:jc w:val="both"/>
            </w:pPr>
            <w:r>
              <w:rPr>
                <w:rFonts w:ascii="仿宋_GB2312" w:hAnsi="仿宋_GB2312" w:cs="仿宋_GB2312" w:eastAsia="仿宋_GB2312"/>
                <w:sz w:val="21"/>
              </w:rPr>
              <w:t>8.2、服务</w:t>
            </w:r>
          </w:p>
          <w:p>
            <w:pPr>
              <w:pStyle w:val="null3"/>
              <w:ind w:firstLine="420"/>
              <w:jc w:val="both"/>
            </w:pPr>
            <w:r>
              <w:rPr>
                <w:rFonts w:ascii="仿宋_GB2312" w:hAnsi="仿宋_GB2312" w:cs="仿宋_GB2312" w:eastAsia="仿宋_GB2312"/>
                <w:sz w:val="21"/>
              </w:rPr>
              <w:t>1、施工前期方案优化设计。</w:t>
            </w:r>
          </w:p>
          <w:p>
            <w:pPr>
              <w:pStyle w:val="null3"/>
              <w:ind w:firstLine="420"/>
              <w:jc w:val="both"/>
            </w:pPr>
            <w:r>
              <w:rPr>
                <w:rFonts w:ascii="仿宋_GB2312" w:hAnsi="仿宋_GB2312" w:cs="仿宋_GB2312" w:eastAsia="仿宋_GB2312"/>
                <w:sz w:val="21"/>
              </w:rPr>
              <w:t>2、原机房的搬迁、原设备的迁移安装调试。</w:t>
            </w:r>
          </w:p>
          <w:p>
            <w:pPr>
              <w:pStyle w:val="null3"/>
              <w:ind w:firstLine="420"/>
              <w:jc w:val="both"/>
            </w:pPr>
            <w:r>
              <w:rPr>
                <w:rFonts w:ascii="仿宋_GB2312" w:hAnsi="仿宋_GB2312" w:cs="仿宋_GB2312" w:eastAsia="仿宋_GB2312"/>
                <w:sz w:val="21"/>
              </w:rPr>
              <w:t>3、项目竣工验收之日起，本项目整体工程提供</w:t>
            </w:r>
            <w:r>
              <w:rPr>
                <w:rFonts w:ascii="仿宋_GB2312" w:hAnsi="仿宋_GB2312" w:cs="仿宋_GB2312" w:eastAsia="仿宋_GB2312"/>
                <w:sz w:val="21"/>
              </w:rPr>
              <w:t>5</w:t>
            </w:r>
            <w:r>
              <w:rPr>
                <w:rFonts w:ascii="仿宋_GB2312" w:hAnsi="仿宋_GB2312" w:cs="仿宋_GB2312" w:eastAsia="仿宋_GB2312"/>
                <w:sz w:val="21"/>
              </w:rPr>
              <w:t>年的质量保修责任，质保期内免费维护、维修和保养服务；主要设备提供</w:t>
            </w:r>
            <w:r>
              <w:rPr>
                <w:rFonts w:ascii="仿宋_GB2312" w:hAnsi="仿宋_GB2312" w:cs="仿宋_GB2312" w:eastAsia="仿宋_GB2312"/>
                <w:sz w:val="21"/>
              </w:rPr>
              <w:t>5</w:t>
            </w:r>
            <w:r>
              <w:rPr>
                <w:rFonts w:ascii="仿宋_GB2312" w:hAnsi="仿宋_GB2312" w:cs="仿宋_GB2312" w:eastAsia="仿宋_GB2312"/>
                <w:sz w:val="21"/>
              </w:rPr>
              <w:t>年免费质保服务，免费维修、更换正常使用情况下损坏的零件、配件、辅件，所替换产品应为原厂</w:t>
            </w:r>
            <w:r>
              <w:rPr>
                <w:rFonts w:ascii="仿宋_GB2312" w:hAnsi="仿宋_GB2312" w:cs="仿宋_GB2312" w:eastAsia="仿宋_GB2312"/>
                <w:sz w:val="21"/>
              </w:rPr>
              <w:t>A级品。</w:t>
            </w:r>
          </w:p>
          <w:p>
            <w:pPr>
              <w:pStyle w:val="null3"/>
              <w:ind w:firstLine="420"/>
              <w:jc w:val="both"/>
            </w:pPr>
            <w:r>
              <w:rPr>
                <w:rFonts w:ascii="仿宋_GB2312" w:hAnsi="仿宋_GB2312" w:cs="仿宋_GB2312" w:eastAsia="仿宋_GB2312"/>
                <w:sz w:val="21"/>
              </w:rPr>
              <w:t>4、提供</w:t>
            </w:r>
            <w:r>
              <w:rPr>
                <w:rFonts w:ascii="仿宋_GB2312" w:hAnsi="仿宋_GB2312" w:cs="仿宋_GB2312" w:eastAsia="仿宋_GB2312"/>
                <w:sz w:val="21"/>
              </w:rPr>
              <w:t>5</w:t>
            </w:r>
            <w:r>
              <w:rPr>
                <w:rFonts w:ascii="仿宋_GB2312" w:hAnsi="仿宋_GB2312" w:cs="仿宋_GB2312" w:eastAsia="仿宋_GB2312"/>
                <w:sz w:val="21"/>
              </w:rPr>
              <w:t>年应急服务：</w:t>
            </w:r>
            <w:r>
              <w:rPr>
                <w:rFonts w:ascii="仿宋_GB2312" w:hAnsi="仿宋_GB2312" w:cs="仿宋_GB2312" w:eastAsia="仿宋_GB2312"/>
                <w:sz w:val="21"/>
              </w:rPr>
              <w:t>5</w:t>
            </w:r>
            <w:r>
              <w:rPr>
                <w:rFonts w:ascii="仿宋_GB2312" w:hAnsi="仿宋_GB2312" w:cs="仿宋_GB2312" w:eastAsia="仿宋_GB2312"/>
                <w:sz w:val="21"/>
              </w:rPr>
              <w:t>年内特殊事件及突发事件收到甲方通知后免费提供现场的技术支持。</w:t>
            </w:r>
          </w:p>
          <w:p>
            <w:pPr>
              <w:pStyle w:val="null3"/>
              <w:ind w:firstLine="420"/>
              <w:jc w:val="both"/>
            </w:pPr>
            <w:r>
              <w:rPr>
                <w:rFonts w:ascii="仿宋_GB2312" w:hAnsi="仿宋_GB2312" w:cs="仿宋_GB2312" w:eastAsia="仿宋_GB2312"/>
                <w:sz w:val="21"/>
              </w:rPr>
              <w:t>5、对甲方的设备维护和管理人员（不少于5人）进行培训，不少于4课时。</w:t>
            </w:r>
          </w:p>
          <w:p>
            <w:pPr>
              <w:pStyle w:val="null3"/>
              <w:ind w:firstLine="420"/>
              <w:jc w:val="both"/>
            </w:pPr>
            <w:r>
              <w:rPr>
                <w:rFonts w:ascii="仿宋_GB2312" w:hAnsi="仿宋_GB2312" w:cs="仿宋_GB2312" w:eastAsia="仿宋_GB2312"/>
                <w:sz w:val="21"/>
              </w:rPr>
              <w:t>6、运维驻场要求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1）供应商针对本项目应配备专职机房驻场服务人员，并遵守公安机关社会化合作企业相关管理要求。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2）驻场人员须为经认证的相关专业工程师，证书需在有效期内，认证范围需覆盖本次驻场服务所涉及的相关内容，提供证书复印件并加盖供应商公章备查。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驻场要求：实行工作日专人驻场坐班制度，节假日、重大活动及重保期间需提供7×24小时现场值守服务，确保机房设备及系统突发故障可及时响应处置，驻场人员需严格遵守招标单位机房管理制度及保密规定，服从招标单位相关工作安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4）服务职责：负责机房设备日常巡检、故障排查与处置、软件补丁及版本升级、数据备份、线路整理等日常运维工作，配合招标单位完成机房相关检查、系统割接、新需求落地及采购人安排的其他工作等。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4）运维期限为验收合格之日起2年。</w:t>
            </w:r>
          </w:p>
          <w:p>
            <w:pPr>
              <w:pStyle w:val="null3"/>
              <w:jc w:val="left"/>
            </w:pPr>
            <w:r>
              <w:rPr>
                <w:rFonts w:ascii="仿宋_GB2312" w:hAnsi="仿宋_GB2312" w:cs="仿宋_GB2312" w:eastAsia="仿宋_GB2312"/>
                <w:sz w:val="21"/>
                <w:b/>
              </w:rPr>
              <w:t>（九）知识产权：</w:t>
            </w:r>
          </w:p>
          <w:p>
            <w:pPr>
              <w:pStyle w:val="null3"/>
              <w:ind w:firstLine="420"/>
              <w:jc w:val="left"/>
            </w:pPr>
            <w:r>
              <w:rPr>
                <w:rFonts w:ascii="仿宋_GB2312" w:hAnsi="仿宋_GB2312" w:cs="仿宋_GB2312" w:eastAsia="仿宋_GB2312"/>
                <w:sz w:val="21"/>
                <w:color w:val="000000"/>
              </w:rPr>
              <w:t>1、本项目在开发、使用和维护过程中接触到的建设单位所有资料，未经建设单位授权代表书面许可，不得留存，私自查阅及向第三方泄露；</w:t>
            </w:r>
          </w:p>
          <w:p>
            <w:pPr>
              <w:pStyle w:val="null3"/>
              <w:ind w:firstLine="420"/>
              <w:jc w:val="left"/>
            </w:pPr>
            <w:r>
              <w:rPr>
                <w:rFonts w:ascii="仿宋_GB2312" w:hAnsi="仿宋_GB2312" w:cs="仿宋_GB2312" w:eastAsia="仿宋_GB2312"/>
                <w:sz w:val="21"/>
                <w:color w:val="000000"/>
              </w:rPr>
              <w:t>2、采购人在中华人民共和国境内使用投标人提供的产品和服务时免受第三方提出的侵犯其专利权或其它知识产权的起诉。如果第三方提出侵权指控，成交人应承担由此而引起的一切法律责任和费用。</w:t>
            </w:r>
          </w:p>
          <w:p>
            <w:pPr>
              <w:pStyle w:val="null3"/>
              <w:jc w:val="left"/>
            </w:pPr>
            <w:r>
              <w:rPr>
                <w:rFonts w:ascii="仿宋_GB2312" w:hAnsi="仿宋_GB2312" w:cs="仿宋_GB2312" w:eastAsia="仿宋_GB2312"/>
                <w:sz w:val="21"/>
                <w:b/>
              </w:rPr>
              <w:t>（十）单价合理性要求</w:t>
            </w:r>
          </w:p>
          <w:p>
            <w:pPr>
              <w:pStyle w:val="null3"/>
              <w:jc w:val="left"/>
            </w:pPr>
            <w:r>
              <w:rPr>
                <w:rFonts w:ascii="仿宋_GB2312" w:hAnsi="仿宋_GB2312" w:cs="仿宋_GB2312" w:eastAsia="仿宋_GB2312"/>
                <w:sz w:val="21"/>
              </w:rPr>
              <w:t>项目供应商应当保持单项价格的合理性，严禁出现不平衡报价的情况，项目采购结束后，采购人有权对各单项价格进行核查，如果存在严重超过市场价格的产品，将在正式合同中明确：对于认定为不平衡报价的单项，如果发生数量变动，将按照有利于采购人的单价进行认价。</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合同签订之日之日起采购，定制、安装、调试30个日历日。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陕西省公安厅机场公安局指定地点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采购设备全部进场，经与货物清单核对无误后，达到付款条件之日起</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采购设备安装完成调试完好，最终验收合格后，持《终验合格单》原件和增值税普通发票，达到付款条件之日起</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供应商负责安装调试，达到正常运行条件后书面通知采购人验收。采购人收到验收申请后30日历日内组织验收，验收时中标人应无条件予以配合并提供验收所需的全部资料，若中标人不配合或者未按合同要求提供服务的，采购人将拒绝验收。 （2）安装完成后应提供详细的安装报告，并详细记录各种指示的实测数据。 （3）提供完整的操作手册和安装、调试、维修手册；提供制造厂家的检验测试报告或产品出厂检测报告。 （4）采购人根据合同要求对产品进行验收、确认产品的产地、规格、型号和数量。验收依据为本合同文本、招标文件和国内相应的标准、规范。 （5）验收合格后，填写产品验收单，并由供应商向采购人提交产品所包含的所有资料，以便采购人日后管理和维护。 （6）验收由采购人负责组织或者邀请有关专家、质检机构、采购代理机构共同进行验收,验收须以合同、招标文件、澄清、及国家相应的标准、规范等为依据。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（1）质量保证期不少于5年（供应商承诺质保期高于5年，质保期为供应商实际承诺的时间）；质保期内，收到采购人通知后，两小时内到达现场并免费提供技术支持。 （2）供应商保证所提供的产品质量可靠，进货渠道正常，配置合理，技术性能完全满足招标文件要求； （3）若产品所用原材料或加工工艺造成的质量和内外观缺陷问题，由供应商负责解决并承担费用。（供应商保证货物是全新的、未曾使用过的、以优质工艺及材料制造，并保证所供产品的完整性，本项目产品为成套供货，总价中已包括满足产品完整运行的附件，备件，配套件等，产品质量应符合国标标准和本合同附件的要求。） （4）质保期内若发生产品质量问题，供应商应立即免费解决；超过质保期的，按照供应商及厂家承诺进行。 （5）产品性能未达到技术要求的，供应商限期内进行整改；整改仍达不到要求的，采购人有权解除合同，保留依法索赔的权利。 （6）知识产权：即供应商应保证采购人在使用成交货物时，不承担任何涉及知识产权法律诉讼的责任。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（1）按《中华人民共和国民法典》中合同部分的相关条款执行。 （2）未按合同要求提供产品或产品质量不能满足技术要求，采购人有权终止合同，并保留追究供应商违约责任的权利。 （3）时间迟延的，违约方按照每天1‰向对方承担违约责任。产品质量问题违约的，除了按照迟延时间计算违约金外，另可以采取退货、换货等方式，由供应商承担一切费用。 （4）供应商不得进行债权转让。</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》-（国办发〔2025〕34号）政策，适用于政府采购货物项目和服务项目中涉及的货物：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（2）落实异常低价审查 （2.1）评审中出现下列情形之一的，评标委员会应当启动异常低价投标（响应）审查程序： （2.1.1）投标（响应）报价低于全部通过符合性审查供应商投标（响应）报价平均值50%的，即投标（响应）报价&lt;全部通过符合性审查供应商投标（响应）报价平均值×50%； （2.1.2）投标（响应）报价低于通过符合性审查的次低报价供应商投标（响应）报价50%的，即投标（响应）报价&lt;通过符合性审查的次低报价供应商投标（响应）报价×50%； （2.1.3）投标（响应）报价低于采购项目最高限价45%的，即投标（响应）报价&lt;采购项目最高限价×45%； （2.1.4）评标委员会基于专业判断，认为供应商报价过低，有可能影响产品质量或者不能诚信履约的其他情形。 （2.2）相关法律法规对供应商报价有规定的，从其规定。 （2.3）评标委员会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3）报价包括产品的供应费及所发生的运输费、杂费（含保险）、商检费、搬运费、安装调试费、培训费等，包括从产品供应地点到交货地点所包含的一切费用，报价不可变更，不受市场价变化的影响，不受实际数量变化的影响。 （4）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地点：西安市高新区丈八一路1号汇鑫中心D座2206陕西德勤招标有限公司）。 （5）如提交保函，建议至少提前一个工作日将保函正本送至采购代理机构，如提供电子保函，应将电子保函发送至代理机构指定邮箱deqinlwj@126.com。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法定代表人授权委托书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法定代表人授权委托书 保证金汇款声明函 分项报价表 中小企业声明函 商务应答表 控股管理关系 投标人应提交的相关资格证明材料 近三年无重大违法、违纪书面声明 产品技术参数表 投标函 残疾人福利性单位声明函 标的清单 非联合体不分包投标声明 关于符合本国产品标准的声明函 投标文件封面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投标方案 法定代表人授权委托书 保证金汇款声明函 分项报价表 中小企业声明函 商务应答表 控股管理关系 投标人应提交的相关资格证明材料 近三年无重大违法、违纪书面声明 产品技术参数表 投标函 残疾人福利性单位声明函 标的清单 非联合体不分包投标声明 关于符合本国产品标准的声明函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技术参数响应清晰明确，符合使用要求，技术指标和性能完全响应招标文件要求，满足使用需求，计30分。结合证明材料，按招标文件内配置最低要求，标▲参数每出现1个负偏离，扣2分，其余参数出现负偏离扣1分，扣完为止。（标▲的参数需提供包括但不限于第三方机构出具的检测报告、官网截图或产品白皮书等相关证明材料，并加盖投标人公章。其余参数按招标文件要求提供证明材料，未要求的可不提供。投标人自行承担未提供证明材料导致技术参数被视为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针对本项目的实施方案，包括：1、提供具体可行的实施方案，具体的供货组织安排；2、详细的人员、财力调配、运输、派送措施及设备到货后验收；3、实施进度及保证措施设备安装；4、人员组成及人员调配、安装调试等。根据方案的完整全面，实施方案组织合理，调配运输方案清晰明确，进度保障措施先进可靠，能够切实保障项目时效性的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整体配置具有合理性、一致性、兼容性；2、产品品牌、型号、产地明确，备品配件供应有保障；3、可提供的增值服务；4、保证使用单位能熟练操作维护和正常使用。选型方案先进可靠，质量保证承诺详尽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内容包含：1、为本项目配备的售后服务团队；2、为本项目提供的后期运维及提升等服务承诺；3、可提供增值服务；4、保修期的保修范围和维护期的服务范围等。方案描述详尽清晰，可行性高，内容完整无缺项漏项，得4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1、培训地点及时间安排；2、培训内容安排，内容至少应包括：所提供产品的原理和技术性能、操作维护方法、安装调试、排除故障等各个方面；3、现场及远程培训方案； 4、拟派培训人员团队。 评审标准： 方案描述详尽清晰，可行性高，内容完整无缺项漏项，得4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项目需求提出适用本项目的服务承诺，服务承诺内容包含：1、安全性承诺；2、时效性承诺；3、应急承诺；4；售后服务承诺。完全响应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提供2023年1月1日至今同类项目完成的业绩（以合同签订时间为准），提供合同等相关证明材料并加盖投标人公章，每份计2分，最高得8分。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