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版本号：ZCTH2026-03-01620260410001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视频类及其他政务新媒体服务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ZCTH2026-03-016</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视频类及其他政务新媒体服务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ZCTH2026-03-016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视频类及其他政务新媒体服务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陕西省市场监督管理局视频类及其他政务新媒体服务，1项，具体内容详见采购文件第三章。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采购包1（视频类及其他政务新媒体服务）：属于专门面向小微企业采购。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3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7、法定代表人授权书：法定代表人授权书及被授权人身份证明。（法定代表人直接磋商只须提交其身份证明）</w:t>
      </w:r>
    </w:p>
    <w:p>
      <w:pPr>
        <w:pStyle w:val="null3"/>
      </w:pPr>
      <w:r>
        <w:rPr>
          <w:rFonts w:ascii="仿宋_GB2312" w:hAnsi="仿宋_GB2312" w:cs="仿宋_GB2312" w:eastAsia="仿宋_GB2312"/>
        </w:rPr>
        <w:t>8、非联合体声明函：本项目不接受联合体投标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02986138565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执行，不足陆仟按陆仟元收取。本项目代理服务费按服务计取。 招标代理服务费账户 户名：陕西中诚天和项目管理有限公司 开户行：中国建设银行股份有限公司西安高新自贸区支行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地址：西安市高新区锦业一路52号宝德云谷国际-B座14层1406-6室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视频类及其他政务新媒体服务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视频类及其他政务新媒体服务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标的名称：视频类及其他政务新媒体服务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项目概述</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项目背景</w:t>
            </w:r>
          </w:p>
          <w:p>
            <w:pPr>
              <w:pStyle w:val="null3"/>
              <w:jc w:val="left"/>
            </w:pPr>
            <w:r>
              <w:rPr>
                <w:rFonts w:ascii="仿宋_GB2312" w:hAnsi="仿宋_GB2312" w:cs="仿宋_GB2312" w:eastAsia="仿宋_GB2312"/>
                <w:sz w:val="20"/>
                <w:color w:val="000000"/>
              </w:rPr>
              <w:t>移动互联网时代，抖音、微信视频号等短视频平台呈现爆发式发展态势，已成为公众获取信息、互动交流的核心渠道，也是政务部门开展舆论宣传、提供公共服务、拉近与群众距离的重要阵地。为进一步加强</w:t>
            </w:r>
            <w:r>
              <w:rPr>
                <w:rFonts w:ascii="仿宋_GB2312" w:hAnsi="仿宋_GB2312" w:cs="仿宋_GB2312" w:eastAsia="仿宋_GB2312"/>
                <w:sz w:val="20"/>
                <w:color w:val="000000"/>
              </w:rPr>
              <w:t>“陕西市场监管”政务新媒体建设，拓宽市场监管工作宣传渠道，提升政务服务效能，甲方委托第三方专业机构，负责“陕西市场监管”抖音号、微信视频号（以下统称“目标账号”）</w:t>
            </w:r>
            <w:r>
              <w:rPr>
                <w:rFonts w:ascii="仿宋_GB2312" w:hAnsi="仿宋_GB2312" w:cs="仿宋_GB2312" w:eastAsia="仿宋_GB2312"/>
                <w:sz w:val="20"/>
                <w:color w:val="000000"/>
              </w:rPr>
              <w:t>等政务新媒体</w:t>
            </w:r>
            <w:r>
              <w:rPr>
                <w:rFonts w:ascii="仿宋_GB2312" w:hAnsi="仿宋_GB2312" w:cs="仿宋_GB2312" w:eastAsia="仿宋_GB2312"/>
                <w:sz w:val="20"/>
                <w:color w:val="000000"/>
              </w:rPr>
              <w:t>的全流程运维服务，打造专业化、规范化、接地气的政务宣传品牌。</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服务</w:t>
            </w:r>
            <w:r>
              <w:rPr>
                <w:rFonts w:ascii="仿宋_GB2312" w:hAnsi="仿宋_GB2312" w:cs="仿宋_GB2312" w:eastAsia="仿宋_GB2312"/>
                <w:sz w:val="20"/>
                <w:color w:val="000000"/>
              </w:rPr>
              <w:t>目标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依托目标账号，通过创意新颖、形式生动、内容实用的短视频内容，全面展示陕西省市场监管系统的工作动态、改革成效、队伍风貌，解读市场监管相关政策法规，普及市场监管领域科普知识，传递政务服务温度。</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2）提升目标账号的活跃度、传播力和影响力，打造省内一流的政务新媒体账号，增强群众对市场监管工作的了解、支持和监督，提升市场监管新闻舆论传播力、引导力、影响力和公信力。</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中标单位需自行承担视频拍摄制作所需的全部设备（摄像设备、无人机、灯光、录音等辅助设备）、耗材（存储卡、电池、拍摄道具等）、演员（含群众演员、专业演员）、服装、场地等相关费用，确保拍摄制作工作顺利开展，满足甲方服务要求。</w:t>
            </w:r>
          </w:p>
          <w:p>
            <w:pPr>
              <w:pStyle w:val="null3"/>
              <w:jc w:val="left"/>
            </w:pPr>
            <w:r>
              <w:rPr>
                <w:rFonts w:ascii="仿宋_GB2312" w:hAnsi="仿宋_GB2312" w:cs="仿宋_GB2312" w:eastAsia="仿宋_GB2312"/>
                <w:sz w:val="20"/>
                <w:color w:val="000000"/>
              </w:rPr>
              <w:t>（二）</w:t>
            </w:r>
            <w:r>
              <w:rPr>
                <w:rFonts w:ascii="仿宋_GB2312" w:hAnsi="仿宋_GB2312" w:cs="仿宋_GB2312" w:eastAsia="仿宋_GB2312"/>
                <w:sz w:val="20"/>
                <w:color w:val="000000"/>
              </w:rPr>
              <w:t>项目</w:t>
            </w:r>
            <w:r>
              <w:rPr>
                <w:rFonts w:ascii="仿宋_GB2312" w:hAnsi="仿宋_GB2312" w:cs="仿宋_GB2312" w:eastAsia="仿宋_GB2312"/>
                <w:sz w:val="20"/>
                <w:color w:val="000000"/>
              </w:rPr>
              <w:t>实施</w:t>
            </w:r>
            <w:r>
              <w:rPr>
                <w:rFonts w:ascii="仿宋_GB2312" w:hAnsi="仿宋_GB2312" w:cs="仿宋_GB2312" w:eastAsia="仿宋_GB2312"/>
                <w:sz w:val="20"/>
                <w:color w:val="000000"/>
              </w:rPr>
              <w:t>周期</w:t>
            </w:r>
          </w:p>
          <w:p>
            <w:pPr>
              <w:pStyle w:val="null3"/>
              <w:jc w:val="left"/>
            </w:pPr>
            <w:r>
              <w:rPr>
                <w:rFonts w:ascii="仿宋_GB2312" w:hAnsi="仿宋_GB2312" w:cs="仿宋_GB2312" w:eastAsia="仿宋_GB2312"/>
                <w:sz w:val="20"/>
                <w:color w:val="000000"/>
              </w:rPr>
              <w:t>一年</w:t>
            </w:r>
          </w:p>
          <w:p>
            <w:pPr>
              <w:pStyle w:val="null3"/>
              <w:jc w:val="left"/>
            </w:pPr>
            <w:r>
              <w:rPr>
                <w:rFonts w:ascii="仿宋_GB2312" w:hAnsi="仿宋_GB2312" w:cs="仿宋_GB2312" w:eastAsia="仿宋_GB2312"/>
                <w:sz w:val="20"/>
                <w:color w:val="000000"/>
              </w:rPr>
              <w:t>（三）</w:t>
            </w:r>
            <w:r>
              <w:rPr>
                <w:rFonts w:ascii="仿宋_GB2312" w:hAnsi="仿宋_GB2312" w:cs="仿宋_GB2312" w:eastAsia="仿宋_GB2312"/>
                <w:sz w:val="20"/>
                <w:color w:val="000000"/>
              </w:rPr>
              <w:t>项目规划</w:t>
            </w:r>
            <w:r>
              <w:rPr>
                <w:rFonts w:ascii="仿宋_GB2312" w:hAnsi="仿宋_GB2312" w:cs="仿宋_GB2312" w:eastAsia="仿宋_GB2312"/>
                <w:sz w:val="20"/>
                <w:color w:val="000000"/>
              </w:rPr>
              <w:t>及技术参数</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内容创作与拍摄制作</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原创短视频创作：围绕甲方重点工作（如食品安全监管、特种设备安全、产品质量安全、经营主体培育、反垄断和反不正当竞争、消费维权等），开展短视频创意策划、脚本撰写、拍摄、剪辑、配音、字幕制作等全流程工作，确保内容贴合甲方工作实际，符合政务宣传规范。</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2）内容类型要求：短视频内容需涵盖政策解读类、工作动态类、科普宣传类、典型案例类、便民服务类等，形式可采用剧情短片、动画、访谈等，增强内容的趣味性和传播性，避免枯燥说教。</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3）拍摄制作标准：视频画面清晰、稳定；配音清晰、语速适中，符合政务宣传语气；字幕规范、准确，无错别字，适配抖音、微信视频号等平台传播特点。</w:t>
            </w:r>
          </w:p>
          <w:p>
            <w:pPr>
              <w:pStyle w:val="null3"/>
              <w:jc w:val="left"/>
            </w:pPr>
            <w:r>
              <w:rPr>
                <w:rFonts w:ascii="仿宋_GB2312" w:hAnsi="仿宋_GB2312" w:cs="仿宋_GB2312" w:eastAsia="仿宋_GB2312"/>
                <w:sz w:val="20"/>
                <w:color w:val="000000"/>
              </w:rPr>
              <w:t>2.账号运营与推广</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热点响应：围绕人民群众关注的市场监管领域热点问题（如食品安全隐患、消费纠纷、虚假宣传等），依托甲方工作职责，及时策划制作相关短视频，积极参与平台热点话题，转发权威信息，开展评论互动，提升账号活跃度和群众参与度。</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2）多平台联动：在重大事项、重点工作宣传期间，配合甲方官网、官方微信公众号等平台，开展话题运营、线上互动活动（如有奖问答、征集活动等），形成宣传合力，扩大宣传覆盖面。</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3）数据监测与优化：定期对目标账号的播放量、点赞量、评论量、转发量、粉丝增长数等数据进行监测分析，形成数据报告，根据数据反馈优化内容创作和运营策略，提升</w:t>
            </w:r>
            <w:r>
              <w:rPr>
                <w:rFonts w:ascii="仿宋_GB2312" w:hAnsi="仿宋_GB2312" w:cs="仿宋_GB2312" w:eastAsia="仿宋_GB2312"/>
                <w:sz w:val="20"/>
                <w:color w:val="000000"/>
              </w:rPr>
              <w:t>目标</w:t>
            </w:r>
            <w:r>
              <w:rPr>
                <w:rFonts w:ascii="仿宋_GB2312" w:hAnsi="仿宋_GB2312" w:cs="仿宋_GB2312" w:eastAsia="仿宋_GB2312"/>
                <w:sz w:val="20"/>
                <w:color w:val="000000"/>
              </w:rPr>
              <w:t>账号传播效果。</w:t>
            </w:r>
          </w:p>
          <w:p>
            <w:pPr>
              <w:pStyle w:val="null3"/>
              <w:jc w:val="left"/>
            </w:pPr>
            <w:r>
              <w:rPr>
                <w:rFonts w:ascii="仿宋_GB2312" w:hAnsi="仿宋_GB2312" w:cs="仿宋_GB2312" w:eastAsia="仿宋_GB2312"/>
                <w:sz w:val="20"/>
                <w:color w:val="000000"/>
              </w:rPr>
              <w:t>3.日常管理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1）人员配置：中标单位选派2名专业人员负责目标账号的日常运维工作</w:t>
            </w:r>
            <w:r>
              <w:rPr>
                <w:rFonts w:ascii="仿宋_GB2312" w:hAnsi="仿宋_GB2312" w:cs="仿宋_GB2312" w:eastAsia="仿宋_GB2312"/>
                <w:sz w:val="20"/>
                <w:color w:val="000000"/>
              </w:rPr>
              <w:t>。</w:t>
            </w:r>
            <w:r>
              <w:rPr>
                <w:rFonts w:ascii="仿宋_GB2312" w:hAnsi="仿宋_GB2312" w:cs="仿宋_GB2312" w:eastAsia="仿宋_GB2312"/>
                <w:sz w:val="20"/>
                <w:color w:val="000000"/>
              </w:rPr>
              <w:t>人员需具备政务新媒体运营、视频拍摄制作相关经验，熟悉市场监管工作流程，</w:t>
            </w:r>
            <w:r>
              <w:rPr>
                <w:rFonts w:ascii="仿宋_GB2312" w:hAnsi="仿宋_GB2312" w:cs="仿宋_GB2312" w:eastAsia="仿宋_GB2312"/>
                <w:sz w:val="20"/>
                <w:color w:val="000000"/>
              </w:rPr>
              <w:t>并</w:t>
            </w:r>
            <w:r>
              <w:rPr>
                <w:rFonts w:ascii="仿宋_GB2312" w:hAnsi="仿宋_GB2312" w:cs="仿宋_GB2312" w:eastAsia="仿宋_GB2312"/>
                <w:sz w:val="20"/>
                <w:color w:val="000000"/>
              </w:rPr>
              <w:t>经</w:t>
            </w:r>
            <w:r>
              <w:rPr>
                <w:rFonts w:ascii="仿宋_GB2312" w:hAnsi="仿宋_GB2312" w:cs="仿宋_GB2312" w:eastAsia="仿宋_GB2312"/>
                <w:sz w:val="20"/>
                <w:color w:val="000000"/>
              </w:rPr>
              <w:t>过</w:t>
            </w:r>
            <w:r>
              <w:rPr>
                <w:rFonts w:ascii="仿宋_GB2312" w:hAnsi="仿宋_GB2312" w:cs="仿宋_GB2312" w:eastAsia="仿宋_GB2312"/>
                <w:sz w:val="20"/>
                <w:color w:val="000000"/>
              </w:rPr>
              <w:t>甲方审核确认后</w:t>
            </w:r>
            <w:r>
              <w:rPr>
                <w:rFonts w:ascii="仿宋_GB2312" w:hAnsi="仿宋_GB2312" w:cs="仿宋_GB2312" w:eastAsia="仿宋_GB2312"/>
                <w:sz w:val="20"/>
                <w:color w:val="000000"/>
              </w:rPr>
              <w:t>方可</w:t>
            </w:r>
            <w:r>
              <w:rPr>
                <w:rFonts w:ascii="仿宋_GB2312" w:hAnsi="仿宋_GB2312" w:cs="仿宋_GB2312" w:eastAsia="仿宋_GB2312"/>
                <w:sz w:val="20"/>
                <w:color w:val="000000"/>
              </w:rPr>
              <w:t>上岗。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2）日常工作内容：负责目标账号的选题策划、线索征集、脚本撰写、拍摄制作、编辑发布、评论回复、粉丝维护等日常工作；严格审核流程，所有内容</w:t>
            </w:r>
            <w:r>
              <w:rPr>
                <w:rFonts w:ascii="仿宋_GB2312" w:hAnsi="仿宋_GB2312" w:cs="仿宋_GB2312" w:eastAsia="仿宋_GB2312"/>
                <w:sz w:val="20"/>
                <w:color w:val="000000"/>
              </w:rPr>
              <w:t>均</w:t>
            </w:r>
            <w:r>
              <w:rPr>
                <w:rFonts w:ascii="仿宋_GB2312" w:hAnsi="仿宋_GB2312" w:cs="仿宋_GB2312" w:eastAsia="仿宋_GB2312"/>
                <w:sz w:val="20"/>
                <w:color w:val="000000"/>
              </w:rPr>
              <w:t>需经甲方审核把关，确保内容权威真实、语言表达准确规范、符合政务宣传要求后，方可发布。</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发布数量</w:t>
            </w:r>
            <w:r>
              <w:rPr>
                <w:rFonts w:ascii="仿宋_GB2312" w:hAnsi="仿宋_GB2312" w:cs="仿宋_GB2312" w:eastAsia="仿宋_GB2312"/>
                <w:sz w:val="20"/>
                <w:color w:val="000000"/>
              </w:rPr>
              <w:t>：原则上每月制作发布不少于</w:t>
            </w:r>
            <w:r>
              <w:rPr>
                <w:rFonts w:ascii="仿宋_GB2312" w:hAnsi="仿宋_GB2312" w:cs="仿宋_GB2312" w:eastAsia="仿宋_GB2312"/>
                <w:sz w:val="20"/>
                <w:color w:val="000000"/>
              </w:rPr>
              <w:t>16条，年发布不少于192条，转发条数不少于190条，两平台年刊发条数不少于385条。均由甲方审核后发布，每条视频发布后24小时内，及时回复群众合理评论。每年年末须提交年终服务报告。</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）沟通对接：中标单位需指定专人作为项目负责人，负责与甲方的日常沟通对接，及时反馈工作进展，响应甲方需求。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）资料归档：中标单位需对所有拍摄素材、脚本、成品视频、运营数据、审核记录等相关资料进行整理归档，服务期满后，一次性提交甲方留存。</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目标效果</w:t>
            </w:r>
          </w:p>
          <w:p>
            <w:pPr>
              <w:pStyle w:val="null3"/>
            </w:pPr>
            <w:r>
              <w:rPr>
                <w:rFonts w:ascii="仿宋_GB2312" w:hAnsi="仿宋_GB2312" w:cs="仿宋_GB2312" w:eastAsia="仿宋_GB2312"/>
                <w:sz w:val="20"/>
                <w:color w:val="000000"/>
              </w:rPr>
              <w:t>通过宣传有效传递市场监管政策和科普知识，讲述市场监管</w:t>
            </w:r>
            <w:r>
              <w:rPr>
                <w:rFonts w:ascii="仿宋_GB2312" w:hAnsi="仿宋_GB2312" w:cs="仿宋_GB2312" w:eastAsia="仿宋_GB2312"/>
                <w:sz w:val="20"/>
                <w:color w:val="000000"/>
              </w:rPr>
              <w:t>“好故事”、传播市场监管“好声音”、展示市场监管“好形象”。</w:t>
            </w:r>
            <w:r>
              <w:rPr>
                <w:rFonts w:ascii="仿宋_GB2312" w:hAnsi="仿宋_GB2312" w:cs="仿宋_GB2312" w:eastAsia="仿宋_GB2312"/>
                <w:sz w:val="20"/>
                <w:color w:val="000000"/>
              </w:rPr>
              <w:t>打造具有陕西特色、辨识度高的政务宣传品牌，让人民群众更加了解市场监管和支持市场监管工作，提高市场监管新闻舆论传播力、引导力、影响力和公信力。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 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质检机构、采购代理机构共同进行验收,验收费用由中标人支付；验收合格须交接项目实施的全部资料，并填写政府采购项目验收报告单。验收须以合同、招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服务到期后验收合格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中标/成交单位须线下提交纸质响应文件正本壹份、副本贰份，纸质响应文件正本、副本应同电子化交易平台上传文件保持一致，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供应商认为有必要补充说明的事项.docx 资格证明文件.docx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供应商认为有必要补充说明的事项.docx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资格证明文件.docx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 供应商承诺书.docx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资格证明文件.docx 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 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资格证明文件.docx 供应商承诺书.docx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 供应商承诺书.docx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服务方案 标的清单 报价表 响应函 商务条款偏离表.docx 资格证明文件.docx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服务方案 标的清单 报价表 响应函 商务条款偏离表.docx 资格证明文件.docx 供应商承诺书.docx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服务方案 标的清单 报价表 响应函 商务条款偏离表.docx 资格证明文件.docx 供应商承诺书.docx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一、评审内容：供应商针对本项目提供详细的抖音、微信视频号等短视频平台的宣传实施方案，包括不限于：① 整体策划方案；②视频类及其他政务新媒体服务质量保障；③视频类及其他政务新媒体服务平台安全保障；④设备、耗材、演员、服装、场地等配置；⑤宣传推广成果保障（明确短视频、照片等的制作标准及制定媒体转载推广计划，确保达成实施目标；⑥结合本项目提出合理的增值服务。 二、评审标准：1、实施方案阐述内容须全面、完整，对评审内容中的各项要求有详细描述;2、结合项目具体情况，责任明确、要求具体、可落实;3、实施方案理解阐述内容能够紧扣本项目实际情况，针对本项目内容编写。 上述6项评审内容全部满足评审标准得30分，评审内容缺项每项扣5分，每有一项评审内容存在缺陷，根据缺陷程度扣(0-5)分，扣完为止。 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一、评审内容：供应商针对本项目提供详细的人员配置清单以及相关证明材料，包括但不限于：①项目经理；②拟派驻场技术人员；③团队人员配置；④人员管理制度等。 二、评审标准：1.人员佐证资料齐全；2、人员技术服务能力强、3.人员管理规章制度齐全；4.有完善的管理组织架构5.有标准的服务模型，并标准化服务流程。 上述4项评审内容全部满足评审标准得10分，评审内容缺项每项扣2.5分，每有一项评审内容存在缺陷，根据缺陷程度扣(0-2.5)分，扣完为止。 缺陷是指:人员配备没有结合项目实际需求、虽有人员配备内容但不完善、人员表述前后不一致；人员管理规章制度无明确具体的内容、凭空编造、前后不一致、前后逻辑错误等任意一种情形。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项目重难点分析及解决策略</w:t>
            </w:r>
          </w:p>
        </w:tc>
        <w:tc>
          <w:tcPr>
            <w:tcW w:type="dxa" w:w="2492"/>
          </w:tcPr>
          <w:p>
            <w:pPr>
              <w:pStyle w:val="null3"/>
            </w:pPr>
            <w:r>
              <w:rPr>
                <w:rFonts w:ascii="仿宋_GB2312" w:hAnsi="仿宋_GB2312" w:cs="仿宋_GB2312" w:eastAsia="仿宋_GB2312"/>
              </w:rPr>
              <w:t>一、评审内容：供应商围绕本项目特点提出项目建设的重点、难点，包括不限于：①项目建设的重点；②项目建设的难点。 二、评审标准：1、提出项目建设的重点、难点内容须全面、客观;2、结合本项目实施，有具体明确的解决策略;。 上述2项评审内容全部满足评审标准得10分，评审内容缺项每项扣5分，每有一项评审内容存在缺陷，根据缺陷程度扣(0-5)分，扣完为止。 缺陷是指:分析内容没有结合项目实际需求、虽有内容但不完善、内容表述前后不一致、解决策略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一、评审内容：提供具有针对性的进度保障方案，包含不限于：①工作时间；②进度计划；③工作程序和步骤等。 二、评审标准： 1.方案详细完整；2.方案合理可行；3.方案进度调配得当；4.方案控制措施紧密有效，针对性强。 上述3项评审内容全部满足评审标准得9分，评审内容缺项每项扣3分，每有一项评审内容存在缺陷，根据缺陷程度扣(0-3)分，扣完为止。 缺陷是指:分析内容没有结合项目实际需求、虽有内容但不完善、内容表述前后不一致、解决策略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运维情况</w:t>
            </w:r>
          </w:p>
        </w:tc>
        <w:tc>
          <w:tcPr>
            <w:tcW w:type="dxa" w:w="2492"/>
          </w:tcPr>
          <w:p>
            <w:pPr>
              <w:pStyle w:val="null3"/>
            </w:pPr>
            <w:r>
              <w:rPr>
                <w:rFonts w:ascii="仿宋_GB2312" w:hAnsi="仿宋_GB2312" w:cs="仿宋_GB2312" w:eastAsia="仿宋_GB2312"/>
              </w:rPr>
              <w:t>一、评审内容：供应商针对本项目提供，包括不限于：①供应商具备新媒体平台运营推广经验；②供应商运维平台在粉丝量增长、综合影响力提升等方面取得较好成绩证明材料。 二、评审标准：1.提供相关运维推广说明；2.提供总结等证明材料。 上述2项评审内容全部满足评审标准得6分，评审内容缺项每项扣3分，每有一项评审内容存在缺陷，根据缺陷程度扣(0-3)分，扣完为止。 缺陷是指:提供的内容没有结合项目实际需求、虽有运维内容但不完善、运维内容表述前后不一致、且无明确具体的运维经验及总结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平台影响力提升</w:t>
            </w:r>
          </w:p>
        </w:tc>
        <w:tc>
          <w:tcPr>
            <w:tcW w:type="dxa" w:w="2492"/>
          </w:tcPr>
          <w:p>
            <w:pPr>
              <w:pStyle w:val="null3"/>
            </w:pPr>
            <w:r>
              <w:rPr>
                <w:rFonts w:ascii="仿宋_GB2312" w:hAnsi="仿宋_GB2312" w:cs="仿宋_GB2312" w:eastAsia="仿宋_GB2312"/>
              </w:rPr>
              <w:t>一、评审内容：根据供应商对项目需求的分析，包括不限于： ①.能够通过资源渠道，确保新媒体服务平台在行业影响力提升。 二、评审标准：1.提供相关确保新媒体服务平台在行业影响力提升等证明材料齐全，完整，可行。 上述1项评审内容全部满足评审标准得4分，评审内容缺项每项扣4分，每有一项评审内容存在缺陷，根据缺陷程度扣(0-4)分，扣完为止。 缺陷是指:提供的内容没有结合项目实际需求、虽有推广内容但不完善、推广内容表述前后不一致、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一、评审内容：供应商针对可能出现的问题及突发事件，有具体可行的应急措施和解决方案，内容包括不限于：①运维响应时间；②定期巡查；③应急解决方案；④服务监督管理机制等。 二、评审标准：1.内容详细完整；2.合理可行；3.进度调配得当；4.控制措施紧密有效，针对性强。 上述4项评审内容全部满足评审标准得8分，评审内容缺项每项扣2分，每有一项评审内容存在缺陷，根据缺陷程度扣(0-2)分，扣完为止。 缺陷是指:提供的应急措施内容没有结合项目实际需求、虽有内容但不完善、内容表述前后不一致、且无明确具体的应急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一、评审内容：供应商针对本项目进行承诺，包括不限于：①从管理质量；②服务结果质量等方面。 二、评审标准：1.承诺内容详细、完整；2.承诺内容合理、可行。 上述2项评审内容全部满足评审标准得5分，评审内容缺项每项扣2.5分，每有一项评审内容存在缺陷，根据缺陷程度扣(0-2.5)分，扣完为止。 缺陷是指:提供的承诺内容没有结合项目实际需求、虽有内容但不完善、内容表述前后不一致、且无明确具体的应急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提供供应商自2023年3月至今(以合同签订日期为准)同类项目业绩合同，每份计2分，满分8分。注：需提供项目完整合同扫描件，加盖公章。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 ×价格权值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