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版本号：axzc-2026002.号20260404001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米面油采购项目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axzc-2026002.号</w:t>
      </w:r>
      <w:r>
        <w:br/>
      </w:r>
      <w:r>
        <w:br/>
      </w:r>
      <w:r>
        <w:br/>
      </w:r>
    </w:p>
    <w:p>
      <w:pPr>
        <w:pStyle w:val="null3"/>
        <w:jc w:val="center"/>
        <w:outlineLvl w:val="2"/>
      </w:pPr>
      <w:r>
        <w:rPr>
          <w:rFonts w:ascii="仿宋_GB2312" w:hAnsi="仿宋_GB2312" w:cs="仿宋_GB2312" w:eastAsia="仿宋_GB2312"/>
          <w:sz w:val="28"/>
          <w:b/>
        </w:rPr>
        <w:t>陕西省汉江监狱</w:t>
      </w:r>
    </w:p>
    <w:p>
      <w:pPr>
        <w:pStyle w:val="null3"/>
        <w:jc w:val="center"/>
        <w:outlineLvl w:val="2"/>
      </w:pPr>
      <w:r>
        <w:rPr>
          <w:rFonts w:ascii="仿宋_GB2312" w:hAnsi="仿宋_GB2312" w:cs="仿宋_GB2312" w:eastAsia="仿宋_GB2312"/>
          <w:sz w:val="28"/>
          <w:b/>
        </w:rPr>
        <w:t>安信项目管理有限公司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安信项目管理有限公司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陕西省汉江监狱</w:t>
      </w:r>
      <w:r>
        <w:rPr>
          <w:rFonts w:ascii="仿宋_GB2312" w:hAnsi="仿宋_GB2312" w:cs="仿宋_GB2312" w:eastAsia="仿宋_GB2312"/>
        </w:rPr>
        <w:t>委托，拟对</w:t>
      </w:r>
      <w:r>
        <w:rPr>
          <w:rFonts w:ascii="仿宋_GB2312" w:hAnsi="仿宋_GB2312" w:cs="仿宋_GB2312" w:eastAsia="仿宋_GB2312"/>
        </w:rPr>
        <w:t>米面油采购项目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axzc-2026002.号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米面油采购项目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采购米、面、油一批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采购包1（大米采购项目）：属于专门面向中小企业采购。</w:t>
      </w:r>
    </w:p>
    <w:p>
      <w:pPr>
        <w:pStyle w:val="null3"/>
      </w:pPr>
      <w:r>
        <w:rPr>
          <w:rFonts w:ascii="仿宋_GB2312" w:hAnsi="仿宋_GB2312" w:cs="仿宋_GB2312" w:eastAsia="仿宋_GB2312"/>
        </w:rPr>
        <w:t>采购包2（面粉采购项目）：属于专门面向中小企业采购。</w:t>
      </w:r>
    </w:p>
    <w:p>
      <w:pPr>
        <w:pStyle w:val="null3"/>
      </w:pPr>
      <w:r>
        <w:rPr>
          <w:rFonts w:ascii="仿宋_GB2312" w:hAnsi="仿宋_GB2312" w:cs="仿宋_GB2312" w:eastAsia="仿宋_GB2312"/>
        </w:rPr>
        <w:t>采购包3（食用油采购项目）：属于专门面向中小企业采购。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2、企业资质证书：投标人为生产厂家的须提供《食品生产许可证》；投标人为代理商的须提供《食品经营许可证》及所投产品生产厂家的《食品生产许可证》；</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财务状况报告（以下两种资料提供任意一种即可）：①提供2024年度或2025年度财务审计报告（成立时间至提交响应文件截止时间不足一年的可提供成立后任意时段的资产负债表）；②其开标前三个月内基本开户银行出具的资信证明；</w:t>
      </w:r>
    </w:p>
    <w:p>
      <w:pPr>
        <w:pStyle w:val="null3"/>
      </w:pPr>
      <w:r>
        <w:rPr>
          <w:rFonts w:ascii="仿宋_GB2312" w:hAnsi="仿宋_GB2312" w:cs="仿宋_GB2312" w:eastAsia="仿宋_GB2312"/>
        </w:rPr>
        <w:t>6、书面声明：提供书面声明，包括声明具有履行合同所必需的设备和专业技术能力；未为本项目提供整体设计、规范编制或者项目管理、监理、检测等服务；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7、非联合体声明：本项目不接受联合体响应，不允许分包。供应商应提供《非联合体不分包投标声明》，视为独立响应，不分包；</w:t>
      </w:r>
    </w:p>
    <w:p>
      <w:pPr>
        <w:pStyle w:val="null3"/>
      </w:pPr>
      <w:r>
        <w:rPr>
          <w:rFonts w:ascii="仿宋_GB2312" w:hAnsi="仿宋_GB2312" w:cs="仿宋_GB2312" w:eastAsia="仿宋_GB2312"/>
        </w:rPr>
        <w:t>8、信用记录：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9、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2、企业资质证书：投标人为生产厂家的须提供《食品生产许可证》；投标人为代理商的须提供《食品经营许可证》及所投产品生产厂家的《食品生产许可证》；</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财务状况报告（以下两种资料提供任意一种即可）：①提供2024年度或2025年度财务审计报告（成立时间至提交响应文件截止时间不足一年的可提供成立后任意时段的资产负债表）；②其开标前三个月内基本开户银行出具的资信证明；</w:t>
      </w:r>
    </w:p>
    <w:p>
      <w:pPr>
        <w:pStyle w:val="null3"/>
      </w:pPr>
      <w:r>
        <w:rPr>
          <w:rFonts w:ascii="仿宋_GB2312" w:hAnsi="仿宋_GB2312" w:cs="仿宋_GB2312" w:eastAsia="仿宋_GB2312"/>
        </w:rPr>
        <w:t>6、书面声明：提供书面声明，包括声明具有履行合同所必需的设备和专业技术能力；未为本项目提供整体设计、规范编制或者项目管理、监理、检测等服务；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7、非联合体声明：本项目不接受联合体响应，不允许分包。供应商应提供《非联合体不分包投标声明》，视为独立响应，不分包；</w:t>
      </w:r>
    </w:p>
    <w:p>
      <w:pPr>
        <w:pStyle w:val="null3"/>
      </w:pPr>
      <w:r>
        <w:rPr>
          <w:rFonts w:ascii="仿宋_GB2312" w:hAnsi="仿宋_GB2312" w:cs="仿宋_GB2312" w:eastAsia="仿宋_GB2312"/>
        </w:rPr>
        <w:t>8、信用记录：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9、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2、企业资质证书：投标人为生产厂家的须提供《食品生产许可证》；投标人为代理商的须提供《食品经营许可证》及所投产品生产厂家的《食品生产许可证》；</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财务状况报告（以下两种资料提供任意一种即可）：①提供2024年度或2025年度财务审计报告（成立时间至提交响应文件截止时间不足一年的可提供成立后任意时段的资产负债表）；②其开标前三个月内基本开户银行出具的资信证明；</w:t>
      </w:r>
    </w:p>
    <w:p>
      <w:pPr>
        <w:pStyle w:val="null3"/>
      </w:pPr>
      <w:r>
        <w:rPr>
          <w:rFonts w:ascii="仿宋_GB2312" w:hAnsi="仿宋_GB2312" w:cs="仿宋_GB2312" w:eastAsia="仿宋_GB2312"/>
        </w:rPr>
        <w:t>6、书面声明：提供书面声明，包括声明具有履行合同所必需的设备和专业技术能力；未为本项目提供整体设计、规范编制或者项目管理、监理、检测等服务；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7、非联合体声明：本项目不接受联合体响应，不允许分包。供应商应提供《非联合体不分包投标声明》，视为独立响应，不分包；</w:t>
      </w:r>
    </w:p>
    <w:p>
      <w:pPr>
        <w:pStyle w:val="null3"/>
      </w:pPr>
      <w:r>
        <w:rPr>
          <w:rFonts w:ascii="仿宋_GB2312" w:hAnsi="仿宋_GB2312" w:cs="仿宋_GB2312" w:eastAsia="仿宋_GB2312"/>
        </w:rPr>
        <w:t>8、信用记录：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9、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陕西省汉江监狱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陕西省汉中市北郊十里村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陕西省汉江监狱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0916-8185273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安信项目管理有限公司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汉中市汉台区北关办事处滨江公园壹号11号楼11-A座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13109199190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开户名称：安信项目管理有限公司</w:t>
            </w:r>
          </w:p>
          <w:p>
            <w:pPr>
              <w:pStyle w:val="null3"/>
            </w:pPr>
            <w:r>
              <w:rPr>
                <w:rFonts w:ascii="仿宋_GB2312" w:hAnsi="仿宋_GB2312" w:cs="仿宋_GB2312" w:eastAsia="仿宋_GB2312"/>
              </w:rPr>
              <w:t>开户银行：中信银行汉中分行营业部</w:t>
            </w:r>
          </w:p>
          <w:p>
            <w:pPr>
              <w:pStyle w:val="null3"/>
            </w:pPr>
            <w:r>
              <w:rPr>
                <w:rFonts w:ascii="仿宋_GB2312" w:hAnsi="仿宋_GB2312" w:cs="仿宋_GB2312" w:eastAsia="仿宋_GB2312"/>
              </w:rPr>
              <w:t>银行账号：8111701012300689458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根据国家计委颁发的《招标代理服务收费管理暂行办法》（计价格[2002]1980号）和国家发改委办公厅颁发的《关于招标代理服务收费有关问题的通知》(发改办价格[2003]857号）的有关规定及《政府采购代理协议》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陕西省汉江监狱</w:t>
      </w:r>
      <w:r>
        <w:rPr>
          <w:rFonts w:ascii="仿宋_GB2312" w:hAnsi="仿宋_GB2312" w:cs="仿宋_GB2312" w:eastAsia="仿宋_GB2312"/>
        </w:rPr>
        <w:t>和</w:t>
      </w:r>
      <w:r>
        <w:rPr>
          <w:rFonts w:ascii="仿宋_GB2312" w:hAnsi="仿宋_GB2312" w:cs="仿宋_GB2312" w:eastAsia="仿宋_GB2312"/>
        </w:rPr>
        <w:t>安信项目管理有限公司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陕西省汉江监狱</w:t>
      </w:r>
      <w:r>
        <w:rPr>
          <w:rFonts w:ascii="仿宋_GB2312" w:hAnsi="仿宋_GB2312" w:cs="仿宋_GB2312" w:eastAsia="仿宋_GB2312"/>
        </w:rPr>
        <w:t>负责解释。除上述招标文件内容，其他内容由</w:t>
      </w:r>
      <w:r>
        <w:rPr>
          <w:rFonts w:ascii="仿宋_GB2312" w:hAnsi="仿宋_GB2312" w:cs="仿宋_GB2312" w:eastAsia="仿宋_GB2312"/>
        </w:rPr>
        <w:t>安信项目管理有限公司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陕西省汉江监狱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产品品种、等级、规格、包装等符合文件及合同约定、同时符合国家现行食品安全标准，全部指标均满足采购人要求，无不合格项。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产品品种、等级、规格、包装等符合文件及合同约定、同时符合国家现行食品安全标准，全部指标均满足采购人要求，无不合格项。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产品品种、等级、规格、包装等符合文件及合同约定、同时符合国家现行食品安全标准，全部指标均满足采购人要求，无不合格项。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联系人：庞女士</w:t>
      </w:r>
    </w:p>
    <w:p>
      <w:pPr>
        <w:pStyle w:val="null3"/>
      </w:pPr>
      <w:r>
        <w:rPr>
          <w:rFonts w:ascii="仿宋_GB2312" w:hAnsi="仿宋_GB2312" w:cs="仿宋_GB2312" w:eastAsia="仿宋_GB2312"/>
        </w:rPr>
        <w:t>联系电话：13109199190</w:t>
      </w:r>
    </w:p>
    <w:p>
      <w:pPr>
        <w:pStyle w:val="null3"/>
      </w:pPr>
      <w:r>
        <w:rPr>
          <w:rFonts w:ascii="仿宋_GB2312" w:hAnsi="仿宋_GB2312" w:cs="仿宋_GB2312" w:eastAsia="仿宋_GB2312"/>
        </w:rPr>
        <w:t>地址：汉中市汉台区北关办事处滨江公园壹号11号楼11-A座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采购大米、面粉、食用油一批，成交供应商应按照国家相关标准以及采购人要求按时将所需米、面、油分批次配送至监狱。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食用油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一、采购内容及要求：</w:t>
            </w:r>
          </w:p>
          <w:tbl>
            <w:tblPr>
              <w:tblBorders>
                <w:top w:val="none" w:color="000000" w:sz="4"/>
                <w:left w:val="none" w:color="000000" w:sz="4"/>
                <w:bottom w:val="none" w:color="000000" w:sz="4"/>
                <w:right w:val="none" w:color="000000" w:sz="4"/>
                <w:insideH w:val="none"/>
                <w:insideV w:val="none"/>
              </w:tblBorders>
            </w:tblPr>
            <w:tblGrid>
              <w:gridCol w:w="544"/>
              <w:gridCol w:w="733"/>
              <w:gridCol w:w="1269"/>
            </w:tblGrid>
            <w:tr>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供货要求</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每袋</w:t>
                  </w:r>
                  <w:r>
                    <w:rPr>
                      <w:rFonts w:ascii="仿宋_GB2312" w:hAnsi="仿宋_GB2312" w:cs="仿宋_GB2312" w:eastAsia="仿宋_GB2312"/>
                      <w:sz w:val="24"/>
                    </w:rPr>
                    <w:t>25公斤</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按采购人需求，分批次供货。</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大米</w:t>
            </w:r>
            <w:r>
              <w:rPr>
                <w:rFonts w:ascii="仿宋_GB2312" w:hAnsi="仿宋_GB2312" w:cs="仿宋_GB2312" w:eastAsia="仿宋_GB2312"/>
                <w:sz w:val="24"/>
              </w:rPr>
              <w:t>品种要求：粳米</w:t>
            </w:r>
            <w:r>
              <w:rPr>
                <w:rFonts w:ascii="仿宋_GB2312" w:hAnsi="仿宋_GB2312" w:cs="仿宋_GB2312" w:eastAsia="仿宋_GB2312"/>
                <w:sz w:val="24"/>
              </w:rPr>
              <w:t>、</w:t>
            </w:r>
            <w:r>
              <w:rPr>
                <w:rFonts w:ascii="仿宋_GB2312" w:hAnsi="仿宋_GB2312" w:cs="仿宋_GB2312" w:eastAsia="仿宋_GB2312"/>
                <w:sz w:val="24"/>
              </w:rPr>
              <w:t>非转基因大米</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2.质量标准：</w:t>
            </w:r>
          </w:p>
          <w:p>
            <w:pPr>
              <w:pStyle w:val="null3"/>
              <w:ind w:firstLine="480"/>
              <w:jc w:val="both"/>
            </w:pPr>
            <w:r>
              <w:rPr>
                <w:rFonts w:ascii="仿宋_GB2312" w:hAnsi="仿宋_GB2312" w:cs="仿宋_GB2312" w:eastAsia="仿宋_GB2312"/>
                <w:sz w:val="24"/>
              </w:rPr>
              <w:t>质量等级：</w:t>
            </w:r>
            <w:r>
              <w:rPr>
                <w:rFonts w:ascii="仿宋_GB2312" w:hAnsi="仿宋_GB2312" w:cs="仿宋_GB2312" w:eastAsia="仿宋_GB2312"/>
                <w:sz w:val="24"/>
              </w:rPr>
              <w:t>一级粳米</w:t>
            </w:r>
          </w:p>
          <w:p>
            <w:pPr>
              <w:pStyle w:val="null3"/>
              <w:ind w:firstLine="480"/>
              <w:jc w:val="both"/>
            </w:pPr>
            <w:r>
              <w:rPr>
                <w:rFonts w:ascii="仿宋_GB2312" w:hAnsi="仿宋_GB2312" w:cs="仿宋_GB2312" w:eastAsia="仿宋_GB2312"/>
                <w:sz w:val="24"/>
              </w:rPr>
              <w:t>质量符合国家标准</w:t>
            </w:r>
            <w:r>
              <w:rPr>
                <w:rFonts w:ascii="仿宋_GB2312" w:hAnsi="仿宋_GB2312" w:cs="仿宋_GB2312" w:eastAsia="仿宋_GB2312"/>
                <w:sz w:val="24"/>
              </w:rPr>
              <w:t>GB-1354-20</w:t>
            </w:r>
            <w:r>
              <w:rPr>
                <w:rFonts w:ascii="仿宋_GB2312" w:hAnsi="仿宋_GB2312" w:cs="仿宋_GB2312" w:eastAsia="仿宋_GB2312"/>
                <w:sz w:val="24"/>
              </w:rPr>
              <w:t>18</w:t>
            </w:r>
            <w:r>
              <w:rPr>
                <w:rFonts w:ascii="仿宋_GB2312" w:hAnsi="仿宋_GB2312" w:cs="仿宋_GB2312" w:eastAsia="仿宋_GB2312"/>
                <w:sz w:val="24"/>
              </w:rPr>
              <w:t>一级粳米标准要求（须提供由国家指定质量检测机构出具的检验报告）原材料为</w:t>
            </w:r>
            <w:r>
              <w:rPr>
                <w:rFonts w:ascii="仿宋_GB2312" w:hAnsi="仿宋_GB2312" w:cs="仿宋_GB2312" w:eastAsia="仿宋_GB2312"/>
                <w:sz w:val="24"/>
              </w:rPr>
              <w:t>100%非转基因水稻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产品具有</w:t>
            </w:r>
            <w:r>
              <w:rPr>
                <w:rFonts w:ascii="仿宋_GB2312" w:hAnsi="仿宋_GB2312" w:cs="仿宋_GB2312" w:eastAsia="仿宋_GB2312"/>
                <w:sz w:val="24"/>
              </w:rPr>
              <w:t>“SC”食品质量安全认证；</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标签标识：标明产品名称、净含量、生产者名称和地址、生产日期、保质期、产品标准号、质量等级、生产许可证号、产品批号等内容。</w:t>
            </w:r>
          </w:p>
          <w:p>
            <w:pPr>
              <w:pStyle w:val="null3"/>
              <w:ind w:firstLine="480"/>
              <w:jc w:val="both"/>
            </w:pPr>
            <w:r>
              <w:rPr>
                <w:rFonts w:ascii="仿宋_GB2312" w:hAnsi="仿宋_GB2312" w:cs="仿宋_GB2312" w:eastAsia="仿宋_GB2312"/>
                <w:sz w:val="24"/>
              </w:rPr>
              <w:t>5.米粒饱满，均匀完整，颜色纯正，有光泽，干爽无杂质，无异味，无呈粉质的颗粒，无虫蛀及有病斑的颗粒，无生霉变质的颗粒，表面无油污。</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包装要求：</w:t>
            </w:r>
            <w:r>
              <w:rPr>
                <w:rFonts w:ascii="仿宋_GB2312" w:hAnsi="仿宋_GB2312" w:cs="仿宋_GB2312" w:eastAsia="仿宋_GB2312"/>
                <w:sz w:val="24"/>
              </w:rPr>
              <w:t>独立包装，</w:t>
            </w:r>
            <w:r>
              <w:rPr>
                <w:rFonts w:ascii="仿宋_GB2312" w:hAnsi="仿宋_GB2312" w:cs="仿宋_GB2312" w:eastAsia="仿宋_GB2312"/>
                <w:sz w:val="24"/>
              </w:rPr>
              <w:t>每袋</w:t>
            </w:r>
            <w:r>
              <w:rPr>
                <w:rFonts w:ascii="仿宋_GB2312" w:hAnsi="仿宋_GB2312" w:cs="仿宋_GB2312" w:eastAsia="仿宋_GB2312"/>
                <w:sz w:val="24"/>
              </w:rPr>
              <w:t>25公斤。应符合《粮食销售包装》（GB/T17109）要求,包装袋清洁无污渍、无破损、无渗漏。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7.</w:t>
            </w:r>
            <w:r>
              <w:rPr>
                <w:rFonts w:ascii="仿宋_GB2312" w:hAnsi="仿宋_GB2312" w:cs="仿宋_GB2312" w:eastAsia="仿宋_GB2312"/>
                <w:sz w:val="24"/>
              </w:rPr>
              <w:t>供货时剩余保质期不少于标注保质</w:t>
            </w:r>
            <w:r>
              <w:rPr>
                <w:rFonts w:ascii="仿宋_GB2312" w:hAnsi="仿宋_GB2312" w:cs="仿宋_GB2312" w:eastAsia="仿宋_GB2312"/>
                <w:sz w:val="24"/>
              </w:rPr>
              <w:t>期三分之二。</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一、采购内容及要求：</w:t>
            </w:r>
          </w:p>
          <w:tbl>
            <w:tblPr>
              <w:tblBorders>
                <w:top w:val="none" w:color="000000" w:sz="4"/>
                <w:left w:val="none" w:color="000000" w:sz="4"/>
                <w:bottom w:val="none" w:color="000000" w:sz="4"/>
                <w:right w:val="none" w:color="000000" w:sz="4"/>
                <w:insideH w:val="none"/>
                <w:insideV w:val="none"/>
              </w:tblBorders>
            </w:tblPr>
            <w:tblGrid>
              <w:gridCol w:w="595"/>
              <w:gridCol w:w="655"/>
              <w:gridCol w:w="1293"/>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每袋</w:t>
                  </w:r>
                  <w:r>
                    <w:rPr>
                      <w:rFonts w:ascii="仿宋_GB2312" w:hAnsi="仿宋_GB2312" w:cs="仿宋_GB2312" w:eastAsia="仿宋_GB2312"/>
                      <w:sz w:val="24"/>
                    </w:rPr>
                    <w:t>25公斤</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按采购人需求，分批次供货。</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二、技术要求</w:t>
            </w:r>
          </w:p>
          <w:p>
            <w:pPr>
              <w:pStyle w:val="null3"/>
              <w:ind w:firstLine="420"/>
              <w:jc w:val="both"/>
            </w:pPr>
            <w:r>
              <w:rPr>
                <w:rFonts w:ascii="仿宋_GB2312" w:hAnsi="仿宋_GB2312" w:cs="仿宋_GB2312" w:eastAsia="仿宋_GB2312"/>
                <w:sz w:val="24"/>
              </w:rPr>
              <w:t>1.品名：小麦粉；配料：小麦、水；</w:t>
            </w:r>
          </w:p>
          <w:p>
            <w:pPr>
              <w:pStyle w:val="null3"/>
              <w:ind w:firstLine="420"/>
              <w:jc w:val="both"/>
            </w:pPr>
            <w:r>
              <w:rPr>
                <w:rFonts w:ascii="仿宋_GB2312" w:hAnsi="仿宋_GB2312" w:cs="仿宋_GB2312" w:eastAsia="仿宋_GB2312"/>
                <w:sz w:val="24"/>
              </w:rPr>
              <w:t>2.质量要求：不低于《小麦粉》GB/T 1355-2021中精制粉的要求，符合国家粮食卫生标准；</w:t>
            </w:r>
          </w:p>
          <w:p>
            <w:pPr>
              <w:pStyle w:val="null3"/>
              <w:ind w:firstLine="420"/>
              <w:jc w:val="both"/>
            </w:pPr>
            <w:r>
              <w:rPr>
                <w:rFonts w:ascii="仿宋_GB2312" w:hAnsi="仿宋_GB2312" w:cs="仿宋_GB2312" w:eastAsia="仿宋_GB2312"/>
                <w:sz w:val="24"/>
              </w:rPr>
              <w:t>3.产品具有“SC”食品质量安全认证；</w:t>
            </w:r>
          </w:p>
          <w:p>
            <w:pPr>
              <w:pStyle w:val="null3"/>
              <w:ind w:firstLine="420"/>
              <w:jc w:val="both"/>
            </w:pPr>
            <w:r>
              <w:rPr>
                <w:rFonts w:ascii="仿宋_GB2312" w:hAnsi="仿宋_GB2312" w:cs="仿宋_GB2312" w:eastAsia="仿宋_GB2312"/>
                <w:sz w:val="24"/>
              </w:rPr>
              <w:t>4.标签标识：标明产品名称、净含量、生产者名称和地址、生产日期、保质期、产品标准号、质量等级、生产许可证号、产品批号等内容；</w:t>
            </w:r>
          </w:p>
          <w:p>
            <w:pPr>
              <w:pStyle w:val="null3"/>
              <w:ind w:firstLine="420"/>
              <w:jc w:val="both"/>
            </w:pPr>
            <w:r>
              <w:rPr>
                <w:rFonts w:ascii="仿宋_GB2312" w:hAnsi="仿宋_GB2312" w:cs="仿宋_GB2312" w:eastAsia="仿宋_GB2312"/>
                <w:sz w:val="24"/>
              </w:rPr>
              <w:t>5.面粉无生霉、无杂质、色泽、气味、口味应正常。</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包装要求：</w:t>
            </w:r>
            <w:r>
              <w:rPr>
                <w:rFonts w:ascii="仿宋_GB2312" w:hAnsi="仿宋_GB2312" w:cs="仿宋_GB2312" w:eastAsia="仿宋_GB2312"/>
                <w:sz w:val="24"/>
              </w:rPr>
              <w:t>独立包装，</w:t>
            </w:r>
            <w:r>
              <w:rPr>
                <w:rFonts w:ascii="仿宋_GB2312" w:hAnsi="仿宋_GB2312" w:cs="仿宋_GB2312" w:eastAsia="仿宋_GB2312"/>
                <w:sz w:val="24"/>
              </w:rPr>
              <w:t>每袋</w:t>
            </w:r>
            <w:r>
              <w:rPr>
                <w:rFonts w:ascii="仿宋_GB2312" w:hAnsi="仿宋_GB2312" w:cs="仿宋_GB2312" w:eastAsia="仿宋_GB2312"/>
                <w:sz w:val="24"/>
              </w:rPr>
              <w:t>25公斤。应符合《粮食销售包装》（GB/T17109）要求,包装袋清洁无污渍、无破损、无渗漏。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7.</w:t>
            </w:r>
            <w:r>
              <w:rPr>
                <w:rFonts w:ascii="仿宋_GB2312" w:hAnsi="仿宋_GB2312" w:cs="仿宋_GB2312" w:eastAsia="仿宋_GB2312"/>
                <w:sz w:val="24"/>
              </w:rPr>
              <w:t>供货时剩余保质期不少于标注保质</w:t>
            </w:r>
            <w:r>
              <w:rPr>
                <w:rFonts w:ascii="仿宋_GB2312" w:hAnsi="仿宋_GB2312" w:cs="仿宋_GB2312" w:eastAsia="仿宋_GB2312"/>
                <w:sz w:val="24"/>
              </w:rPr>
              <w:t>期三分之二。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一、采购内容及要求：</w:t>
            </w:r>
          </w:p>
          <w:tbl>
            <w:tblPr>
              <w:tblBorders>
                <w:top w:val="none" w:color="000000" w:sz="4"/>
                <w:left w:val="none" w:color="000000" w:sz="4"/>
                <w:bottom w:val="none" w:color="000000" w:sz="4"/>
                <w:right w:val="none" w:color="000000" w:sz="4"/>
                <w:insideH w:val="none"/>
                <w:insideV w:val="none"/>
              </w:tblBorders>
            </w:tblPr>
            <w:tblGrid>
              <w:gridCol w:w="750"/>
              <w:gridCol w:w="500"/>
              <w:gridCol w:w="1294"/>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供货要求</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15公斤/桶</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按采购人需求，分批次供货。</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1.食用油品种要求：菜籽油（非转基因原料生产）。</w:t>
            </w:r>
          </w:p>
          <w:p>
            <w:pPr>
              <w:pStyle w:val="null3"/>
              <w:ind w:firstLine="480"/>
              <w:jc w:val="both"/>
            </w:pPr>
            <w:r>
              <w:rPr>
                <w:rFonts w:ascii="仿宋_GB2312" w:hAnsi="仿宋_GB2312" w:cs="仿宋_GB2312" w:eastAsia="仿宋_GB2312"/>
                <w:sz w:val="24"/>
              </w:rPr>
              <w:t>2.质量要求：不低于《菜籽油》GB/T 1536-2021中三级浸出式菜籽油的要求，不得掺有其他食用油和非食用油，不得添加任何香精和香料。符合国家粮食卫生标准；</w:t>
            </w:r>
          </w:p>
          <w:p>
            <w:pPr>
              <w:pStyle w:val="null3"/>
              <w:ind w:firstLine="420"/>
              <w:jc w:val="both"/>
            </w:pPr>
            <w:r>
              <w:rPr>
                <w:rFonts w:ascii="仿宋_GB2312" w:hAnsi="仿宋_GB2312" w:cs="仿宋_GB2312" w:eastAsia="仿宋_GB2312"/>
                <w:sz w:val="24"/>
              </w:rPr>
              <w:t>3.产品具</w:t>
            </w:r>
            <w:r>
              <w:rPr>
                <w:rFonts w:ascii="仿宋_GB2312" w:hAnsi="仿宋_GB2312" w:cs="仿宋_GB2312" w:eastAsia="仿宋_GB2312"/>
                <w:sz w:val="24"/>
              </w:rPr>
              <w:t>有</w:t>
            </w:r>
            <w:r>
              <w:rPr>
                <w:rFonts w:ascii="仿宋_GB2312" w:hAnsi="仿宋_GB2312" w:cs="仿宋_GB2312" w:eastAsia="仿宋_GB2312"/>
                <w:sz w:val="24"/>
              </w:rPr>
              <w:t>“SC”食品质量安全认证；</w:t>
            </w:r>
          </w:p>
          <w:p>
            <w:pPr>
              <w:pStyle w:val="null3"/>
              <w:ind w:firstLine="420"/>
              <w:jc w:val="both"/>
            </w:pPr>
            <w:r>
              <w:rPr>
                <w:rFonts w:ascii="仿宋_GB2312" w:hAnsi="仿宋_GB2312" w:cs="仿宋_GB2312" w:eastAsia="仿宋_GB2312"/>
                <w:sz w:val="24"/>
              </w:rPr>
              <w:t>4.标签标识：标明产品名称、净含量、生产者名称和地址、生产日期、保质期、产品标准号、质量等级、生产许可证号、产品批号等内容；</w:t>
            </w:r>
          </w:p>
          <w:p>
            <w:pPr>
              <w:pStyle w:val="null3"/>
              <w:ind w:firstLine="420"/>
              <w:jc w:val="both"/>
            </w:pPr>
            <w:r>
              <w:rPr>
                <w:rFonts w:ascii="仿宋_GB2312" w:hAnsi="仿宋_GB2312" w:cs="仿宋_GB2312" w:eastAsia="仿宋_GB2312"/>
                <w:sz w:val="24"/>
              </w:rPr>
              <w:t>5.有正常菜籽油的色泽、 透明度、气味和滋味， 无焦臭、 酸败及其他异味。</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.包装要求：菜籽油15公斤/桶。应符合GB7718要求，包装桶清洁透明、无污渍，无破损、无渗漏，符合国家食品卫生标准的规定。</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7</w:t>
            </w:r>
            <w:r>
              <w:rPr>
                <w:rFonts w:ascii="仿宋_GB2312" w:hAnsi="仿宋_GB2312" w:cs="仿宋_GB2312" w:eastAsia="仿宋_GB2312"/>
                <w:sz w:val="24"/>
              </w:rPr>
              <w:t>.供货时剩余保质期不少于标注保质</w:t>
            </w:r>
            <w:r>
              <w:rPr>
                <w:rFonts w:ascii="仿宋_GB2312" w:hAnsi="仿宋_GB2312" w:cs="仿宋_GB2312" w:eastAsia="仿宋_GB2312"/>
                <w:sz w:val="24"/>
              </w:rPr>
              <w:t>期三分之二。</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合同生效之日起一年。按月分批次供货（以采购人下达的送货清单为准）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合同生效之日起一年。按月分批次供货（以采购人下达的送货清单为准）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合同生效之日起一年。按月分批次供货（以采购人下达的送货清单为准）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陕西省汉江监狱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陕西省汉江监狱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陕西省汉江监狱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按采购人需求分批次供货，采购人收到货验收合格后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所供产品必须符合国家强制性标准，否则不得销售。 1、按照采购合同和相关国家标准进行验收。 2、验收方法：货物到达陕西省汉江监狱监区内，由甲方进行现场验收。验收时，甲方有权对货物进行随机抽检、检测，若不合格或不达标，乙方须免费退换货并承担产生的所有费用。3、验收内容：①品种、厂家、产地、数量、生产日期、质保期、 包装、标识等关键核心信息，与投标响应一致，符合标准和招标要求。 ②感官质量验收：不仅限颜色、气味、手感、形态等。③随货技术资料：出厂检验合格证、本批次检测报告、必备证书等。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所供产品必须符合国家强制性标准，否则不得销售。 1、按照采购合同和相关国家标准进行验收。 2、验收方法：货物到达陕西省汉江监狱监区内，由甲方进行现场验收。验收时，甲方有权对货物进行随机抽检、检 测，若不合格或不达标，乙方须免费退换货并承担产生的所有费用。3、验收内容：①品种、厂家、产地、数量、生产日期、 质保期、 包装、标识等关键核心信息，与投标响应一致，符合标准和招标要求。 ②感官质量验收：不仅限颜色、气味、手 感、形态等。③随货技术资料：出厂检验合格证、本批次检测报告、必备证书等。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所供产品必须符合国家强制性标准，否则不得销售。 1、按照采购合同和相关国家标准进行验收。 2、验收方法：货物到达陕西省汉江监狱监区内，由甲方进行现场验收。验收时，甲方有权对货物进行随机抽检、检测，若不合格或不达标，乙方须免费退换货并承担产生的所有费用。3、验收内容：①品种、厂家、产地、数量、生产日期、质保期、 包装、标识等关键核心信息，与投标响应一致，符合标准和招标要求。 ②感官质量验收：不仅限颜色、气味、手感、形态等。③随货技术资料：出厂检验合格证、本批次检测报告、必备证书等。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①正常储存条件下，产品在质保期内质量、品质、包装等发生变化；②无论何时，产品有弄虚作假、信息造假、以次充好、偷工减料、指标不达标等，导致质量不符合国家/行业标准或招标要求/不能食用/食用品质变差/食用后出现安全事故等一切不良后果，均由供应商免费退换，并承担一切责任。 2.质保期：遵循产品质保期。交货时，产品剩余质保期不能少于2/3。</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修范围：①正常储存条件下，产品在质保期内质量、品质、包装等发生变化；②无论何时，产品有弄虚作假、信息造假、以次充好、偷工减料、指标不达标等，导致质量不符合国家/行业标准或招标要求/不 能食用/食用品质变差/食用后出现安全事故等一切不良后果，均由供应商免费退换，并承担一切责任。 2.质保期：遵循产品质 保期。交货时，产品剩余质保期不能少于2/3。</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保修范围：①正常储存条件下，产品在质保期内质量、品质、包装等发生变化；②无论何时，产品有弄虚作假、信息造假、以次充好、偷工减料、指标不达标等，导致质量不符合国家/行业标准或招标要求/不能食用/食用品质变差/食用后出现安全事故等一切不良后果，均由供应商免费退换，并承担一切责任。 2.质保期：遵循产品质保期。交货时，产品剩余质保期不能少于2/3。</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1、乙方提供的货物不符合招标文件、投标文件或本合同规定，或乙方怠于履行合 同，经催告后，仍未严格按照合同履行相关内容，甲方有权解除合同，已支付的费用乙方应如数退回，且不再支付费用，并且 乙方须向甲方支付本合同总价10%的违约金。 2、乙方未能按本合同规定的时间提供货物及服务，从逾期之日起每日按本合 同总价0.3%的数额向甲方支付违约金；逾期半个月以上的，甲方有权解除合同，已支付的费用乙方应如数退回，且不再支付 费用，由此造成的甲方经济损失由乙方承担。 3、乙方工作人员在履行合同过程中发生的人身伤亡等，与甲方无关，由乙方自 行承担。 4、乙方在履行合同过程中产生的民事、行政及刑事责任，与甲方无关，由乙方自行承担。 5、乙方违约造成甲方损 失的，乙方除应负法律责任外，还应赔偿给甲方造成的损失(包括直接经济损失、间接经济损失以及可得利益损失)，甲方有权 要求乙方赔偿相应损失以及甲方维护合法权益产生的合理费用(包括但不限于律师费、诉讼费、保全费、公证费、鉴定费差旅 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1、乙方提供的货物不符合招标文件、投标文件或本合同规定，或乙方怠于履行合 同，经催告后，仍未严格按照合同履行相关内容，甲方有权解除合同，已支付的费用乙方应如数退回，且不再支付费用，并且 乙方须向甲方支付本合同总价10%的违约金。 2、乙方未能按本合同规定的时间提供货物及服务，从逾期之日起每日按本合 同总价0.3%的数额向甲方支付违约金；逾期半个月以上的，甲方有权解除合同，已支付的费用乙方应如数退回，且不再支付 费用，由此造成的甲方经济损失由乙方承担。 3、乙方工作人员在履行合同过程中发生的人身伤亡等，与甲方无关，由乙方自 行承担。 4、乙方在履行合同过程中产生的民事、行政及刑事责任，与甲方无关，由乙方自行承担。 5、乙方违约造成甲方损 失的，乙方除应负法律责任外，还应赔偿给甲方造成的损失(包括直接经济损失、间接经济损失以及可得利益损失)，甲方有权 要求乙方赔偿相应损失以及甲方维护合法权益产生的合理费用(包括但不限于律师费、诉讼费、保全费、公证费、鉴定费差旅 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1、乙方提供的货物不符合招标文件、投标文件或本合同规定，或乙方怠于履行合 同，经催告后，仍未严格按照合同履行相关内容，甲方有权解除合同，已支付的费用乙方应如数退回，且不再支付费用，并且 乙方须向甲方支付本合同总价10%的违约金。 2、乙方未能按本合同规定的时间提供货物及服务，从逾期之日起每日按本合 同总价0.3%的数额向甲方支付违约金；逾期半个月以上的，甲方有权解除合同，已支付的费用乙方应如数退回，且不再支付 费用，由此造成的甲方经济损失由乙方承担。 3、乙方工作人员在履行合同过程中发生的人身伤亡等，与甲方无关，由乙方自 行承担。 4、乙方在履行合同过程中产生的民事、行政及刑事责任，与甲方无关，由乙方自行承担。 5、乙方违约造成甲方损 失的，乙方除应负法律责任外，还应赔偿给甲方造成的损失(包括直接经济损失、间接经济损失以及可得利益损失)，甲方有权 要求乙方赔偿相应损失以及甲方维护合法权益产生的合理费用(包括但不限于律师费、诉讼费、保全费、公证费、鉴定费差旅 费等)。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应按采购人要求进行供应，同时符合《中华人民共和国产品质量法》《中华人民共和国食品安全法》，有国家标准的执行国家标准。在本项目实施过程中不允许出现任何食品安全事故，否则由成交供应商承担全部事故责任及赔偿责任，并按照合同承担违约责任。 2.根据监狱实际使用需求供货，在接到供货通知后按照合同约定时间、地点配送。 3.成交供应商需具备稳定的供应能力，在配送过程充分考虑天气、运输条件、节假日、等以及不可预见的公共卫生事件等一切因素，在限定的期限内，确保供应充足同时保证按时交货，满足监狱需求。 4.项目实施过程中，成交供应商应履行自身的各项承诺，如果发生特殊情况，在收到采购人通知后2小时内有效响应，24小时内配送到位。 5.投标人报价要求：本次招标是以固定折扣率进行报价，投标人以“%”的形式进行报价。最终供货价格结合中标商投标时的折扣率报价，按市场指导价×（中标折扣率）作为中标供货商的结算价格。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①提供2024年度或2025年度财务审计报告（成立时间至提交响应文件截止时间不足一年的可提供成立后任意时段的资产负债表）；②其开标前三个月内基本开户银行出具的资信证明；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部分补充格式.docx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①提供2024年度或2025年度财务审计报告（成立时间至提交响应文件截止时间不足一年的可提供成立后任意时段的资产负债表）；②其开标前三个月内基本开户银行出具的资信证明；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部分补充格式.docx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①提供2024年度或2025年度财务审计报告（成立时间至提交响应文件截止时间不足一年的可提供成立后任意时段的资产负债表）；②其开标前三个月内基本开户银行出具的资信证明；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部分补充格式.docx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部分补充格式.docx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投标报价是否符合要求</w:t>
            </w:r>
          </w:p>
        </w:tc>
        <w:tc>
          <w:tcPr>
            <w:tcW w:type="dxa" w:w="3322"/>
          </w:tcPr>
          <w:p>
            <w:pPr>
              <w:pStyle w:val="null3"/>
            </w:pPr>
            <w:r>
              <w:rPr>
                <w:rFonts w:ascii="仿宋_GB2312" w:hAnsi="仿宋_GB2312" w:cs="仿宋_GB2312" w:eastAsia="仿宋_GB2312"/>
              </w:rPr>
              <w:t>①、投标报价符合唯一性要求：②、开标一览表填写符合要求；③、计量单位、报价货币均符合招标文件要求；④、未超出采购预算或招标文件规定的最高限价。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提供的配送服务方案包括但不限于：①供货方案（包含但不限于货源选择、采购、验收等内容），②配送安全（包含但不限于车辆及配送人 员的安全，货物的安全等内容），③配送时间（包含但不限于全流程的时间安排、应急情况的处理等内容），④配送流程（包含但不限于收单、配货、运输、交验、与采购人有效沟通等内容）。 二、评审标准 1、方案各部分内容全面详细、阐述条理清晰详尽、符合本项目采购需求，无瑕疵：得12分； 2、内容每存在1处瑕疵，扣1分，扣完为止； 3、未提供：得0分。 备注：本文所称“瑕疵”是指内容缺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提供的质量保证方案（内容包括但不限于质量安全保证具体措施、卫生安全、货物的来源、采购环节控制、加工包装保存运输等环节）进行评审，提供必要的证明材料复印件或扫描件（包括但不限于销售协议、代理商授权、检测报告等）： 二、评审标准 1、质量保证方案完整、阐述条理清晰详尽、符合本项目采购需求，无瑕疵：得8分； 2、内容每存在1处瑕疵，扣1分，扣完为止；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一、评审内容 提供本单位内部管理制度方案：1．《食品配送企业管理制度》 2．《食品卫生安全、食品质量检验制度》 3．《食品采购索证索票制度》 4．《食品准入台帐登记制度》 5．《食品留样管理制度》 6．《进货验收和不合格食品下柜、召回、销毁制度》 7．《送货不达应急预案》 8．《食品中毒应急预案》 二、评审标准 1、完全满足采购需求，无瑕疵：8分； 2、方案内容每存在1处瑕疵：扣1分，扣完为止；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一、评审内容 在管理运营期间，食品配送保障措施完善，具备完善的配送设备及车辆运输情况配备（包括但不限于车辆类型、数量、用途、配置说明、保温保鲜条件、使用年限、车况等）： 二、评审标准 1、保障措施完善、阐述条理清晰详尽、符合本项目采购需求，无瑕疵：得8分； 2、内容每存在1处瑕疵，扣1分，扣完为止；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针对本项目有具体可行的团队配置方案，包括但不限于：①团队人员组织架构安排②团队人员的岗位职责③人员配置合理，有丰富的项目经验。 二、评审标准 1、完全满足采购需求，无瑕疵：6分； 2、方案内容每存在1处瑕疵：扣1分，扣完为止 ；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有良好储存场所及条件，产品储藏体系，空间能够保证空气良好的流通性、适宜的储藏的温度；有定期检查维护措施，提供相关证明文件（包括但不限于储存场所权属证明或租赁合同或购房合同、储存场所照片等） 二、评审标准 1.存储措施完善、证明材料齐全得5分； 2.存储措施及证明材料每存在1处瑕疵：扣1分，扣完为止 ； 3.未提供：得0分。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针对所供产品在使用期间的突发状况（不限于天气、交 通、突发、紧急供应需求等）的应急预案。 二、评审标准 1、预案全面，处置链条完整 ，处理响应迅速，措施具体，可行性强，符合本项目采购需求，无瑕疵：得6分； 2、内容每存在1处瑕疵，扣1分，扣完为止；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根据本项目特点，提供售后服务方案。具体应包括：①提供针对本项目详细完整的售后服务方案，根据项目特性，重点明确、针对性强、贴近项目需求；②有完整的换货响应时限、补救措施；③有相应的售后服务机构（提供有效的证明材料）； ④售后服务机构组成，人员从业经历及相关人员资料证明； ⑤售后服务响应（电话支持、线上操作、到场服务） 二、评审标准 1、完全满足采购需求，无瑕疵：得10分； 2、方案内容每存在1处瑕疵：扣1分，扣完为止； 3、未提供：得0分。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一、评审内容根据本项目提出有利于采购人的建议。 二、评审标准 1、内容详尽、完善，可行性较强得2分； 2、方案内容一般，有一定可行性：得1分；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供应商提供自2023年1月1日至今完成的同类项目业绩（以签订合同时间为准），每提供一份合格业绩证明得1分，最高得5分。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经初审合格的投标文件，其投标报价为有效投标价。评标基准价：即满足招标文件要求且所投折扣率（%）数值最小的投标报价为评标基准价。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提供的配送服务方案包括但不限于：①供货方案（包含但不限于货源选择、采购、验收等内容），②配送安全（包含但不限于车辆及配送人 员的安全，货物的安全等内容），③配送时间（包含但不限于全流程的时间安排、应急情况的处理等内容），④配送流程（包含但不限于收单、配货、运输、交验、与采购人有效沟通等内容）。 二、评审标准 1、方案各部分内容全面详细、阐述条理清晰详尽、符合本项目采购需求，无瑕疵：得12分； 2、内容每存在1处瑕疵，扣1分，扣完为止； 3、未提供：得0分。 备注：本文所称“瑕疵”是指内容缺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提供的质量保证方案（内容包括但不限于质量安全保证具体措施、卫生安全、货物的来源、采购环节控制、加工包装保存运输等环节）进行评审，提供必要的证明材料复印件或扫描件（包括但不限于销售协议、代理商授权、检测报告等）： 二、评审标准 1、质量保证方案完整、阐述条理清晰详尽、符合本项目采购需求，无瑕疵：得8分； 2、内容每存在1处瑕疵，扣1分，扣完为止；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一、评审内容 提供本单位内部管理制度方案：1．《食品配送企业管理制度》 2．《食品卫生安全、食品质量检验制度》 3．《食品采购索证索票制度》 4．《食品准入台帐登记制度》 5．《食品留样管理制度》 6．《进货验收和不合格食品下柜、召回、销毁制度》 7．《送货不达应急预案》 8．《食品中毒应急预案》 二、评审标准 1、完全满足采购需求，无瑕疵：8分； 2、方案内容每存在1处瑕疵：扣1分，扣完为止；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一、评审内容 在管理运营期间，食品配送保障措施完善，具备完善的配送设备及车辆运输情况配备（包括但不限于车辆类型、数量、用途、配置说明、保温保鲜条件、使用年限、车况等）： 二、评审标准 1、保障措施完善、阐述条理清晰详尽、符合本项目采购需求，无瑕疵：得8分； 2、内容每存在1处瑕疵，扣1分，扣完为止；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针对本项目有具体可行的团队配置方案，包括但不限于：①团队人员组织架构安排②团队人员的岗位职责③人员配置合理，有丰富的项目经验。 二、评审标准 1、完全满足采购需求，无瑕疵：6分； 2、方案内容每存在1处瑕疵：扣1分，扣完为止 ；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有良好储存场所及条件，产品储藏体系，空间能够保证空气良好的流通性、适宜的储藏的温度；有定期检查维护措施，提供相关证明文件（包括但不限于储存场所权属证明或租赁合同或购房合同、储存场所照片等） 二、评审标准 1.存储措施完善、证明材料齐全得5分； 2.存储措施及证明材料每存在1处瑕疵：扣1分，扣完为止 ； 3、未提供：得0分。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针对所供产品在使用期间的突发状况（不限于天气、交 通、突发、紧急供应需求等）的应急预案。 二、评审标准 1、预案全面，处置链条完整 ，处理响应迅速，措施具体，可行性强，符合本项目采购需求，无瑕疵：得6分； 2、内容每存在1处瑕疵，扣1分，扣完为止；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根据本项目特点，提供售后服务方案。具体应包括：①提供针对本项目详细完整的售后服务方案，根据项目特性，重点明确、针对性强、贴近项目需求；②有完整的换货响应时限、补救措施；③有相应的售后服务机构（提供有效的证明材料）； ④售后服务机构组成，人员从业经历及相关人员资料证明； ⑤售后服务响应（电话支持、线上操作、到场服务） 二、评审标准 1、完全满足采购需求，无瑕疵：得10分； 2、方案内容每存在1处瑕疵：扣1分，扣完为止； 3、未提供：得0分。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一、评审内容根据本项目提出有利于采购人的合理化建议。 二、评审标准 1、内容详尽、完善，可行性较强得2分； 2、方案内容一般，有一定可行性：得1分；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供应商提供自2023年1月1日至今完成的同类项目业绩（以签订合同时间为准），每提供一份合格业绩证明得1分，最高得5分。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经初审合格的投标文件，其投标报价为有效投标价。评标基准价：即满足招标文件要求且所投折扣率（%）数值最小的投标报价为评标基准价。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提供的配送服务方案包括但不限于：①供货方案（包含但不限于货源选择、采购、验收等内容），②配送安全（包含但不限于车辆及配送人 员的安全，货物的安全等内容），③配送时间（包含但不限于全流程的时间安排、应急情况的处理等内容），④配送流程（包含但不限于收单、配货、运输、交验、与采购人有效沟通等内容）。 二、评审标准 1、方案各部分内容全面详细、阐述条理清晰详尽、符合本项目采购需求，无瑕疵：得12分； 2、内容每存在1处瑕疵，扣1分，扣完为止； 3、未提供：得0分。 备注：本文所称“瑕疵”是指内容缺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提供的质量保证方案（内容包括但不限于质量安全保证具体措施、卫生安全、货物的来源、采购环节控制、加工包装保存运输等环节）进行评审，提供必要的证明材料复印件或扫描件（包括但不限于销售协议、代理商授权、检测报告等）： 二、评审标准 1、质量保证方案完整、阐述条理清晰详尽、符合本项目采购需求，无瑕疵：得8分； 2、内容每存在1处瑕疵，扣1分，扣完为止；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一、评审内容 提供本单位内部管理制度方案：1．《食品配送企业管理制度》 2．《食品卫生安全、食品质量检验制度》 3．《食品采购索证索票制度》 4．《食品准入台帐登记制度》 5．《食品留样管理制度》 6．《进货验收和不合格食品下柜、召回、销毁制度》 7．《送货不达应急预案》 8．《食品中毒应急预案》 二、评审标准 1、完全满足采购需求，无瑕疵：8分； 2、方案内容每存在1处瑕疵：扣1分，扣完为止；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一、评审内容 在管理运营期间，食品配送保障措施完善，具备完善的配送设备及车辆运输情况配备（包括但不限于车辆类型、数量、用途、配置说明、保温保鲜条件、使用年限、车况等）： 二、评审标准 1、保障措施完善、阐述条理清晰详尽、符合本项目采购需求，无瑕疵：得8分； 2、内容每存在1处瑕疵，扣1分，扣完为止；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针对本项目有具体可行的团队配置方案，包括但不限于：①团队人员组织架构安排②团队人员的岗位职责③人员配置合理，有丰富的项目经验。 二、评审标准 1、完全满足采购需求，无瑕疵：6分； 2、方案内容每存在1处瑕疵：扣1分，扣完为止；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有良好储存场所及条件，产品储藏体系，空间能够保证空气良好的流通性、适宜的储藏的温度；有定期检查维护措施，提供相关证明文件（包括但不限于储存场所权属证明或租赁合同或购房合同、储存场所照片等） 二、评审标准 1.存储措施完善、证明材料齐全得5分； 2.存储措施及证明材料每存在1处瑕疵：扣1分，扣完为止 ； 3、未提供：得0分。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针对所供产品在使用期间的突发状况（不限于天气、交 通、突发、紧急供应需求等）的应急预案。 二、评审标准 1、预案全面，处置链条完整 ，处理响应迅速，措施具体，可行性强，符合本项目采购需求，无瑕疵：得6分； 2、内容每存在1处瑕疵，扣1分，扣完为止； 3、未提供：得0分。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根据本项目特点，提供售后服务方案。具体应包括：①提供针对本项目详细完整的售后服务方案，根据项目特性，重点明确、针对性强、贴近项目需求；②有完整的换货响应时限、补救措施；③有相应的售后服务机构（提供有效的证明材料）； ④售后服务机构组成，人员从业经历及相关人员资料证明； ⑤售后服务响应（电话支持、线上操作、到场服务） 二、评审标准 1、完全满足采购需求，无瑕疵：得10分； 2、方案内容每存在1处瑕疵：扣1分，扣完为止； 3、未提供：得0分。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一、评审内容根据本项目提出有利于采购人的合理化建议。 二、评审标准 1、内容详尽、完善，可行性较强得2分； 2、方案内容一般，有一定可行性：得1分；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供应商提供自2023年1月1日至今完成的同类项目业绩（以签订合同时间为准），每提供一份合格业绩证明得1分，最高得5分。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经初审合格的投标文件，其投标报价为有效投标价。评标基准价：即满足招标文件要求且所投折扣率（%）数值最小的投标报价为评标基准价。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详见附件：部分补充格式.docx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详见附件：部分补充格式.docx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详见附件：部分补充格式.docx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