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版本号：ZJZBSX-260404-005220260403001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2026陕西文化和旅游法国宣传推广项目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ZJZBSX-260404-0052</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2026陕西文化和旅游法国宣传推广项目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ZJZBSX-260404-0052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2026陕西文化和旅游法国宣传推广项目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提升中华优秀传统文化影响力，促进陕西入境旅游发展，加强与法国文化旅游交流，推介陕西文旅资源，深化两地合作，陕西省文化和旅游厅组派代表团于5月在法国巴黎组织实施陕西文化旅游法国宣传推广项目。项目包括陕西文化旅游宣传推广活动的组织实施，协助代表团差旅安排及4天在外公务活动所需的车辆、翻译等必要的服务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采购包1（2026陕西文化和旅游法国宣传推广）：属于专门面向中小企业采购。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核共8项：：（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10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4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4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采购包1：561,800.00元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代理服务费收费标准：招标代理服务费（即中标服务费）由中标单位支付，收费标准参照中华人民共和国国家计划委员会计价格[2002]1980号文计算收取，不足伍千元按伍千元收取。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2、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3、验收依据：（1）合同文本；（2）响应文件及澄清函、采购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中华优秀传统文化影响力，促进陕西入境旅游发展，加强与法国文化旅游交流，推介陕西文旅资源，深化两地合作，陕西省文化和旅游厅组派代表团于5月在法国巴黎组织实施陕西文化旅游法国宣传推广项目。项目包括陕西文化旅游宣传推广活动的组织实施，协助代表团差旅安排及4天在外公务活动所需的车辆、翻译等必要的服务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561,800.00</w:t>
      </w:r>
    </w:p>
    <w:p>
      <w:pPr>
        <w:pStyle w:val="null3"/>
      </w:pPr>
      <w:r>
        <w:rPr>
          <w:rFonts w:ascii="仿宋_GB2312" w:hAnsi="仿宋_GB2312" w:cs="仿宋_GB2312" w:eastAsia="仿宋_GB2312"/>
        </w:rPr>
        <w:t>采购包最高限价（元）: 561,800.00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2026陕西文化和旅游法国宣传推广服务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561,800.00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标的名称：2026陕西文化和旅游法国宣传推广服务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w:t>
            </w:r>
            <w:r>
              <w:rPr>
                <w:rFonts w:ascii="仿宋_GB2312" w:hAnsi="仿宋_GB2312" w:cs="仿宋_GB2312" w:eastAsia="仿宋_GB2312"/>
              </w:rPr>
              <w:t>概况</w:t>
            </w:r>
          </w:p>
          <w:p>
            <w:pPr>
              <w:pStyle w:val="null3"/>
            </w:pPr>
            <w:r>
              <w:rPr>
                <w:rFonts w:ascii="仿宋_GB2312" w:hAnsi="仿宋_GB2312" w:cs="仿宋_GB2312" w:eastAsia="仿宋_GB2312"/>
                <w:sz w:val="21"/>
                <w:color w:val="000000"/>
              </w:rPr>
              <w:t>为提升中华优秀传统文化影响力，促进陕西入境旅游发展，加强与法国文化旅游交流，推介陕西文旅资源，深化两地合作，</w:t>
            </w:r>
            <w:r>
              <w:rPr>
                <w:rFonts w:ascii="仿宋_GB2312" w:hAnsi="仿宋_GB2312" w:cs="仿宋_GB2312" w:eastAsia="仿宋_GB2312"/>
                <w:sz w:val="21"/>
                <w:color w:val="000000"/>
              </w:rPr>
              <w:t>陕西省文化和旅游厅组派代表团于</w:t>
            </w:r>
            <w:r>
              <w:rPr>
                <w:rFonts w:ascii="仿宋_GB2312" w:hAnsi="仿宋_GB2312" w:cs="仿宋_GB2312" w:eastAsia="仿宋_GB2312"/>
                <w:sz w:val="21"/>
                <w:color w:val="000000"/>
              </w:rPr>
              <w:t>5月在法国巴黎</w:t>
            </w:r>
            <w:r>
              <w:rPr>
                <w:rFonts w:ascii="仿宋_GB2312" w:hAnsi="仿宋_GB2312" w:cs="仿宋_GB2312" w:eastAsia="仿宋_GB2312"/>
                <w:sz w:val="21"/>
                <w:color w:val="000000"/>
              </w:rPr>
              <w:t>组织实施陕西文化旅游法国宣传推广项目</w:t>
            </w:r>
            <w:r>
              <w:rPr>
                <w:rFonts w:ascii="仿宋_GB2312" w:hAnsi="仿宋_GB2312" w:cs="仿宋_GB2312" w:eastAsia="仿宋_GB2312"/>
                <w:sz w:val="21"/>
              </w:rPr>
              <w:t>。项目包括陕西文化旅游宣传推广活动的组织实施，协助代表团差旅安排及</w:t>
            </w:r>
            <w:r>
              <w:rPr>
                <w:rFonts w:ascii="仿宋_GB2312" w:hAnsi="仿宋_GB2312" w:cs="仿宋_GB2312" w:eastAsia="仿宋_GB2312"/>
                <w:sz w:val="21"/>
              </w:rPr>
              <w:t>4天</w:t>
            </w:r>
            <w:r>
              <w:rPr>
                <w:rFonts w:ascii="仿宋_GB2312" w:hAnsi="仿宋_GB2312" w:cs="仿宋_GB2312" w:eastAsia="仿宋_GB2312"/>
                <w:sz w:val="21"/>
              </w:rPr>
              <w:t>在外公务活动所需的车辆、翻译等必要的服务保障。具体行程</w:t>
            </w:r>
            <w:r>
              <w:rPr>
                <w:rFonts w:ascii="仿宋_GB2312" w:hAnsi="仿宋_GB2312" w:cs="仿宋_GB2312" w:eastAsia="仿宋_GB2312"/>
                <w:sz w:val="21"/>
              </w:rPr>
              <w:t>以采购方最终确认行程为准。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w:t>
            </w:r>
            <w:r>
              <w:rPr>
                <w:rFonts w:ascii="仿宋_GB2312" w:hAnsi="仿宋_GB2312" w:cs="仿宋_GB2312" w:eastAsia="仿宋_GB2312"/>
              </w:rPr>
              <w:t>内容及</w:t>
            </w:r>
            <w:r>
              <w:rPr>
                <w:rFonts w:ascii="仿宋_GB2312" w:hAnsi="仿宋_GB2312" w:cs="仿宋_GB2312" w:eastAsia="仿宋_GB2312"/>
              </w:rPr>
              <w:t>要求</w:t>
            </w:r>
          </w:p>
          <w:p>
            <w:pPr>
              <w:pStyle w:val="null3"/>
              <w:ind w:firstLine="420"/>
              <w:jc w:val="both"/>
            </w:pPr>
            <w:r>
              <w:rPr>
                <w:rFonts w:ascii="仿宋_GB2312" w:hAnsi="仿宋_GB2312" w:cs="仿宋_GB2312" w:eastAsia="仿宋_GB2312"/>
                <w:sz w:val="21"/>
              </w:rPr>
              <w:t>1.制定推广活动总体方案，并组织实施。</w:t>
            </w:r>
          </w:p>
          <w:p>
            <w:pPr>
              <w:pStyle w:val="null3"/>
              <w:ind w:firstLine="420"/>
              <w:jc w:val="both"/>
            </w:pPr>
            <w:r>
              <w:rPr>
                <w:rFonts w:ascii="仿宋_GB2312" w:hAnsi="仿宋_GB2312" w:cs="仿宋_GB2312" w:eastAsia="仿宋_GB2312"/>
                <w:sz w:val="21"/>
              </w:rPr>
              <w:t>2.在法国举办陕西文化旅游推介会的策划组织实施，推介会参加人员不少于150人，邀请的参会代表要求涵盖法国巴黎当地政府旅游部门，旅游协会，主要旅行商，航空公司等业界高级管理人员，并同时举办陕西文旅图片展、陕西非遗文创美食展。</w:t>
            </w:r>
          </w:p>
          <w:p>
            <w:pPr>
              <w:pStyle w:val="null3"/>
              <w:ind w:firstLine="420"/>
              <w:jc w:val="both"/>
            </w:pPr>
            <w:r>
              <w:rPr>
                <w:rFonts w:ascii="仿宋_GB2312" w:hAnsi="仿宋_GB2312" w:cs="仿宋_GB2312" w:eastAsia="仿宋_GB2312"/>
                <w:sz w:val="21"/>
              </w:rPr>
              <w:t>3.协助陕西文旅代表团差旅安排。差旅费用按《因公临时出国经费管理办法》规定执行，不包含在本项目中。</w:t>
            </w:r>
          </w:p>
          <w:p>
            <w:pPr>
              <w:pStyle w:val="null3"/>
              <w:ind w:firstLine="420"/>
              <w:jc w:val="both"/>
            </w:pPr>
            <w:r>
              <w:rPr>
                <w:rFonts w:ascii="仿宋_GB2312" w:hAnsi="仿宋_GB2312" w:cs="仿宋_GB2312" w:eastAsia="仿宋_GB2312"/>
                <w:sz w:val="21"/>
              </w:rPr>
              <w:t>4.负责推广活动媒体宣传工作，邀请当地媒体不少于10家。</w:t>
            </w:r>
          </w:p>
          <w:p>
            <w:pPr>
              <w:pStyle w:val="null3"/>
              <w:ind w:firstLine="420"/>
              <w:jc w:val="both"/>
            </w:pPr>
            <w:r>
              <w:rPr>
                <w:rFonts w:ascii="仿宋_GB2312" w:hAnsi="仿宋_GB2312" w:cs="仿宋_GB2312" w:eastAsia="仿宋_GB2312"/>
                <w:sz w:val="21"/>
              </w:rPr>
              <w:t>5.负责推广活动总结工作。全程保留推广活动现场资料。推广活动结束后10个工作日内提供推广活动总结报告，包括图文视频资料等。</w:t>
            </w:r>
          </w:p>
          <w:p>
            <w:pPr>
              <w:pStyle w:val="null3"/>
              <w:ind w:firstLine="420"/>
              <w:jc w:val="both"/>
            </w:pPr>
            <w:r>
              <w:rPr>
                <w:rFonts w:ascii="仿宋_GB2312" w:hAnsi="仿宋_GB2312" w:cs="仿宋_GB2312" w:eastAsia="仿宋_GB2312"/>
                <w:sz w:val="21"/>
              </w:rPr>
              <w:t>6.负责陕西文化旅游宣传品、宣传资料的准备。</w:t>
            </w:r>
          </w:p>
          <w:p>
            <w:pPr>
              <w:pStyle w:val="null3"/>
              <w:ind w:firstLine="420"/>
              <w:jc w:val="both"/>
            </w:pPr>
            <w:r>
              <w:rPr>
                <w:rFonts w:ascii="仿宋_GB2312" w:hAnsi="仿宋_GB2312" w:cs="仿宋_GB2312" w:eastAsia="仿宋_GB2312"/>
                <w:sz w:val="21"/>
              </w:rPr>
              <w:t>7.负责安全保障等应急应对及处置。</w:t>
            </w:r>
          </w:p>
          <w:p>
            <w:pPr>
              <w:pStyle w:val="null3"/>
            </w:pPr>
            <w:r>
              <w:rPr>
                <w:rFonts w:ascii="仿宋_GB2312" w:hAnsi="仿宋_GB2312" w:cs="仿宋_GB2312" w:eastAsia="仿宋_GB2312"/>
                <w:sz w:val="21"/>
              </w:rPr>
              <w:t>8.其他有利于活动开展，采购方和中标方共同协商同意的事项。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自成交之日起至项目实施结束。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法国巴黎</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2、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3、验收依据：（1）合同文本；（2）响应文件及澄清函、采购文件；（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活动顺利结束且达到采购人预期的活动效果后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按《中华人民共和国民法典》中的相关条款执行。②未按合同要求提供服务或服务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争议解决：合同执行中发生争议的，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若电子投标文件与纸质投标文件不一致的，以电子投标文件为准；纸质投标文件可邮件递交，应于递交投标文件载止时间前邮寄到代理机构。收件地址：陕西中经招标有限公司（陕西省西安市碑林区长安北路8B高速经纬大厦16层）；收件人：郭燕妮；联系电话：029-87888601、029-87888602转8007；注：请发顺丰快递，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资格审核共8项：</w:t>
            </w:r>
          </w:p>
        </w:tc>
        <w:tc>
          <w:tcPr>
            <w:tcW w:type="dxa" w:w="3322"/>
          </w:tcPr>
          <w:p>
            <w:pPr>
              <w:pStyle w:val="null3"/>
            </w:pPr>
            <w:r>
              <w:rPr>
                <w:rFonts w:ascii="仿宋_GB2312" w:hAnsi="仿宋_GB2312" w:cs="仿宋_GB2312" w:eastAsia="仿宋_GB2312"/>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10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4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4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p>
        </w:tc>
        <w:tc>
          <w:tcPr>
            <w:tcW w:type="dxa" w:w="1661"/>
          </w:tcPr>
          <w:p>
            <w:pPr>
              <w:pStyle w:val="null3"/>
            </w:pPr>
            <w:r>
              <w:rPr>
                <w:rFonts w:ascii="仿宋_GB2312" w:hAnsi="仿宋_GB2312" w:cs="仿宋_GB2312" w:eastAsia="仿宋_GB2312"/>
              </w:rPr>
              <w:t>1.资格证明资料.docx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磋商报价是否唯一有效或磋商报价是否未超过采购预算</w:t>
            </w:r>
          </w:p>
        </w:tc>
        <w:tc>
          <w:tcPr>
            <w:tcW w:type="dxa" w:w="1661"/>
          </w:tcPr>
          <w:p>
            <w:pPr>
              <w:pStyle w:val="null3"/>
            </w:pPr>
            <w:r>
              <w:rPr>
                <w:rFonts w:ascii="仿宋_GB2312" w:hAnsi="仿宋_GB2312" w:cs="仿宋_GB2312" w:eastAsia="仿宋_GB2312"/>
              </w:rPr>
              <w:t>3.分项报价表.docx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服务期、付款方式</w:t>
            </w:r>
          </w:p>
        </w:tc>
        <w:tc>
          <w:tcPr>
            <w:tcW w:type="dxa" w:w="3322"/>
          </w:tcPr>
          <w:p>
            <w:pPr>
              <w:pStyle w:val="null3"/>
            </w:pPr>
            <w:r>
              <w:rPr>
                <w:rFonts w:ascii="仿宋_GB2312" w:hAnsi="仿宋_GB2312" w:cs="仿宋_GB2312" w:eastAsia="仿宋_GB2312"/>
              </w:rPr>
              <w:t>服务期、付款方式是否响应磋商文件要求</w:t>
            </w:r>
          </w:p>
        </w:tc>
        <w:tc>
          <w:tcPr>
            <w:tcW w:type="dxa" w:w="1661"/>
          </w:tcPr>
          <w:p>
            <w:pPr>
              <w:pStyle w:val="null3"/>
            </w:pPr>
            <w:r>
              <w:rPr>
                <w:rFonts w:ascii="仿宋_GB2312" w:hAnsi="仿宋_GB2312" w:cs="仿宋_GB2312" w:eastAsia="仿宋_GB2312"/>
              </w:rPr>
              <w:t>5.商务应答表.docx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组织保障总体方案</w:t>
            </w:r>
          </w:p>
        </w:tc>
        <w:tc>
          <w:tcPr>
            <w:tcW w:type="dxa" w:w="2492"/>
          </w:tcPr>
          <w:p>
            <w:pPr>
              <w:pStyle w:val="null3"/>
            </w:pPr>
            <w:r>
              <w:rPr>
                <w:rFonts w:ascii="仿宋_GB2312" w:hAnsi="仿宋_GB2312" w:cs="仿宋_GB2312" w:eastAsia="仿宋_GB2312"/>
              </w:rPr>
              <w:t>根据项目实际情况及服务内容要求提供组织保障总体方案，至少包含：①保障工作总体安排；②人员配置方案；③后勤保障方案；④安全保障方案；⑤活动总结及资料留存方案；⑥旅游宣传品、宣传资料的准备方案。 以上方案满足采购文件要求或实际工作需求得30分，每缺少一项扣5分；每项内容中存在瑕疵，一处瑕疵扣1分，单项得分扣完为止。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4.服务内容响应表.docx</w:t>
            </w:r>
          </w:p>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文化旅游推介会的策划组织实施</w:t>
            </w:r>
          </w:p>
        </w:tc>
        <w:tc>
          <w:tcPr>
            <w:tcW w:type="dxa" w:w="2492"/>
          </w:tcPr>
          <w:p>
            <w:pPr>
              <w:pStyle w:val="null3"/>
            </w:pPr>
            <w:r>
              <w:rPr>
                <w:rFonts w:ascii="仿宋_GB2312" w:hAnsi="仿宋_GB2312" w:cs="仿宋_GB2312" w:eastAsia="仿宋_GB2312"/>
              </w:rPr>
              <w:t>针对本项目提供推介会的策划组织实施方案，至少包含：①参会代表人数、人员涵盖范围介绍；②陕西文旅图片展实施方案；③陕西非遗文创美食展； 以上方案满足采购文件要求或实际工作需求得9分，每缺少一项扣3分；每项内容中存在瑕疵，一处瑕疵扣1分，单项得分扣完为止。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4.服务内容响应表.docx</w:t>
            </w:r>
          </w:p>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推广活动媒体宣传</w:t>
            </w:r>
          </w:p>
        </w:tc>
        <w:tc>
          <w:tcPr>
            <w:tcW w:type="dxa" w:w="2492"/>
          </w:tcPr>
          <w:p>
            <w:pPr>
              <w:pStyle w:val="null3"/>
            </w:pPr>
            <w:r>
              <w:rPr>
                <w:rFonts w:ascii="仿宋_GB2312" w:hAnsi="仿宋_GB2312" w:cs="仿宋_GB2312" w:eastAsia="仿宋_GB2312"/>
              </w:rPr>
              <w:t>根据项目实际情况及服务内容要求提供活动媒体宣传方案，至少包含：①宣传思路介绍；②宣传实施方案；③邀请当地媒体数量及情况介绍。 以上方案满足采购文件要求或实际工作需求得12分，每缺少一项扣4分；每项内容中存在瑕疵，一处瑕疵扣1分，单项得分扣完为止。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p>
            <w:pPr>
              <w:pStyle w:val="null3"/>
            </w:pPr>
            <w:r>
              <w:rPr>
                <w:rFonts w:ascii="仿宋_GB2312" w:hAnsi="仿宋_GB2312" w:cs="仿宋_GB2312" w:eastAsia="仿宋_GB2312"/>
              </w:rPr>
              <w:t>4.服务内容响应表.docx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协助代表团差旅安排及4天在外公务活动所需的车辆、翻译等必要的服务保障，针对本项目提供科学、可行、合理的服务保障，满足采购人需求。根据项目实际情况及服务内容要求提供在外公务活动所需的车辆、翻译等必要的服务保障，包含：①拟安排车俩信息、②司机信息（车辆和司机数量、车辆行驶证、司机驾驶证等信息）、③司机相关工作经验介绍；④拟安排翻译人员数量、⑤信息、⑥资质、⑦相关工作经验介绍。 以上满足采购文件要求或实际工作需求得14分，每有一个缺项扣2分，每有一项内容存在缺陷，扣0.5分，单项扣完为止，未提供不计分。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p>
            <w:pPr>
              <w:pStyle w:val="null3"/>
            </w:pPr>
            <w:r>
              <w:rPr>
                <w:rFonts w:ascii="仿宋_GB2312" w:hAnsi="仿宋_GB2312" w:cs="仿宋_GB2312" w:eastAsia="仿宋_GB2312"/>
              </w:rPr>
              <w:t>4.服务内容响应表.docx</w:t>
            </w:r>
          </w:p>
        </w:tc>
      </w:tr>
      <w:tr>
        <w:tc>
          <w:tcPr>
            <w:tcW w:type="dxa" w:w="831"/>
            <w:vMerge/>
          </w:tcPr>
          <w:p/>
        </w:tc>
        <w:tc>
          <w:tcPr>
            <w:tcW w:type="dxa" w:w="1661"/>
          </w:tcPr>
          <w:p>
            <w:pPr>
              <w:pStyle w:val="null3"/>
            </w:pPr>
            <w:r>
              <w:rPr>
                <w:rFonts w:ascii="仿宋_GB2312" w:hAnsi="仿宋_GB2312" w:cs="仿宋_GB2312" w:eastAsia="仿宋_GB2312"/>
              </w:rPr>
              <w:t>差旅安排</w:t>
            </w:r>
          </w:p>
        </w:tc>
        <w:tc>
          <w:tcPr>
            <w:tcW w:type="dxa" w:w="2492"/>
          </w:tcPr>
          <w:p>
            <w:pPr>
              <w:pStyle w:val="null3"/>
            </w:pPr>
            <w:r>
              <w:rPr>
                <w:rFonts w:ascii="仿宋_GB2312" w:hAnsi="仿宋_GB2312" w:cs="仿宋_GB2312" w:eastAsia="仿宋_GB2312"/>
              </w:rPr>
              <w:t>按采购内容要求，提供协助陕西代表团差旅安排的方案，满足采购文件要求或实际工作需求得4分，内容存在缺陷，不能满足采购人需求，每项缺陷扣1分，未提供不计分。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4.服务内容响应表.docx</w:t>
            </w:r>
          </w:p>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针对本项目服务过程预判提供突发和临时事件的应急预案。包含：①突发和临时事件的预判；②应急小组设置；③应对措施。 以上满足采购文件要求或实际工作需求得9分，每缺少一项扣3分；每项内容中存在瑕疵，一处瑕疵扣1分，单项得分扣完为止。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4.服务内容响应表.docx</w:t>
            </w:r>
          </w:p>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按采购内容要求，提供同意实施的其他有利于活动开展事项的承诺，提供承诺计2分，未提供不计分。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4.服务内容响应表.docx</w:t>
            </w:r>
          </w:p>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供应商提供自2023年4月1日（以合同签订时间为准）至今类似的项目业绩(每提供一份得2分，最高得10分）。证明（以磋商响应文件中所附合同复印件加盖公章为准，弄虚作假者取消其成交资格）。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p>
            <w:pPr>
              <w:pStyle w:val="null3"/>
            </w:pPr>
            <w:r>
              <w:rPr>
                <w:rFonts w:ascii="仿宋_GB2312" w:hAnsi="仿宋_GB2312" w:cs="仿宋_GB2312" w:eastAsia="仿宋_GB2312"/>
              </w:rPr>
              <w:t>4.服务内容响应表.docx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详见附件：4.服务内容响应表.docx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详见附件：6.服务方案.docx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