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版本号：WSQ-2026-09120260403001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陕西动物考古科普陈列装修工程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WSQ-2026-091</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陕西旺生泉项目管理有限公司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陕西旺生泉项目管理有限公司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陕西动物考古科普陈列装修工程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WSQ-2026-091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陕西动物考古科普陈列装修工程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采购需求涵盖七个方面：一、基础装修，包括拆除隔墙及垃圾清运、塑胶地板楼地面、铝方通吊顶、石膏板吊顶、艺术肌理漆墙面、轻钢龙骨隔墙、金属踢脚线、造型墙等方面；二、基础安装，包括造型展板、成品艺术挂板、艺术高精油画布、亚克力雕刻字、发光字、剪影等方面；三、陈列布展，包括积木台、文物支架等方面；四、展柜展台，包括金属烤漆展台、金属台面柜、恒温恒湿设备等方面；五、专业灯具，包括电气线路改造、轨道射灯等方面。六、多媒体安装。七、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采购包1（陕西动物考古科普陈列装修工程）：属于专门面向中小企业采购。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2、企业资质要求：供应商须具备建筑装修装饰工程专业承包二级及以上资质，并具有有效的安全生产许可证；供应商需在项目电子化交易系统中按要求上传相应证明文件并进行电子签章；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3、拟派项目经理资质和专业要求：拟派项目经理具备建筑工程专业二级及以上注册建造师执业资格和有效的安全生产考核合格证书（建安B证），在本单位注册，且未担任其他在建设工程项目的项目经理；供应商需在项目电子化交易系统中按要求上传相应证明文件并进行电子签章；</w:t>
      </w:r>
    </w:p>
    <w:p>
      <w:pPr>
        <w:pStyle w:val="null3"/>
      </w:pPr>
      <w:r>
        <w:rPr>
          <w:rFonts w:ascii="仿宋_GB2312" w:hAnsi="仿宋_GB2312" w:cs="仿宋_GB2312" w:eastAsia="仿宋_GB2312"/>
        </w:rPr>
        <w:t>4、财务状况报告：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6、税收缴纳证明：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7、法定代表人授权委托书：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p>
      <w:pPr>
        <w:pStyle w:val="null3"/>
      </w:pPr>
      <w:r>
        <w:rPr>
          <w:rFonts w:ascii="仿宋_GB2312" w:hAnsi="仿宋_GB2312" w:cs="仿宋_GB2312" w:eastAsia="仿宋_GB2312"/>
        </w:rPr>
        <w:t>8、无重大违法记录：供应商参加政府采购活动前3年内在经营活动中没有重大违法记录；供应商需在项目电子化交易系统中按要求填写《响应函》完成承诺并进行电子签章。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9、信用主体查询：供应商未被列入“信用中国网站（www.creditchina.gov.cn）”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pPr>
        <w:pStyle w:val="null3"/>
      </w:pPr>
      <w:r>
        <w:rPr>
          <w:rFonts w:ascii="仿宋_GB2312" w:hAnsi="仿宋_GB2312" w:cs="仿宋_GB2312" w:eastAsia="仿宋_GB2312"/>
        </w:rPr>
        <w:t>10、其他承诺响应：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11、控股管理关系：单位负责人为同一人或者存在直接控股、管理关系的供应商，不得参加同一合同下的政府采购活动；供应商需在项目电子化交易系统中按要求填写《响应函》完成承诺并进行电子签章。</w:t>
      </w:r>
    </w:p>
    <w:p>
      <w:pPr>
        <w:pStyle w:val="null3"/>
      </w:pPr>
      <w:r>
        <w:rPr>
          <w:rFonts w:ascii="仿宋_GB2312" w:hAnsi="仿宋_GB2312" w:cs="仿宋_GB2312" w:eastAsia="仿宋_GB2312"/>
        </w:rPr>
        <w:t>12、非联合体：本项目不接受联合体响应，不允许分包；供应商需在项目电子化交易系统中按要求填写《承诺书》完成承诺并进行电子签章。</w:t>
      </w:r>
    </w:p>
    <w:p>
      <w:pPr>
        <w:pStyle w:val="null3"/>
      </w:pPr>
      <w:r>
        <w:rPr>
          <w:rFonts w:ascii="仿宋_GB2312" w:hAnsi="仿宋_GB2312" w:cs="仿宋_GB2312" w:eastAsia="仿宋_GB2312"/>
        </w:rPr>
        <w:t>13、中小企业：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陕西旺生泉项目管理有限公司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陕西省西安市高新区沣惠南路34号摩尔中心1幢11601室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029-84198629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采购包1：1,592,220.00元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招标代理服务收费暂行办法》（计价格[2002]1980号）文件规定，按照优惠后的下浮费率收费计取，成交服务费按差额定率累进法计算，分包的项目，按包收取。100以下（不含）： 不下浮； 100（含）-500（不含）：下浮10%； 500（含）-1000（不含）：下浮20%。 代理费缴纳账号信息： 公司名称：陕西旺生泉项目管理有限公司 开户行：中国银行股份有限公司西安南郊支行 账号：103694288939</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陕西旺生泉项目管理有限公司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陕西旺生泉项目管理有限公司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陕西旺生泉项目管理有限公司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内容为乙方完成陈列展览装修工程所有施工内容，含展厅装修、展柜制作安装、强弱电、灯光、安防配套、标识系统、保洁清场等，达到可对外开放使用标准。验收依据以国家及行业现行施工规范、设计图纸、工程量清单、招标文件、中标文件及甲方书面确认的变更内容为验收依据。 验收程序，工程完工后，乙方提交竣工验收申请及完整竣工资料，甲方组织相关单位进行竣工验收。验收合格的，签署《竣工验收报告》；验收不合格的，乙方须在甲方要求时限内无偿整改并重新验收，由此产生的一切费用及工期延误责任由乙方承担。验收合格之日为实际交付之日，工程正式移交甲方管理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陕西旺生泉项目管理有限公司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联系人：李婷婷</w:t>
      </w:r>
    </w:p>
    <w:p>
      <w:pPr>
        <w:pStyle w:val="null3"/>
      </w:pPr>
      <w:r>
        <w:rPr>
          <w:rFonts w:ascii="仿宋_GB2312" w:hAnsi="仿宋_GB2312" w:cs="仿宋_GB2312" w:eastAsia="仿宋_GB2312"/>
        </w:rPr>
        <w:t>联系电话：15389248069</w:t>
      </w:r>
    </w:p>
    <w:p>
      <w:pPr>
        <w:pStyle w:val="null3"/>
      </w:pPr>
      <w:r>
        <w:rPr>
          <w:rFonts w:ascii="仿宋_GB2312" w:hAnsi="仿宋_GB2312" w:cs="仿宋_GB2312" w:eastAsia="仿宋_GB2312"/>
        </w:rPr>
        <w:t>地址：陕西省西安市高新区沣惠南路34号摩尔中心A座11601室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1,592,220.00</w:t>
      </w:r>
    </w:p>
    <w:p>
      <w:pPr>
        <w:pStyle w:val="null3"/>
      </w:pPr>
      <w:r>
        <w:rPr>
          <w:rFonts w:ascii="仿宋_GB2312" w:hAnsi="仿宋_GB2312" w:cs="仿宋_GB2312" w:eastAsia="仿宋_GB2312"/>
        </w:rPr>
        <w:t>采购包最高限价（元）: 1,592,220.00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陕西动物考古科普陈列装修工程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1,592,220.00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标的名称：陕西动物考古科普陈列装修工程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基础装修</w:t>
            </w:r>
          </w:p>
          <w:p>
            <w:pPr>
              <w:pStyle w:val="null3"/>
              <w:ind w:firstLine="480"/>
              <w:jc w:val="both"/>
            </w:pPr>
            <w:r>
              <w:rPr>
                <w:rFonts w:ascii="仿宋_GB2312" w:hAnsi="仿宋_GB2312" w:cs="仿宋_GB2312" w:eastAsia="仿宋_GB2312"/>
                <w:sz w:val="24"/>
              </w:rPr>
              <w:t>1.拆除工程及垃圾清运</w:t>
            </w:r>
          </w:p>
          <w:p>
            <w:pPr>
              <w:pStyle w:val="null3"/>
              <w:ind w:firstLine="480"/>
              <w:jc w:val="both"/>
            </w:pPr>
            <w:r>
              <w:rPr>
                <w:rFonts w:ascii="仿宋_GB2312" w:hAnsi="仿宋_GB2312" w:cs="仿宋_GB2312" w:eastAsia="仿宋_GB2312"/>
                <w:sz w:val="24"/>
              </w:rPr>
              <w:t>拆除原有隔墙、装饰层等，不得破坏主体结构、承重构件、消防及原有管线。拆除过程采取降尘、降噪措施，垃圾当日清运，保持现场整洁。清运路线、时间须符合物业及管理单位要求，完工后场地清扫干净。</w:t>
            </w:r>
          </w:p>
          <w:p>
            <w:pPr>
              <w:pStyle w:val="null3"/>
              <w:ind w:firstLine="480"/>
              <w:jc w:val="both"/>
            </w:pPr>
            <w:r>
              <w:rPr>
                <w:rFonts w:ascii="仿宋_GB2312" w:hAnsi="仿宋_GB2312" w:cs="仿宋_GB2312" w:eastAsia="仿宋_GB2312"/>
                <w:sz w:val="24"/>
              </w:rPr>
              <w:t>2. 塑胶地板楼地面</w:t>
            </w:r>
          </w:p>
          <w:p>
            <w:pPr>
              <w:pStyle w:val="null3"/>
              <w:ind w:firstLine="480"/>
              <w:jc w:val="both"/>
            </w:pPr>
            <w:r>
              <w:rPr>
                <w:rFonts w:ascii="仿宋_GB2312" w:hAnsi="仿宋_GB2312" w:cs="仿宋_GB2312" w:eastAsia="仿宋_GB2312"/>
                <w:sz w:val="24"/>
              </w:rPr>
              <w:t>采用环保、耐磨、防滑、防火</w:t>
            </w:r>
            <w:r>
              <w:rPr>
                <w:rFonts w:ascii="仿宋_GB2312" w:hAnsi="仿宋_GB2312" w:cs="仿宋_GB2312" w:eastAsia="仿宋_GB2312"/>
                <w:sz w:val="24"/>
              </w:rPr>
              <w:t>B1 级同质透心或多层复合塑胶地板，符合室内展厅使用标准。基层处理平整、坚实、无空鼓、无起砂，防潮处理到位。铺设顺直、无起鼓、无开裂、无明显色差，焊缝平整牢固。</w:t>
            </w:r>
          </w:p>
          <w:p>
            <w:pPr>
              <w:pStyle w:val="null3"/>
              <w:ind w:firstLine="480"/>
              <w:jc w:val="both"/>
            </w:pPr>
            <w:r>
              <w:rPr>
                <w:rFonts w:ascii="仿宋_GB2312" w:hAnsi="仿宋_GB2312" w:cs="仿宋_GB2312" w:eastAsia="仿宋_GB2312"/>
                <w:sz w:val="24"/>
              </w:rPr>
              <w:t>3. 铝方通吊顶</w:t>
            </w:r>
          </w:p>
          <w:p>
            <w:pPr>
              <w:pStyle w:val="null3"/>
              <w:ind w:firstLine="480"/>
              <w:jc w:val="both"/>
            </w:pPr>
            <w:r>
              <w:rPr>
                <w:rFonts w:ascii="仿宋_GB2312" w:hAnsi="仿宋_GB2312" w:cs="仿宋_GB2312" w:eastAsia="仿宋_GB2312"/>
                <w:sz w:val="24"/>
              </w:rPr>
              <w:t>采用优质铝合金型材，表面静电喷涂，色泽均匀、不掉色、不变形。龙骨间距、吊点密度符合规范，安装牢固、平整、顺直，排布规整美观。</w:t>
            </w:r>
          </w:p>
          <w:p>
            <w:pPr>
              <w:pStyle w:val="null3"/>
              <w:ind w:firstLine="480"/>
              <w:jc w:val="both"/>
            </w:pPr>
            <w:r>
              <w:rPr>
                <w:rFonts w:ascii="仿宋_GB2312" w:hAnsi="仿宋_GB2312" w:cs="仿宋_GB2312" w:eastAsia="仿宋_GB2312"/>
                <w:sz w:val="24"/>
              </w:rPr>
              <w:t>4. 石膏板吊顶</w:t>
            </w:r>
          </w:p>
          <w:p>
            <w:pPr>
              <w:pStyle w:val="null3"/>
              <w:ind w:firstLine="480"/>
              <w:jc w:val="both"/>
            </w:pPr>
            <w:r>
              <w:rPr>
                <w:rFonts w:ascii="仿宋_GB2312" w:hAnsi="仿宋_GB2312" w:cs="仿宋_GB2312" w:eastAsia="仿宋_GB2312"/>
                <w:sz w:val="24"/>
              </w:rPr>
              <w:t>采用防火、环保纸面石膏板，轻钢龙骨骨架，防锈处理。接缝做防开裂处理，阴阳角顺直，表面平整，满足后期批灰、刷漆要求。</w:t>
            </w:r>
          </w:p>
          <w:p>
            <w:pPr>
              <w:pStyle w:val="null3"/>
              <w:ind w:firstLine="480"/>
              <w:jc w:val="both"/>
            </w:pPr>
            <w:r>
              <w:rPr>
                <w:rFonts w:ascii="仿宋_GB2312" w:hAnsi="仿宋_GB2312" w:cs="仿宋_GB2312" w:eastAsia="仿宋_GB2312"/>
                <w:sz w:val="24"/>
              </w:rPr>
              <w:t>5. 艺术肌理漆墙面</w:t>
            </w:r>
          </w:p>
          <w:p>
            <w:pPr>
              <w:pStyle w:val="null3"/>
              <w:ind w:firstLine="480"/>
              <w:jc w:val="both"/>
            </w:pPr>
            <w:r>
              <w:rPr>
                <w:rFonts w:ascii="仿宋_GB2312" w:hAnsi="仿宋_GB2312" w:cs="仿宋_GB2312" w:eastAsia="仿宋_GB2312"/>
                <w:sz w:val="24"/>
              </w:rPr>
              <w:t>墙面基层平整、牢固、无裂缝，批刮耐水腻子并打磨。采用环保艺术肌理漆，质感均匀、无色差、不掉粉、耐擦洗。</w:t>
            </w:r>
          </w:p>
          <w:p>
            <w:pPr>
              <w:pStyle w:val="null3"/>
              <w:ind w:firstLine="480"/>
              <w:jc w:val="both"/>
            </w:pPr>
            <w:r>
              <w:rPr>
                <w:rFonts w:ascii="仿宋_GB2312" w:hAnsi="仿宋_GB2312" w:cs="仿宋_GB2312" w:eastAsia="仿宋_GB2312"/>
                <w:sz w:val="24"/>
              </w:rPr>
              <w:t>6. 轻钢龙骨隔墙</w:t>
            </w:r>
          </w:p>
          <w:p>
            <w:pPr>
              <w:pStyle w:val="null3"/>
              <w:ind w:firstLine="480"/>
              <w:jc w:val="both"/>
            </w:pPr>
            <w:r>
              <w:rPr>
                <w:rFonts w:ascii="仿宋_GB2312" w:hAnsi="仿宋_GB2312" w:cs="仿宋_GB2312" w:eastAsia="仿宋_GB2312"/>
                <w:sz w:val="24"/>
              </w:rPr>
              <w:t>采用国标轻钢龙骨，防火、防锈、强度满足使用要求。隔墙垂直、平整、牢固，隔音、稳定性满足展厅使用需求。双面封石膏板，接缝防开裂处理。</w:t>
            </w:r>
          </w:p>
          <w:p>
            <w:pPr>
              <w:pStyle w:val="null3"/>
              <w:ind w:firstLine="480"/>
              <w:jc w:val="both"/>
            </w:pPr>
            <w:r>
              <w:rPr>
                <w:rFonts w:ascii="仿宋_GB2312" w:hAnsi="仿宋_GB2312" w:cs="仿宋_GB2312" w:eastAsia="仿宋_GB2312"/>
                <w:sz w:val="24"/>
              </w:rPr>
              <w:t>7. 金属踢脚线</w:t>
            </w:r>
          </w:p>
          <w:p>
            <w:pPr>
              <w:pStyle w:val="null3"/>
              <w:ind w:firstLine="480"/>
              <w:jc w:val="both"/>
            </w:pPr>
            <w:r>
              <w:rPr>
                <w:rFonts w:ascii="仿宋_GB2312" w:hAnsi="仿宋_GB2312" w:cs="仿宋_GB2312" w:eastAsia="仿宋_GB2312"/>
                <w:sz w:val="24"/>
              </w:rPr>
              <w:t>采用铝合金或不锈钢踢脚线，厚度、强度满足使用要求。安装牢固、顺直、接口严密，与墙面、地面收口美观。</w:t>
            </w:r>
          </w:p>
          <w:p>
            <w:pPr>
              <w:pStyle w:val="null3"/>
              <w:ind w:firstLine="480"/>
              <w:jc w:val="both"/>
            </w:pPr>
            <w:r>
              <w:rPr>
                <w:rFonts w:ascii="仿宋_GB2312" w:hAnsi="仿宋_GB2312" w:cs="仿宋_GB2312" w:eastAsia="仿宋_GB2312"/>
                <w:sz w:val="24"/>
              </w:rPr>
              <w:t>8. 造型墙</w:t>
            </w:r>
          </w:p>
          <w:p>
            <w:pPr>
              <w:pStyle w:val="null3"/>
              <w:ind w:firstLine="480"/>
              <w:jc w:val="both"/>
            </w:pPr>
            <w:r>
              <w:rPr>
                <w:rFonts w:ascii="仿宋_GB2312" w:hAnsi="仿宋_GB2312" w:cs="仿宋_GB2312" w:eastAsia="仿宋_GB2312"/>
                <w:sz w:val="24"/>
              </w:rPr>
              <w:t>按设计图纸施工，结构牢固、安全稳定，满足悬挂展板、灯具及展示需求。表面平整度、垂直度、阴阳角方正符合装修验收标准。</w:t>
            </w:r>
          </w:p>
          <w:p>
            <w:pPr>
              <w:pStyle w:val="null3"/>
              <w:ind w:firstLine="480"/>
              <w:jc w:val="both"/>
            </w:pPr>
            <w:r>
              <w:rPr>
                <w:rFonts w:ascii="仿宋_GB2312" w:hAnsi="仿宋_GB2312" w:cs="仿宋_GB2312" w:eastAsia="仿宋_GB2312"/>
                <w:sz w:val="24"/>
              </w:rPr>
              <w:t>9. 原展厅展柜保护性拆除及移位安装</w:t>
            </w:r>
          </w:p>
          <w:p>
            <w:pPr>
              <w:pStyle w:val="null3"/>
            </w:pPr>
            <w:r>
              <w:rPr>
                <w:rFonts w:ascii="仿宋_GB2312" w:hAnsi="仿宋_GB2312" w:cs="仿宋_GB2312" w:eastAsia="仿宋_GB2312"/>
                <w:sz w:val="24"/>
              </w:rPr>
              <w:t>对原有展柜进行保护性拆除，做好包装、防护，避免磕碰、划伤、变形。拆除及安装过程不得损坏展柜结构、玻璃、五金及内部构件。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基础安装</w:t>
            </w:r>
          </w:p>
          <w:p>
            <w:pPr>
              <w:pStyle w:val="null3"/>
              <w:ind w:firstLine="480"/>
              <w:jc w:val="both"/>
            </w:pPr>
            <w:r>
              <w:rPr>
                <w:rFonts w:ascii="仿宋_GB2312" w:hAnsi="仿宋_GB2312" w:cs="仿宋_GB2312" w:eastAsia="仿宋_GB2312"/>
                <w:sz w:val="24"/>
              </w:rPr>
              <w:t>1. 造型展板</w:t>
            </w:r>
          </w:p>
          <w:p>
            <w:pPr>
              <w:pStyle w:val="null3"/>
              <w:ind w:firstLine="480"/>
              <w:jc w:val="both"/>
            </w:pPr>
            <w:r>
              <w:rPr>
                <w:rFonts w:ascii="仿宋_GB2312" w:hAnsi="仿宋_GB2312" w:cs="仿宋_GB2312" w:eastAsia="仿宋_GB2312"/>
                <w:sz w:val="24"/>
              </w:rPr>
              <w:t>结构牢固、尺寸精准，表面平整，适合展示图文内容。材料环保、防火，安装牢固，与墙面</w:t>
            </w:r>
            <w:r>
              <w:rPr>
                <w:rFonts w:ascii="仿宋_GB2312" w:hAnsi="仿宋_GB2312" w:cs="仿宋_GB2312" w:eastAsia="仿宋_GB2312"/>
                <w:sz w:val="24"/>
              </w:rPr>
              <w:t>/造型墙结合紧密、美观。</w:t>
            </w:r>
          </w:p>
          <w:p>
            <w:pPr>
              <w:pStyle w:val="null3"/>
              <w:ind w:firstLine="480"/>
              <w:jc w:val="both"/>
            </w:pPr>
            <w:r>
              <w:rPr>
                <w:rFonts w:ascii="仿宋_GB2312" w:hAnsi="仿宋_GB2312" w:cs="仿宋_GB2312" w:eastAsia="仿宋_GB2312"/>
                <w:sz w:val="24"/>
              </w:rPr>
              <w:t>2. 成品艺术挂板</w:t>
            </w:r>
          </w:p>
          <w:p>
            <w:pPr>
              <w:pStyle w:val="null3"/>
              <w:ind w:firstLine="480"/>
              <w:jc w:val="both"/>
            </w:pPr>
            <w:r>
              <w:rPr>
                <w:rFonts w:ascii="仿宋_GB2312" w:hAnsi="仿宋_GB2312" w:cs="仿宋_GB2312" w:eastAsia="仿宋_GB2312"/>
                <w:sz w:val="24"/>
              </w:rPr>
              <w:t>采用成品定制挂板，材质、纹理、颜色统一，符合展厅整体风格。安装平整、牢固、排版整齐，接缝均匀。</w:t>
            </w:r>
          </w:p>
          <w:p>
            <w:pPr>
              <w:pStyle w:val="null3"/>
              <w:ind w:firstLine="480"/>
              <w:jc w:val="both"/>
            </w:pPr>
            <w:r>
              <w:rPr>
                <w:rFonts w:ascii="仿宋_GB2312" w:hAnsi="仿宋_GB2312" w:cs="仿宋_GB2312" w:eastAsia="仿宋_GB2312"/>
                <w:sz w:val="24"/>
              </w:rPr>
              <w:t>3. 艺术高精油画布</w:t>
            </w:r>
          </w:p>
          <w:p>
            <w:pPr>
              <w:pStyle w:val="null3"/>
              <w:ind w:firstLine="480"/>
              <w:jc w:val="both"/>
            </w:pPr>
            <w:r>
              <w:rPr>
                <w:rFonts w:ascii="仿宋_GB2312" w:hAnsi="仿宋_GB2312" w:cs="仿宋_GB2312" w:eastAsia="仿宋_GB2312"/>
                <w:sz w:val="24"/>
              </w:rPr>
              <w:t>采用高精喷绘油画布，色彩还原准确、不褪色、不变形、环保无味。安装平整、无褶皱、无气泡，边缘处理整洁。</w:t>
            </w:r>
          </w:p>
          <w:p>
            <w:pPr>
              <w:pStyle w:val="null3"/>
              <w:ind w:firstLine="480"/>
              <w:jc w:val="both"/>
            </w:pPr>
            <w:r>
              <w:rPr>
                <w:rFonts w:ascii="仿宋_GB2312" w:hAnsi="仿宋_GB2312" w:cs="仿宋_GB2312" w:eastAsia="仿宋_GB2312"/>
                <w:sz w:val="24"/>
              </w:rPr>
              <w:t>4. 亚克力雕刻字 / 发光字 / 剪影</w:t>
            </w:r>
          </w:p>
          <w:p>
            <w:pPr>
              <w:pStyle w:val="null3"/>
            </w:pPr>
            <w:r>
              <w:rPr>
                <w:rFonts w:ascii="仿宋_GB2312" w:hAnsi="仿宋_GB2312" w:cs="仿宋_GB2312" w:eastAsia="仿宋_GB2312"/>
                <w:sz w:val="24"/>
              </w:rPr>
              <w:t>亚克力字厚度、字体、尺寸、颜色按图纸及样品确认。雕刻精准、边缘光滑、无毛刺、无色差。发光字光源均匀、亮度一致、无频闪、节能耐用，电路安全隐蔽。剪影造型准确、安装牢固、与墙面贴合美观。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4"/>
                <w:b/>
              </w:rPr>
              <w:t>陈列布展</w:t>
            </w:r>
          </w:p>
          <w:p>
            <w:pPr>
              <w:pStyle w:val="null3"/>
              <w:ind w:firstLine="480"/>
              <w:jc w:val="both"/>
            </w:pPr>
            <w:r>
              <w:rPr>
                <w:rFonts w:ascii="仿宋_GB2312" w:hAnsi="仿宋_GB2312" w:cs="仿宋_GB2312" w:eastAsia="仿宋_GB2312"/>
                <w:sz w:val="24"/>
              </w:rPr>
              <w:t>1. 积木台</w:t>
            </w:r>
          </w:p>
          <w:p>
            <w:pPr>
              <w:pStyle w:val="null3"/>
              <w:ind w:firstLine="480"/>
              <w:jc w:val="both"/>
            </w:pPr>
            <w:r>
              <w:rPr>
                <w:rFonts w:ascii="仿宋_GB2312" w:hAnsi="仿宋_GB2312" w:cs="仿宋_GB2312" w:eastAsia="仿宋_GB2312"/>
                <w:sz w:val="24"/>
              </w:rPr>
              <w:t>结构稳固、承重安全，可组合使用，表面环保耐磨。边角做圆角或防撞处理，符合展厅安全要求。</w:t>
            </w:r>
          </w:p>
          <w:p>
            <w:pPr>
              <w:pStyle w:val="null3"/>
              <w:ind w:firstLine="480"/>
              <w:jc w:val="both"/>
            </w:pPr>
            <w:r>
              <w:rPr>
                <w:rFonts w:ascii="仿宋_GB2312" w:hAnsi="仿宋_GB2312" w:cs="仿宋_GB2312" w:eastAsia="仿宋_GB2312"/>
                <w:sz w:val="24"/>
              </w:rPr>
              <w:t>2. 文物支架</w:t>
            </w:r>
          </w:p>
          <w:p>
            <w:pPr>
              <w:pStyle w:val="null3"/>
            </w:pPr>
            <w:r>
              <w:rPr>
                <w:rFonts w:ascii="仿宋_GB2312" w:hAnsi="仿宋_GB2312" w:cs="仿宋_GB2312" w:eastAsia="仿宋_GB2312"/>
                <w:sz w:val="24"/>
              </w:rPr>
              <w:t>按文物展示需求定制，材质安全、支撑稳固。表面柔软、防滑、无尖锐棱角，不划伤、不污染文物。尺寸、高度、角度满足陈列及观赏需求。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jc w:val="both"/>
            </w:pPr>
            <w:r>
              <w:rPr>
                <w:rFonts w:ascii="仿宋_GB2312" w:hAnsi="仿宋_GB2312" w:cs="仿宋_GB2312" w:eastAsia="仿宋_GB2312"/>
                <w:sz w:val="24"/>
                <w:b/>
              </w:rPr>
              <w:t>展柜、展台</w:t>
            </w:r>
          </w:p>
          <w:p>
            <w:pPr>
              <w:pStyle w:val="null3"/>
              <w:ind w:firstLine="480"/>
              <w:jc w:val="both"/>
            </w:pPr>
            <w:r>
              <w:rPr>
                <w:rFonts w:ascii="仿宋_GB2312" w:hAnsi="仿宋_GB2312" w:cs="仿宋_GB2312" w:eastAsia="仿宋_GB2312"/>
                <w:sz w:val="24"/>
              </w:rPr>
              <w:t>展柜密闭：展柜密闭系统，采用硅胶密封条、电刷圈，特殊粘合剂等专用密封型材和专用密封胶管，阻止柜外有害物质进入，有效保障文物安全。展柜安全防盗系统：展柜安全防盗系统，采用金属骨架、专用双锁具、防爆安全夹胶玻璃、预留选装智能防盗系统，最大程度保证文物的安全。</w:t>
            </w:r>
            <w:r>
              <w:rPr>
                <w:rFonts w:ascii="仿宋_GB2312" w:hAnsi="仿宋_GB2312" w:cs="仿宋_GB2312" w:eastAsia="仿宋_GB2312"/>
                <w:sz w:val="24"/>
              </w:rPr>
              <w:t xml:space="preserve">        </w:t>
            </w:r>
          </w:p>
          <w:p>
            <w:pPr>
              <w:pStyle w:val="null3"/>
              <w:ind w:firstLine="480"/>
              <w:jc w:val="both"/>
            </w:pPr>
            <w:r>
              <w:rPr>
                <w:rFonts w:ascii="仿宋_GB2312" w:hAnsi="仿宋_GB2312" w:cs="仿宋_GB2312" w:eastAsia="仿宋_GB2312"/>
                <w:sz w:val="24"/>
              </w:rPr>
              <w:t>1.金属烤漆展台</w:t>
            </w:r>
          </w:p>
          <w:p>
            <w:pPr>
              <w:pStyle w:val="null3"/>
              <w:ind w:firstLine="480"/>
              <w:jc w:val="both"/>
            </w:pPr>
            <w:r>
              <w:rPr>
                <w:rFonts w:ascii="仿宋_GB2312" w:hAnsi="仿宋_GB2312" w:cs="仿宋_GB2312" w:eastAsia="仿宋_GB2312"/>
                <w:sz w:val="24"/>
              </w:rPr>
              <w:t>结构牢固、稳定性强，防火、环保、无异味。金属烤漆均匀、光滑、无色差、不掉漆、耐磕碰。玻璃采用超白钢化玻璃或专业展柜玻璃，透光性好、安全可靠。开启方式合理，五金件优质耐用，密封性能良好。</w:t>
            </w:r>
          </w:p>
          <w:p>
            <w:pPr>
              <w:pStyle w:val="null3"/>
              <w:ind w:firstLine="480"/>
              <w:jc w:val="both"/>
            </w:pPr>
            <w:r>
              <w:rPr>
                <w:rFonts w:ascii="仿宋_GB2312" w:hAnsi="仿宋_GB2312" w:cs="仿宋_GB2312" w:eastAsia="仿宋_GB2312"/>
                <w:sz w:val="24"/>
              </w:rPr>
              <w:t>2.金属龛柜 / 金属台面柜</w:t>
            </w:r>
          </w:p>
          <w:p>
            <w:pPr>
              <w:pStyle w:val="null3"/>
              <w:ind w:firstLine="480"/>
              <w:jc w:val="both"/>
            </w:pPr>
            <w:r>
              <w:rPr>
                <w:rFonts w:ascii="仿宋_GB2312" w:hAnsi="仿宋_GB2312" w:cs="仿宋_GB2312" w:eastAsia="仿宋_GB2312"/>
                <w:sz w:val="24"/>
              </w:rPr>
              <w:t>采用金属框架及柜体，结构牢固、防潮、不变形。表面烤漆或静电喷涂，美观耐用，便于清洁维护。内部空间布局合理，满足陈列、收纳需求。</w:t>
            </w:r>
          </w:p>
          <w:p>
            <w:pPr>
              <w:pStyle w:val="null3"/>
              <w:ind w:firstLine="480"/>
              <w:jc w:val="both"/>
            </w:pPr>
            <w:r>
              <w:rPr>
                <w:rFonts w:ascii="仿宋_GB2312" w:hAnsi="仿宋_GB2312" w:cs="仿宋_GB2312" w:eastAsia="仿宋_GB2312"/>
                <w:sz w:val="24"/>
              </w:rPr>
              <w:t>3. 恒温恒湿设备</w:t>
            </w:r>
          </w:p>
          <w:p>
            <w:pPr>
              <w:pStyle w:val="null3"/>
              <w:ind w:firstLine="480"/>
              <w:jc w:val="both"/>
            </w:pPr>
            <w:r>
              <w:rPr>
                <w:rFonts w:ascii="仿宋_GB2312" w:hAnsi="仿宋_GB2312" w:cs="仿宋_GB2312" w:eastAsia="仿宋_GB2312"/>
                <w:sz w:val="24"/>
              </w:rPr>
              <w:t>节能型气密恒湿展柜以高气密展柜为基础，采用恒湿模块、气体净化模块，无需调湿设备即可创造高品质的微环境，满足展柜长期</w:t>
            </w:r>
            <w:r>
              <w:rPr>
                <w:rFonts w:ascii="仿宋_GB2312" w:hAnsi="仿宋_GB2312" w:cs="仿宋_GB2312" w:eastAsia="仿宋_GB2312"/>
                <w:sz w:val="24"/>
              </w:rPr>
              <w:t>"恒湿、洁净、稳定"的要求，用于有机、无机文物展陈保护。柜体形式高气密卧式、独立、沿墙展柜；选配超白或低反射夹胶玻璃。无需供电即可维持恒定湿度一年以上；应对外界湿度变化，无惧高湿和极干。</w:t>
            </w:r>
          </w:p>
          <w:p>
            <w:pPr>
              <w:pStyle w:val="null3"/>
            </w:pPr>
            <w:r>
              <w:rPr>
                <w:rFonts w:ascii="仿宋_GB2312" w:hAnsi="仿宋_GB2312" w:cs="仿宋_GB2312" w:eastAsia="仿宋_GB2312"/>
                <w:sz w:val="24"/>
              </w:rPr>
              <w:t>主要技术指标包括密封性（换气率）：</w:t>
            </w:r>
            <w:r>
              <w:rPr>
                <w:rFonts w:ascii="仿宋_GB2312" w:hAnsi="仿宋_GB2312" w:cs="仿宋_GB2312" w:eastAsia="仿宋_GB2312"/>
                <w:sz w:val="24"/>
              </w:rPr>
              <w:t>N≤0.02d-1 (GB/T 36110-2018规定的高气密展柜换气率≤0.5d-1)；恒湿模块调湿范围： 10%RH~60%RH；氧含量调控范围（选配低氧模块）： ≤3%；节能型气体净化模块：高效去除柜内二氧化硫、二氧化氮、甲酸、乙酸、TVOC等。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82"/>
              <w:jc w:val="both"/>
            </w:pPr>
            <w:r>
              <w:rPr>
                <w:rFonts w:ascii="仿宋_GB2312" w:hAnsi="仿宋_GB2312" w:cs="仿宋_GB2312" w:eastAsia="仿宋_GB2312"/>
                <w:sz w:val="24"/>
                <w:b/>
              </w:rPr>
              <w:t>专业灯具</w:t>
            </w:r>
          </w:p>
          <w:p>
            <w:pPr>
              <w:pStyle w:val="null3"/>
              <w:ind w:firstLine="480"/>
              <w:jc w:val="both"/>
            </w:pPr>
            <w:r>
              <w:rPr>
                <w:rFonts w:ascii="仿宋_GB2312" w:hAnsi="仿宋_GB2312" w:cs="仿宋_GB2312" w:eastAsia="仿宋_GB2312"/>
                <w:sz w:val="24"/>
              </w:rPr>
              <w:t>1.轨道射灯</w:t>
            </w:r>
          </w:p>
          <w:p>
            <w:pPr>
              <w:pStyle w:val="null3"/>
              <w:ind w:firstLine="480"/>
              <w:jc w:val="both"/>
            </w:pPr>
            <w:r>
              <w:rPr>
                <w:rFonts w:ascii="仿宋_GB2312" w:hAnsi="仿宋_GB2312" w:cs="仿宋_GB2312" w:eastAsia="仿宋_GB2312"/>
                <w:sz w:val="24"/>
              </w:rPr>
              <w:t>展柜灯光系统：展柜灯光，采用</w:t>
            </w:r>
            <w:r>
              <w:rPr>
                <w:rFonts w:ascii="仿宋_GB2312" w:hAnsi="仿宋_GB2312" w:cs="仿宋_GB2312" w:eastAsia="仿宋_GB2312"/>
                <w:sz w:val="24"/>
              </w:rPr>
              <w:t>LED灯照明装置，防紫外线用荧光灯，减少文物光照损害，保证展示效果。重点展品，设计为专业射灯，可调角度，内置高效能电子变压器，10%至100%调光，光源采用低压石英卤素光源，导轨安装，灯体垂直0至90度倾斜可调，水平360度旋转，显色性极佳。</w:t>
            </w:r>
          </w:p>
          <w:p>
            <w:pPr>
              <w:pStyle w:val="null3"/>
              <w:ind w:firstLine="480"/>
              <w:jc w:val="both"/>
            </w:pPr>
            <w:r>
              <w:rPr>
                <w:rFonts w:ascii="仿宋_GB2312" w:hAnsi="仿宋_GB2312" w:cs="仿宋_GB2312" w:eastAsia="仿宋_GB2312"/>
                <w:sz w:val="24"/>
              </w:rPr>
              <w:t>2.电气线路改造</w:t>
            </w:r>
          </w:p>
          <w:p>
            <w:pPr>
              <w:pStyle w:val="null3"/>
            </w:pPr>
            <w:r>
              <w:rPr>
                <w:rFonts w:ascii="仿宋_GB2312" w:hAnsi="仿宋_GB2312" w:cs="仿宋_GB2312" w:eastAsia="仿宋_GB2312"/>
                <w:sz w:val="24"/>
              </w:rPr>
              <w:t>严格按照国家电气规范施工，强弱电分离，穿管保护。线材为国标铜线，线径满足负荷要求，配电箱、开关、插座符合安全标准。所有线路规范排布、标识清晰，隐蔽工程验收合格后方可封板。</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82"/>
              <w:jc w:val="both"/>
            </w:pPr>
            <w:r>
              <w:rPr>
                <w:rFonts w:ascii="仿宋_GB2312" w:hAnsi="仿宋_GB2312" w:cs="仿宋_GB2312" w:eastAsia="仿宋_GB2312"/>
                <w:sz w:val="24"/>
                <w:b/>
              </w:rPr>
              <w:t>多媒体安装</w:t>
            </w:r>
          </w:p>
          <w:p>
            <w:pPr>
              <w:pStyle w:val="null3"/>
              <w:ind w:firstLine="480"/>
              <w:jc w:val="both"/>
            </w:pPr>
            <w:r>
              <w:rPr>
                <w:rFonts w:ascii="仿宋_GB2312" w:hAnsi="仿宋_GB2312" w:cs="仿宋_GB2312" w:eastAsia="仿宋_GB2312"/>
                <w:sz w:val="24"/>
              </w:rPr>
              <w:t>32寸及以上触摸系统</w:t>
            </w:r>
          </w:p>
          <w:p>
            <w:pPr>
              <w:pStyle w:val="null3"/>
            </w:pPr>
            <w:r>
              <w:rPr>
                <w:rFonts w:ascii="仿宋_GB2312" w:hAnsi="仿宋_GB2312" w:cs="仿宋_GB2312" w:eastAsia="仿宋_GB2312"/>
                <w:sz w:val="24"/>
              </w:rPr>
              <w:t>安装</w:t>
            </w:r>
            <w:r>
              <w:rPr>
                <w:rFonts w:ascii="仿宋_GB2312" w:hAnsi="仿宋_GB2312" w:cs="仿宋_GB2312" w:eastAsia="仿宋_GB2312"/>
                <w:sz w:val="24"/>
              </w:rPr>
              <w:t>32寸及以上触摸一体机，显示清晰、触摸灵敏、运行流畅。提供展览介绍、文物讲解、图文视频等展示功能。线路隐蔽、安装牢固，预留散热及检修空间，系统稳定可靠。</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82"/>
              <w:jc w:val="both"/>
            </w:pPr>
            <w:r>
              <w:rPr>
                <w:rFonts w:ascii="仿宋_GB2312" w:hAnsi="仿宋_GB2312" w:cs="仿宋_GB2312" w:eastAsia="仿宋_GB2312"/>
                <w:sz w:val="24"/>
                <w:b/>
              </w:rPr>
              <w:t>设计</w:t>
            </w:r>
          </w:p>
          <w:p>
            <w:pPr>
              <w:pStyle w:val="null3"/>
              <w:ind w:firstLine="480"/>
              <w:jc w:val="both"/>
            </w:pPr>
            <w:r>
              <w:rPr>
                <w:rFonts w:ascii="仿宋_GB2312" w:hAnsi="仿宋_GB2312" w:cs="仿宋_GB2312" w:eastAsia="仿宋_GB2312"/>
                <w:sz w:val="24"/>
              </w:rPr>
              <w:t>1.主题设计</w:t>
            </w:r>
          </w:p>
          <w:p>
            <w:pPr>
              <w:pStyle w:val="null3"/>
              <w:ind w:firstLine="480"/>
              <w:jc w:val="both"/>
            </w:pPr>
            <w:r>
              <w:rPr>
                <w:rFonts w:ascii="仿宋_GB2312" w:hAnsi="仿宋_GB2312" w:cs="仿宋_GB2312" w:eastAsia="仿宋_GB2312"/>
                <w:sz w:val="24"/>
              </w:rPr>
              <w:t>核心主题需围绕</w:t>
            </w:r>
            <w:r>
              <w:rPr>
                <w:rFonts w:ascii="仿宋_GB2312" w:hAnsi="仿宋_GB2312" w:cs="仿宋_GB2312" w:eastAsia="仿宋_GB2312"/>
                <w:sz w:val="24"/>
              </w:rPr>
              <w:t>“陕西动物考古陈列”核心方向，结合陕西动物考古成果，提炼明确、鲜明的展览主题，主题需兼具学术性与传播性，能够精准概括展览核心内容，凸显陕西在我国动物考古领域的重要地位。设计细节符合文物保护要求。</w:t>
            </w:r>
          </w:p>
          <w:p>
            <w:pPr>
              <w:pStyle w:val="null3"/>
            </w:pPr>
            <w:r>
              <w:rPr>
                <w:rFonts w:ascii="仿宋_GB2312" w:hAnsi="仿宋_GB2312" w:cs="仿宋_GB2312" w:eastAsia="仿宋_GB2312"/>
                <w:sz w:val="24"/>
              </w:rPr>
              <w:t>2.展线设计：展线规划需科学合理，避免参观拥堵、路线混乱，核心展品、重点场场景需设置在展线关键节点，突出视觉焦点。</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82"/>
              <w:jc w:val="both"/>
            </w:pPr>
            <w:r>
              <w:rPr>
                <w:rFonts w:ascii="仿宋_GB2312" w:hAnsi="仿宋_GB2312" w:cs="仿宋_GB2312" w:eastAsia="仿宋_GB2312"/>
                <w:sz w:val="24"/>
                <w:b/>
              </w:rPr>
              <w:t>验收与质保要求</w:t>
            </w:r>
          </w:p>
          <w:p>
            <w:pPr>
              <w:pStyle w:val="null3"/>
            </w:pPr>
            <w:r>
              <w:rPr>
                <w:rFonts w:ascii="仿宋_GB2312" w:hAnsi="仿宋_GB2312" w:cs="仿宋_GB2312" w:eastAsia="仿宋_GB2312"/>
                <w:sz w:val="24"/>
              </w:rPr>
              <w:t>工程完工后，按国家装饰装修、电气、多媒体相关标准整体竣工验收。所有材料提供合格证、检测报告、环保报告，设备提供原厂证明及保修文件。完工后交付完整竣工资料，包括图纸、清单、隐蔽工程照片、使用说明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82"/>
              <w:jc w:val="both"/>
            </w:pPr>
            <w:r>
              <w:rPr>
                <w:rFonts w:ascii="仿宋_GB2312" w:hAnsi="仿宋_GB2312" w:cs="仿宋_GB2312" w:eastAsia="仿宋_GB2312"/>
                <w:sz w:val="24"/>
                <w:b/>
              </w:rPr>
              <w:t>工期（服务期）</w:t>
            </w:r>
          </w:p>
          <w:p>
            <w:pPr>
              <w:pStyle w:val="null3"/>
            </w:pPr>
            <w:r>
              <w:rPr>
                <w:rFonts w:ascii="仿宋_GB2312" w:hAnsi="仿宋_GB2312" w:cs="仿宋_GB2312" w:eastAsia="仿宋_GB2312"/>
                <w:sz w:val="24"/>
              </w:rPr>
              <w:t>180天</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482"/>
              <w:jc w:val="both"/>
            </w:pPr>
            <w:r>
              <w:rPr>
                <w:rFonts w:ascii="仿宋_GB2312" w:hAnsi="仿宋_GB2312" w:cs="仿宋_GB2312" w:eastAsia="仿宋_GB2312"/>
                <w:sz w:val="24"/>
                <w:b/>
              </w:rPr>
              <w:t>工程地点</w:t>
            </w:r>
          </w:p>
          <w:p>
            <w:pPr>
              <w:pStyle w:val="null3"/>
            </w:pPr>
            <w:r>
              <w:rPr>
                <w:rFonts w:ascii="仿宋_GB2312" w:hAnsi="仿宋_GB2312" w:cs="仿宋_GB2312" w:eastAsia="仿宋_GB2312"/>
                <w:sz w:val="24"/>
              </w:rPr>
              <w:t>陕西省考古研究院文保科技中心一楼</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ind w:firstLine="482"/>
              <w:jc w:val="both"/>
            </w:pPr>
            <w:r>
              <w:rPr>
                <w:rFonts w:ascii="仿宋_GB2312" w:hAnsi="仿宋_GB2312" w:cs="仿宋_GB2312" w:eastAsia="仿宋_GB2312"/>
                <w:sz w:val="24"/>
                <w:b/>
              </w:rPr>
              <w:t>质量要求</w:t>
            </w:r>
          </w:p>
          <w:p>
            <w:pPr>
              <w:pStyle w:val="null3"/>
            </w:pPr>
            <w:r>
              <w:rPr>
                <w:rFonts w:ascii="仿宋_GB2312" w:hAnsi="仿宋_GB2312" w:cs="仿宋_GB2312" w:eastAsia="仿宋_GB2312"/>
                <w:sz w:val="24"/>
              </w:rPr>
              <w:t>达到国家现行技术规范要求合格标准及满足采购人要求。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482"/>
              <w:jc w:val="both"/>
            </w:pPr>
            <w:r>
              <w:rPr>
                <w:rFonts w:ascii="仿宋_GB2312" w:hAnsi="仿宋_GB2312" w:cs="仿宋_GB2312" w:eastAsia="仿宋_GB2312"/>
                <w:sz w:val="24"/>
                <w:b/>
              </w:rPr>
              <w:t>质量保修范围和保修期</w:t>
            </w:r>
          </w:p>
          <w:p>
            <w:pPr>
              <w:pStyle w:val="null3"/>
            </w:pPr>
            <w:r>
              <w:rPr>
                <w:rFonts w:ascii="仿宋_GB2312" w:hAnsi="仿宋_GB2312" w:cs="仿宋_GB2312" w:eastAsia="仿宋_GB2312"/>
                <w:sz w:val="24"/>
              </w:rPr>
              <w:t>保修期自工程竣工验收合格之日起计算，整体工程保修期不低于</w:t>
            </w:r>
            <w:r>
              <w:rPr>
                <w:rFonts w:ascii="仿宋_GB2312" w:hAnsi="仿宋_GB2312" w:cs="仿宋_GB2312" w:eastAsia="仿宋_GB2312"/>
                <w:sz w:val="24"/>
              </w:rPr>
              <w:t>5年，有特殊要求的设备按厂家承诺及国家规定执行。保修范围保修期内，因乙方施工工艺、材料质量、安装质量等原因造成的开裂、变形、脱落、损坏、故障等，均属保修范围，乙方须免费维修、更换、返工。保修响应，乙方接到甲方维修通知后，须在24小时内响应，48小时内到场处置，重大问题须及时提出解决方案并限期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达到国家现行技术规范要求合格标准及满足采购人要求。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1、付款方式： 合同签订生效后，甲方在15个工作日内，向乙方支付合同总价款的60%，作为工程备料及启动资金；工程主体结构、基础装修完成，布展进场施工过半，并经甲方及监理单位书面确认后，甲方在15个工作日内支付合同总价款的20%。工程全部完工、验收合格，展品进场安装调试完毕，具备正式开放条件，甲方在15个工作日内支付合同剩余20%的款项。 2、违约责任与解决争议的方法: 违约责任：乙方逾期竣工的，每逾期一日，按合同总价款的0.3‰向甲方支付违约金；逾期超过30日的，甲方有权解除合同，乙方退还已收款项并赔偿损失。工程质量不符合约定标准的，乙方须无偿整改至合格，并承担工期延误违约责任；整改后仍不合格的，甲方有权解除合同，追究乙方赔偿责任。 乙方违反知识产权、安全文明施工、文物保护相关规定的，甲方有权暂停付款、要求整改直至解除合同，乙方承担全部责任。 争议解决：因本合同引起的争议，双方友好协商解决；协商不成的，任何一方均有权向甲方所在地人民法院提起诉讼。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供应商须具备建筑装修装饰工程专业承包二级及以上资质，并具有有效的安全生产许可证；供应商需在项目电子化交易系统中按要求上传相应证明文件并进行电子签章；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建筑工程专业二级及以上注册建造师执业资格和有效的安全生产考核合格证书（建安B证），在本单位注册，且未担任其他在建设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及法定代表人身份证明，法定代表人授权代表参加磋商的，须出具法定代表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其他承诺响应</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本项目不接受联合体响应，不允许分包；供应商需在项目电子化交易系统中按要求填写《承诺书》完成承诺并进行电子签章。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的采购，供应商应为中型企业、小型企业、微型企业或监狱企业或残疾人福利性单位，需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已标价工程量清单.docx 报价函 标的清单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售后服务方案.docx 进度计划保障措施.docx 承诺书.docx 项目实施方案.docx 质量保障措施.docx 应急预案.docx 供应商应提交的相关资格证明材料.docx 标的清单 响应报价表.docx 监狱企业的证明文件 已标价工程量清单.docx 安全文明施工措施.docx 类似项目业绩一览表.docx 中小企业声明函 技术服务合同条款及其他商务要求应答表 人员配备表.docx 人员配备方案.docx 响应文件封面 法定代表人身份证明书.docx 残疾人福利性单位声明函 报价函 响应函 法定代表人授权委托书.docx 设计方案.docx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报价唯一，且未超过预算金额或最高限价；</w:t>
            </w:r>
          </w:p>
        </w:tc>
        <w:tc>
          <w:tcPr>
            <w:tcW w:type="dxa" w:w="1661"/>
          </w:tcPr>
          <w:p>
            <w:pPr>
              <w:pStyle w:val="null3"/>
            </w:pPr>
            <w:r>
              <w:rPr>
                <w:rFonts w:ascii="仿宋_GB2312" w:hAnsi="仿宋_GB2312" w:cs="仿宋_GB2312" w:eastAsia="仿宋_GB2312"/>
              </w:rPr>
              <w:t>已标价工程量清单.docx 报价函 标的清单 响应报价表.docx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工期、工程地点、工程质量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法律、法规和磋商文件规定的其他无效情形。</w:t>
            </w:r>
          </w:p>
        </w:tc>
        <w:tc>
          <w:tcPr>
            <w:tcW w:type="dxa" w:w="1661"/>
          </w:tcPr>
          <w:p>
            <w:pPr>
              <w:pStyle w:val="null3"/>
            </w:pPr>
            <w:r>
              <w:rPr>
                <w:rFonts w:ascii="仿宋_GB2312" w:hAnsi="仿宋_GB2312" w:cs="仿宋_GB2312" w:eastAsia="仿宋_GB2312"/>
              </w:rPr>
              <w:t>售后服务方案.docx 进度计划保障措施.docx 承诺书.docx 项目实施方案.docx 质量保障措施.docx 应急预案.docx 供应商应提交的相关资格证明材料.docx 标的清单 响应报价表.docx 监狱企业的证明文件 已标价工程量清单.docx 安全文明施工措施.docx 类似项目业绩一览表.docx 中小企业声明函 技术服务合同条款及其他商务要求应答表 人员配备表.docx 人员配备方案.docx 响应文件封面 法定代表人身份证明书.docx 残疾人福利性单位声明函 报价函 响应函 法定代表人授权委托书.docx 设计方案.docx 陕西省政府采购供应商拒绝政府采购领域商业贿赂承诺书.docx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 ①总体实施方案； ②基础装修方案； ③基础安装方案； ④陈列布展方案； ⑤展柜、展台方案； ⑥专业灯具方案； ⑦多媒体安装方案； 二、评审标准 1、完整性：切合本项目实际情况，方案内容齐全，对磋商文件中各项要求有详细描述及其他内容的补充； 2、可实施性：方案内容符合项目实际特点，合理、恰当； 3、针对性：切合本项目实际情况，根据磋商文件要求提出针对本项目实际操作性强的措施方案。 三、赋分标准（满分 21分） ①总体实施方案：每完全满足一个评审标准得 1 分，满分 3分； ②基础装修方案：每完全满足一个评审标准得 1 分，满分 3分； ③基础安装方案：每完全满足一个评审标准得 1 分，满分 3分； ④陈列布展方案：每完全满足一个评审标准得 1 分，满分 3分； ⑤展柜、展台方案：每完全满足一个评审标准得 1 分，满分 3分； ⑥专业灯具方案：每完全满足一个评审标准得 1 分，满分 3分； ⑦多媒体安装方案：每完全满足一个评审标准得 1 分，满分 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针对本项目编制具体、可行的安全文明施工措施，内容包含以下4项内容，每项2分： ①安全管理制度； ②安全施工措施； ③文物保护措施； ④现场安全巡查与隐患闭环管理措施等。 二、赋分标准 4项内容均完整，符合采购需求及文物保护、安全施工相关规范得满分，每缺一项内容，扣2分；每项内容每存在一处缺陷或瑕疵扣0.4分，2分扣完为止；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安全文明施工措施.docx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针对本项目提供深化设计方案，内容包含以下2项内容，每项4分： ①设计标准、设计风格、展现设计； ②设计元素与项目主题。 二、赋分标准 （1）完全满足项目采购要求，得 8分； （2）必须列明所依据的国标、行标相关规范名称，未列明扣1分； （3）风格与主题基本适配，但文化特色融入不足（仅提及地域文化，未体现在色彩、材质等设计细节中），或部分设计细节不符合文物保护要求，扣1分 （4）设计元素与项目主题无实质关联（如元素与陕西动物考古陈列主题脱节），扣1分；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针对本项目提供质量保障措施，内容包含以下4项内容，每项2分： ①质量目标管理体系； ②确保质量的技术组织措施； ③施工质量控制措施； ④服务质量承诺。 二、赋分标准 4 项内容均符合本项目采购需求且描述详细（如质量承诺含质保期内维修响应时限）得满分；每缺一项内容，扣2分；每项内容每存在一处缺陷或瑕疵扣0.4分，2分扣完为止；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一、评审内容 针对本项目提供进度计划保障措施，内容包含以下2项内容，每项3分： ①进度计划安排； ②进度保障措施。 二、赋分标准 2项内容均符合本项目采购需求且描述详细（如进度计划含文物进场、布展等关键节点时间；保障措施含延误后的赶工方案），得满分；每缺一项内容，扣3分；每项内容每存在一处缺陷或瑕疵扣0.6分，3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进度计划保障措施.docx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针对本项目提供应急预案，内容包含以下4项内容，每项1.5分： ①应急响应时效； ②应急响应保障方案和人员； ③紧急医疗救援； ④应对突发事件的处理措施。 二、赋分标准 4 项内容完整且含文物应急（如文物碰撞后修复对接流程），得满分；每缺一项内容，扣1.5分；每项内容每存在一处缺陷或瑕疵扣0.3分，1.5分扣完为止；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根据项目实际需求，提供针对本项目的售后服务方案，方案内容包含： ①售后服务承诺； ②售后服务内容； ③应急措施； ④维修管理响应时间、响应速度及响应方式。 二、评审标准 1、完整性：切合本项目实际情况，方案内容齐全，对磋商文件中各项要求有详细描述及其他内容的补充； 2、针对性：切合本项目实际情况，根据磋商文件要求提出针对本项目实际操作性强的措施方案。 三、赋分标准（满分 4 分） ①售后服务承诺：每完全满足一个评审标准得 0.5 分，满分 1 分； ②售后服务内容：每完全满足一个评审标准得 0.5 分，满分 1 分； ③应急措施：每完全满足一个评审标准得 0.5 分，满分 1 分； ④维修管理响应时间、响应速度及响应方式：每完全满足一个评 审标准得 0.5 分，满分 1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针对本项目采购需求中的人员要求提供团队人员配备方案，内容包含以下3项内容，每项1分： ①团队组织架构； ②人员构成及分工； ③岗位设置及岗位责任制度。 二、赋分标准 3项内容均完整，组织架构清晰适配项目需求，人员构成专业（含项目经理、现场安全管理人员、技术人员、施工管理等关键岗位）、分工明确，得满分；每缺一项内容，扣1分；每项内容每存在一处缺陷或瑕疵扣0.2分，1分扣完为止； 备注：以上所称“缺陷或瑕疵”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本表所有对于瑕疵定义的内容“同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人员配备表.docx</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供应商提供2023年1月1日至今承接过的同类项目业绩，以合同复印件加盖公章为准，每提供一份计1分，满分6分，未提供得0分。 注：业绩证明材料以合同为准（时间以合同签订时间为准），须在磋商响应文件中附以上证明材料的扫描件加盖单位公章。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1、经初审合格的磋商响应文件，其最终磋商报价为有效磋商报价。 2、本次磋商设最高限价（即采购预算价）。供应商的磋商报价超过招标最高限价的视为废标，不再参与下一步评审。 3、满足磋商文件实质性要求且最终报价最低的供应商的价格为磋商基准价，其价格分为满分30分。 4、磋商报价得分=（磋商基准价/最终磋商报价）×30的公式计算得分。 5、磋商报价不完整的，不进入评标标准价的计算，本项得0分。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详见附件：安全文明施工措施.docx</w:t>
      </w:r>
    </w:p>
    <w:p>
      <w:pPr>
        <w:pStyle w:val="null3"/>
        <w:ind w:firstLine="960"/>
      </w:pPr>
      <w:r>
        <w:rPr>
          <w:rFonts w:ascii="仿宋_GB2312" w:hAnsi="仿宋_GB2312" w:cs="仿宋_GB2312" w:eastAsia="仿宋_GB2312"/>
        </w:rPr>
        <w:t>详见附件：进度计划保障措施.docx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详见附件：人员配备表.docx</w:t>
      </w:r>
    </w:p>
    <w:p>
      <w:pPr>
        <w:pStyle w:val="null3"/>
        <w:ind w:firstLine="960"/>
      </w:pPr>
      <w:r>
        <w:rPr>
          <w:rFonts w:ascii="仿宋_GB2312" w:hAnsi="仿宋_GB2312" w:cs="仿宋_GB2312" w:eastAsia="仿宋_GB2312"/>
        </w:rPr>
        <w:t>详见附件：人员配备方案.docx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