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17295">
      <w:pPr>
        <w:jc w:val="center"/>
        <w:rPr>
          <w:rFonts w:hint="eastAsia" w:ascii="仿宋" w:hAnsi="仿宋" w:eastAsia="仿宋" w:cs="仿宋"/>
          <w:b/>
          <w:bCs/>
          <w:sz w:val="40"/>
          <w:szCs w:val="52"/>
          <w:highlight w:val="none"/>
          <w:lang w:val="en-US" w:eastAsia="zh-CN"/>
        </w:rPr>
      </w:pPr>
      <w:r>
        <w:rPr>
          <w:rFonts w:hint="eastAsia" w:ascii="仿宋" w:hAnsi="仿宋" w:eastAsia="仿宋" w:cs="仿宋"/>
          <w:b/>
          <w:bCs/>
          <w:sz w:val="40"/>
          <w:szCs w:val="52"/>
          <w:highlight w:val="none"/>
          <w:lang w:val="en-US" w:eastAsia="zh-CN"/>
        </w:rPr>
        <w:t>拟签订采购合同文本</w:t>
      </w:r>
    </w:p>
    <w:p w14:paraId="720AD51D">
      <w:pPr>
        <w:jc w:val="center"/>
        <w:rPr>
          <w:rFonts w:hint="eastAsia" w:ascii="仿宋" w:hAnsi="仿宋" w:eastAsia="仿宋" w:cs="仿宋"/>
          <w:b/>
          <w:bCs/>
          <w:sz w:val="24"/>
          <w:szCs w:val="36"/>
          <w:highlight w:val="none"/>
        </w:rPr>
      </w:pPr>
    </w:p>
    <w:p w14:paraId="5E260015">
      <w:pPr>
        <w:jc w:val="center"/>
        <w:rPr>
          <w:rFonts w:hint="eastAsia" w:ascii="仿宋" w:hAnsi="仿宋" w:eastAsia="仿宋" w:cs="仿宋"/>
          <w:b/>
          <w:bCs/>
          <w:sz w:val="24"/>
          <w:szCs w:val="36"/>
          <w:highlight w:val="none"/>
        </w:rPr>
      </w:pPr>
      <w:r>
        <w:rPr>
          <w:rFonts w:hint="eastAsia" w:ascii="仿宋" w:hAnsi="仿宋" w:eastAsia="仿宋" w:cs="仿宋"/>
          <w:b/>
          <w:bCs/>
          <w:sz w:val="24"/>
          <w:szCs w:val="36"/>
          <w:highlight w:val="none"/>
        </w:rPr>
        <w:t>（本合同仅供参考，以实际签订合同为准）</w:t>
      </w:r>
    </w:p>
    <w:p w14:paraId="72DE03D0">
      <w:pPr>
        <w:pStyle w:val="2"/>
        <w:tabs>
          <w:tab w:val="left" w:pos="600"/>
        </w:tabs>
        <w:spacing w:line="360" w:lineRule="auto"/>
        <w:ind w:firstLine="0"/>
        <w:rPr>
          <w:rFonts w:hint="eastAsia" w:ascii="仿宋" w:hAnsi="仿宋" w:eastAsia="仿宋" w:cs="仿宋"/>
          <w:sz w:val="24"/>
          <w:highlight w:val="none"/>
        </w:rPr>
      </w:pPr>
      <w:r>
        <w:rPr>
          <w:rFonts w:hint="eastAsia" w:ascii="仿宋" w:hAnsi="仿宋" w:eastAsia="仿宋" w:cs="仿宋"/>
          <w:sz w:val="24"/>
          <w:highlight w:val="none"/>
        </w:rPr>
        <w:t>甲方（委托人）：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14:paraId="4A4528C4">
      <w:pPr>
        <w:pStyle w:val="2"/>
        <w:tabs>
          <w:tab w:val="left" w:pos="600"/>
        </w:tabs>
        <w:spacing w:line="360" w:lineRule="auto"/>
        <w:ind w:firstLine="0"/>
        <w:rPr>
          <w:rFonts w:hint="eastAsia" w:ascii="仿宋" w:hAnsi="仿宋" w:eastAsia="仿宋" w:cs="仿宋"/>
          <w:sz w:val="24"/>
          <w:highlight w:val="none"/>
          <w:u w:val="single"/>
        </w:rPr>
      </w:pPr>
      <w:r>
        <w:rPr>
          <w:rFonts w:hint="eastAsia" w:ascii="仿宋" w:hAnsi="仿宋" w:eastAsia="仿宋" w:cs="仿宋"/>
          <w:sz w:val="24"/>
          <w:highlight w:val="none"/>
        </w:rPr>
        <w:t>乙方（受托人）：</w:t>
      </w:r>
      <w:r>
        <w:rPr>
          <w:rFonts w:hint="eastAsia" w:ascii="仿宋" w:hAnsi="仿宋" w:eastAsia="仿宋" w:cs="仿宋"/>
          <w:sz w:val="24"/>
          <w:highlight w:val="none"/>
          <w:u w:val="single"/>
        </w:rPr>
        <w:t xml:space="preserve">                                  </w:t>
      </w:r>
    </w:p>
    <w:p w14:paraId="5A39B7C0">
      <w:pPr>
        <w:pStyle w:val="2"/>
        <w:tabs>
          <w:tab w:val="left" w:pos="600"/>
        </w:tabs>
        <w:spacing w:line="360" w:lineRule="auto"/>
        <w:ind w:firstLineChars="200"/>
        <w:rPr>
          <w:rFonts w:hint="eastAsia" w:ascii="仿宋" w:hAnsi="仿宋" w:eastAsia="仿宋" w:cs="仿宋"/>
          <w:sz w:val="24"/>
          <w:highlight w:val="none"/>
        </w:rPr>
      </w:pPr>
      <w:r>
        <w:rPr>
          <w:rFonts w:hint="eastAsia" w:ascii="仿宋" w:hAnsi="仿宋" w:eastAsia="仿宋" w:cs="仿宋"/>
          <w:sz w:val="24"/>
          <w:highlight w:val="none"/>
        </w:rPr>
        <w:t>为明确双方在施工过程中的权利和义务，相互配合，搞好协作，根据《中华人民共和国民法典》和《中华人民共和国建筑法》中有关条款，经甲乙双方协商，签订本合同，以资共同信守。</w:t>
      </w:r>
    </w:p>
    <w:p w14:paraId="734B24B4">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一、工程概况</w:t>
      </w:r>
    </w:p>
    <w:p w14:paraId="24CBF312">
      <w:pPr>
        <w:snapToGrid w:val="0"/>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1、工程名称：</w:t>
      </w:r>
      <w:r>
        <w:rPr>
          <w:rFonts w:hint="eastAsia" w:ascii="仿宋" w:hAnsi="仿宋" w:eastAsia="仿宋" w:cs="仿宋"/>
          <w:sz w:val="24"/>
          <w:highlight w:val="none"/>
          <w:u w:val="single"/>
        </w:rPr>
        <w:t xml:space="preserve">                      </w:t>
      </w:r>
      <w:bookmarkStart w:id="9" w:name="_GoBack"/>
      <w:bookmarkEnd w:id="9"/>
    </w:p>
    <w:p w14:paraId="3F38BFBF">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2、工程地点：</w:t>
      </w:r>
      <w:r>
        <w:rPr>
          <w:rFonts w:hint="eastAsia" w:ascii="仿宋" w:hAnsi="仿宋" w:eastAsia="仿宋" w:cs="仿宋"/>
          <w:sz w:val="24"/>
          <w:highlight w:val="none"/>
          <w:u w:val="single"/>
        </w:rPr>
        <w:t xml:space="preserve">                      </w:t>
      </w:r>
    </w:p>
    <w:p w14:paraId="7F20E3CA">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3、工程内容：</w:t>
      </w:r>
      <w:r>
        <w:rPr>
          <w:rFonts w:hint="eastAsia" w:ascii="仿宋" w:hAnsi="仿宋" w:eastAsia="仿宋" w:cs="仿宋"/>
          <w:sz w:val="24"/>
          <w:highlight w:val="none"/>
          <w:u w:val="single"/>
        </w:rPr>
        <w:t xml:space="preserve">                      </w:t>
      </w:r>
    </w:p>
    <w:p w14:paraId="2BCFC1AF">
      <w:pPr>
        <w:snapToGrid w:val="0"/>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4、工程用材：</w:t>
      </w:r>
      <w:r>
        <w:rPr>
          <w:rFonts w:hint="eastAsia" w:ascii="仿宋" w:hAnsi="仿宋" w:eastAsia="仿宋" w:cs="仿宋"/>
          <w:sz w:val="24"/>
          <w:highlight w:val="none"/>
          <w:u w:val="single"/>
        </w:rPr>
        <w:t xml:space="preserve">                      </w:t>
      </w:r>
    </w:p>
    <w:p w14:paraId="5C460F72">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5、质保期：装修质保两年，机电安装质保两年。</w:t>
      </w:r>
    </w:p>
    <w:p w14:paraId="06CB5D16">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三、施工准备</w:t>
      </w:r>
    </w:p>
    <w:p w14:paraId="42BED23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1、乙方负责办理施工中所需的一切手续。</w:t>
      </w:r>
    </w:p>
    <w:p w14:paraId="2D93247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2、乙方组织施工人员熟悉总体施工情况、安排进度、人员调配、做好施工准备。乙方指派</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为项目经理，联系电话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，负责合同履行。按要求组织施工，保质、保量、按期完成施工任务，解决由乙方负责的各项事宜。</w:t>
      </w:r>
    </w:p>
    <w:p w14:paraId="00EA50E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3、施工的技术资料，由甲方提供。施工前，双方进行设计洽商、签字认可。</w:t>
      </w:r>
    </w:p>
    <w:p w14:paraId="382DA04E">
      <w:pPr>
        <w:wordWrap w:val="0"/>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4、乙方还必须遵守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（项目编号：）及其磋商文件中的约定。</w:t>
      </w:r>
    </w:p>
    <w:p w14:paraId="496B9EA3">
      <w:pPr>
        <w:snapToGrid w:val="0"/>
        <w:spacing w:line="360" w:lineRule="auto"/>
        <w:ind w:firstLine="482" w:firstLineChars="200"/>
        <w:jc w:val="left"/>
        <w:rPr>
          <w:rFonts w:hint="eastAsia" w:ascii="仿宋" w:hAnsi="仿宋" w:eastAsia="仿宋" w:cs="仿宋"/>
          <w:sz w:val="24"/>
          <w:highlight w:val="none"/>
        </w:rPr>
      </w:pPr>
      <w:r>
        <w:rPr>
          <w:rFonts w:hint="eastAsia" w:ascii="仿宋" w:hAnsi="仿宋" w:eastAsia="仿宋" w:cs="仿宋"/>
          <w:b/>
          <w:bCs/>
          <w:sz w:val="24"/>
          <w:highlight w:val="none"/>
        </w:rPr>
        <w:t>三、合同总金额为：</w:t>
      </w:r>
      <w:r>
        <w:rPr>
          <w:rFonts w:hint="eastAsia" w:ascii="仿宋" w:hAnsi="仿宋" w:eastAsia="仿宋" w:cs="仿宋"/>
          <w:sz w:val="24"/>
          <w:highlight w:val="none"/>
        </w:rPr>
        <w:t>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b/>
          <w:bCs/>
          <w:sz w:val="24"/>
          <w:highlight w:val="none"/>
          <w:u w:val="single"/>
        </w:rPr>
        <w:t xml:space="preserve">         </w:t>
      </w:r>
      <w:r>
        <w:rPr>
          <w:rFonts w:hint="eastAsia" w:ascii="仿宋" w:hAnsi="仿宋" w:eastAsia="仿宋" w:cs="仿宋"/>
          <w:sz w:val="24"/>
          <w:highlight w:val="none"/>
        </w:rPr>
        <w:t>元）。</w:t>
      </w:r>
    </w:p>
    <w:p w14:paraId="40B1B166">
      <w:pPr>
        <w:snapToGrid w:val="0"/>
        <w:spacing w:line="360" w:lineRule="auto"/>
        <w:ind w:firstLine="482" w:firstLineChars="200"/>
        <w:jc w:val="left"/>
        <w:rPr>
          <w:rFonts w:hint="eastAsia" w:ascii="仿宋" w:hAnsi="仿宋" w:eastAsia="仿宋" w:cs="仿宋"/>
          <w:sz w:val="24"/>
          <w:highlight w:val="none"/>
        </w:rPr>
      </w:pPr>
      <w:r>
        <w:rPr>
          <w:rFonts w:hint="eastAsia" w:ascii="仿宋" w:hAnsi="仿宋" w:eastAsia="仿宋" w:cs="仿宋"/>
          <w:b/>
          <w:bCs/>
          <w:sz w:val="24"/>
          <w:highlight w:val="none"/>
        </w:rPr>
        <w:t>四、承包方式及工期：</w:t>
      </w:r>
      <w:r>
        <w:rPr>
          <w:rFonts w:hint="eastAsia" w:ascii="仿宋" w:hAnsi="仿宋" w:eastAsia="仿宋" w:cs="仿宋"/>
          <w:sz w:val="24"/>
          <w:highlight w:val="none"/>
        </w:rPr>
        <w:t>采用乙方包人员、包施工、包设备、包材料、保质量、包安装、包环保、包安全的方式；工期为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日历天，乙方需在工期内完成全部工程量。</w:t>
      </w:r>
    </w:p>
    <w:p w14:paraId="7BEF7C41">
      <w:pPr>
        <w:snapToGrid w:val="0"/>
        <w:spacing w:line="360" w:lineRule="auto"/>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五、合同金额</w:t>
      </w:r>
    </w:p>
    <w:p w14:paraId="2D7EC087">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1、合同总价包括但不限于：设备、拆除、更换等安装调试、检测检验、验收、资料、垃圾清运、一切税费（包括关税、增值税等）、保修期内维护费用及履行本合同等全部费用。</w:t>
      </w:r>
    </w:p>
    <w:p w14:paraId="72ACB8B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2、工程的计量规则和计价办法以</w:t>
      </w:r>
      <w:r>
        <w:rPr>
          <w:rFonts w:hint="eastAsia" w:ascii="仿宋" w:hAnsi="仿宋" w:eastAsia="仿宋" w:cs="仿宋"/>
          <w:color w:val="auto"/>
          <w:sz w:val="24"/>
          <w:highlight w:val="none"/>
        </w:rPr>
        <w:t>《陕西省建设工程工程量清单计价标准》（2025）</w:t>
      </w:r>
      <w:r>
        <w:rPr>
          <w:rFonts w:hint="eastAsia" w:ascii="仿宋" w:hAnsi="仿宋" w:eastAsia="仿宋" w:cs="仿宋"/>
          <w:sz w:val="24"/>
          <w:highlight w:val="none"/>
        </w:rPr>
        <w:t>及相关规定进行工程计量和计价。</w:t>
      </w:r>
    </w:p>
    <w:p w14:paraId="6736E466">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3、合同价款约定</w:t>
      </w:r>
    </w:p>
    <w:p w14:paraId="3FE5059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1）本合同价款采用固定综合单价合同方式确定。</w:t>
      </w:r>
    </w:p>
    <w:p w14:paraId="5013E78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采用固定综合单价合同，综合单价中包括的风险范围：除以下风险以外的所有风险：政策性调价文件、不可抗力因素，包括战争、动乱、空中飞行物体坠落、造成灾害影响的地震等，超出近三十年来最大的风雨、雪、洪水等自然灾害。</w:t>
      </w:r>
    </w:p>
    <w:p w14:paraId="26A58A3F">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3）乙方在工程变更确定后14天内，提出变更工程价款的报告，经甲方确认后调整合同价款。变更合同价款按下列方法进行：</w:t>
      </w:r>
    </w:p>
    <w:p w14:paraId="37B55DD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①合同中已有适用于变更工程的综合单价或价格，按合同已有的综合单价或价格变更合同价款；</w:t>
      </w:r>
    </w:p>
    <w:p w14:paraId="43DCE6FA">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②合同中只有类似于变更工程的综合单价或价格，可以参照类似综合单价或价格变更合同价款；</w:t>
      </w:r>
    </w:p>
    <w:p w14:paraId="0C95ECA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③合同中没有适用或类似于变更工程的综合单价或价格，由乙方或甲方提出综合单价或价格，经双方确认后执行。</w:t>
      </w:r>
    </w:p>
    <w:p w14:paraId="6EA552E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4）结算时材料价的计价依据：首先依据材料投标报价,无投标报价的须甲方和乙方共同认质认价。     </w:t>
      </w:r>
    </w:p>
    <w:p w14:paraId="57697E1E">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5）风险费用的计算方法：应由乙方承担的风险费用已由乙方根据其自身经验作了充分估计并已计入合同协议确定的合同价款中。风险费用未单独计列的，应认为已经包含在合同价款之中。</w:t>
      </w:r>
    </w:p>
    <w:p w14:paraId="051832D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6）风险范围以外综合单价调整方法：</w:t>
      </w:r>
    </w:p>
    <w:p w14:paraId="0C6267A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①因甲方设计变更应依照磋商文件、答疑纪要、设计变更、现场签证、洽商文件、甲方认质单、及乙方中标下浮比例进行调整。合同价款（中标价）中因乙方漏报的项目不予调整。 </w:t>
      </w:r>
    </w:p>
    <w:p w14:paraId="363012F8">
      <w:pPr>
        <w:snapToGrid w:val="0"/>
        <w:spacing w:line="360" w:lineRule="auto"/>
        <w:ind w:firstLine="480" w:firstLineChars="200"/>
        <w:jc w:val="left"/>
        <w:rPr>
          <w:rFonts w:hint="eastAsia" w:ascii="仿宋" w:hAnsi="仿宋" w:eastAsia="仿宋" w:cs="仿宋"/>
          <w:sz w:val="24"/>
          <w:highlight w:val="none"/>
        </w:rPr>
      </w:pPr>
      <w:bookmarkStart w:id="0" w:name="_Hlk226023458"/>
      <w:r>
        <w:rPr>
          <w:rFonts w:hint="eastAsia" w:ascii="仿宋" w:hAnsi="仿宋" w:eastAsia="仿宋" w:cs="仿宋"/>
          <w:sz w:val="24"/>
          <w:highlight w:val="none"/>
        </w:rPr>
        <w:t>②</w:t>
      </w:r>
      <w:bookmarkEnd w:id="0"/>
      <w:r>
        <w:rPr>
          <w:rFonts w:hint="eastAsia" w:ascii="仿宋" w:hAnsi="仿宋" w:eastAsia="仿宋" w:cs="仿宋"/>
          <w:sz w:val="24"/>
          <w:highlight w:val="none"/>
        </w:rPr>
        <w:t>人工费、施工机械台班单价或施工机械使用费如遇政策性文件调整，按规定执行。</w:t>
      </w:r>
    </w:p>
    <w:p w14:paraId="6D5473A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4、如果综合单价和工程量的乘积与总价不一致时，以综合单价为准修正总价。</w:t>
      </w:r>
    </w:p>
    <w:p w14:paraId="77C740FA">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六、合同价款的支付</w:t>
      </w:r>
    </w:p>
    <w:p w14:paraId="3214A1F8">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1、付款周期</w:t>
      </w:r>
    </w:p>
    <w:p w14:paraId="5C967757">
      <w:pPr>
        <w:spacing w:line="360" w:lineRule="auto"/>
        <w:ind w:firstLine="482" w:firstLineChars="200"/>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（1）签订合同后施工开始，此工程无预付款，工程施工完毕，经甲方验收合格后，10日内支付合同总价款的80%，经工程审计结算审核后10日内，扣除结算总金额1%的水电费</w:t>
      </w:r>
      <w:r>
        <w:rPr>
          <w:rFonts w:hint="eastAsia" w:ascii="仿宋" w:hAnsi="仿宋" w:eastAsia="仿宋" w:cs="仿宋"/>
          <w:b/>
          <w:bCs/>
          <w:kern w:val="0"/>
          <w:sz w:val="24"/>
          <w:highlight w:val="none"/>
          <w:lang w:eastAsia="zh-CN"/>
        </w:rPr>
        <w:t>，</w:t>
      </w:r>
      <w:r>
        <w:rPr>
          <w:rFonts w:hint="eastAsia" w:ascii="仿宋" w:hAnsi="仿宋" w:eastAsia="仿宋" w:cs="仿宋"/>
          <w:b/>
          <w:bCs/>
          <w:kern w:val="0"/>
          <w:sz w:val="24"/>
          <w:highlight w:val="none"/>
          <w:lang w:val="en-US" w:eastAsia="zh-CN"/>
        </w:rPr>
        <w:t>余款一次性支付</w:t>
      </w:r>
      <w:r>
        <w:rPr>
          <w:rFonts w:hint="eastAsia" w:ascii="仿宋" w:hAnsi="仿宋" w:eastAsia="仿宋" w:cs="仿宋"/>
          <w:b/>
          <w:bCs/>
          <w:kern w:val="0"/>
          <w:sz w:val="24"/>
          <w:highlight w:val="none"/>
        </w:rPr>
        <w:t>。（需开增值税专用发票）</w:t>
      </w:r>
    </w:p>
    <w:p w14:paraId="620472A6">
      <w:pPr>
        <w:spacing w:line="360" w:lineRule="auto"/>
        <w:ind w:firstLine="482" w:firstLineChars="200"/>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承包人应按要求向发包人递交竣工结算报告及完整的结算资料，并对递交的报告及资料的完整性负全责。若出现漏报，损失由承包人承担。工程竣工验收合格，发包人在收到竣工结算报告及完整的结算资料后，按相关要求对承包人提供的竣工结算资料进行审计。发包人委托有资质的造价咨询机构进行审计，基本审计费由发包人承担，审减额在5%以内（含5%），发生的审核成果费由发包人承担；审减额5%以上的审核成果费由承包人承担。</w:t>
      </w:r>
    </w:p>
    <w:p w14:paraId="136D330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2）乙方因本合同而须支付的其他各项税费（包括但不限于除上述约定外的增值税、城市维护建设税、教育费附加及地方教育费附加、印花税、及企业所得税等其他各项税费）应由乙方自行承担，不再向甲方收取。乙方保证各项标的对应的增值税税率符合国家规定，且与最终付款时提供的发票税率一致。                 </w:t>
      </w:r>
    </w:p>
    <w:p w14:paraId="5F4C498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（3）发包人在支付工程进度款前，承包人应按规定提前提供等额有效发票，发包人见票付款；审计结算后，提供全额税制票据。承包人不能提供的，发包人有权不支付工程款。</w:t>
      </w:r>
    </w:p>
    <w:p w14:paraId="0CAD5E5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2、除特别说明外，增值税纳税人开具的发票指增值税专用发票，国家规定不能开具增值税专用发票的增值税纳税人，应向税务机关申请代开增值税专用发票。乙方应保证发票真实、合法，各项信息全面、完整。</w:t>
      </w:r>
    </w:p>
    <w:p w14:paraId="72080B9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3、本合同项下款项支付至乙方指定的以下帐户：</w:t>
      </w:r>
    </w:p>
    <w:p w14:paraId="39B1623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开户名称：</w:t>
      </w:r>
    </w:p>
    <w:p w14:paraId="6512BB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开户银行：</w:t>
      </w:r>
    </w:p>
    <w:p w14:paraId="1AC1CB9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账    号：</w:t>
      </w:r>
    </w:p>
    <w:p w14:paraId="17AC7065">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七、结算</w:t>
      </w:r>
    </w:p>
    <w:p w14:paraId="4D6094E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1、合同价款在合同中约定后，任何一方不得擅自改变。工程竣工后如无增减项，以合同所定工程总造价经审计后结算。</w:t>
      </w:r>
    </w:p>
    <w:p w14:paraId="0D3E37D2">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2、变更合同价款其对应的综合单价按下列方法进行调整：</w:t>
      </w:r>
    </w:p>
    <w:p w14:paraId="26F02019">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（1）合同中已有适用于变更工程的价格，按相应项目合同已确认的综合单价办理结算；</w:t>
      </w:r>
    </w:p>
    <w:p w14:paraId="650C2A62">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合同中只有类似于变更工程的价格，只调整相应的主材费，主材单价按磋商响应文件主材价格计算，若磋商响应文件中无相同主材单价时，由发承包双方共同认质认价，差价只计取规费和税金，在类似工程价格的基础上组成新的单价，按新的单价办理结算；</w:t>
      </w:r>
    </w:p>
    <w:p w14:paraId="1EC2E07F">
      <w:pPr>
        <w:snapToGrid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（3）合同中没有适用或类似于工程变更的价格，由甲方实施部门、甲方审核人员、乙方共同认质认价。</w:t>
      </w:r>
    </w:p>
    <w:p w14:paraId="352B3B6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3、工程竣工验收、决算完毕后，甲方按合同规定的期限将款项转到乙方账户。</w:t>
      </w:r>
    </w:p>
    <w:p w14:paraId="5691F0DF">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4、乙方违约造成甲方的费用增加和损失，甲方有权从未支付的合同剩余款项中直接扣除。如未支付的合同剩余款项不足以弥补甲方上述费用和损失，乙方应按甲方要求向甲方支付不足部分款项。</w:t>
      </w:r>
    </w:p>
    <w:p w14:paraId="226343A4">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八、违约责任</w:t>
      </w:r>
    </w:p>
    <w:p w14:paraId="5526B954">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1、因乙方技术人员服务问题造成生产安全事故的，由乙方赔偿甲方由此遭受的损失。 </w:t>
      </w:r>
    </w:p>
    <w:p w14:paraId="49A0A1AF">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2、乙方未经甲方书面同意，擅自更换技术服务人员或者未能按时更换不符合要求的技术人员的，甲方有权要求乙方赔偿相应损失。</w:t>
      </w:r>
    </w:p>
    <w:p w14:paraId="32678C12">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3、保修期内，乙方未能按合同的约定提供维修服务或不能在承诺时间内修复故障，甲方有权请其它专业服务公司进行维修，由此造成的费用和损失由乙方承担。</w:t>
      </w:r>
    </w:p>
    <w:p w14:paraId="49754BAE">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4、若在施工过程中出现不符合质量要求的部分，乙方负责修复改建等直至验收合格，赔偿由此引起的一切直接与间接损失，并承担相应法律责任。</w:t>
      </w:r>
    </w:p>
    <w:p w14:paraId="33E5347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5、在无不可抗拒的自然因素条件下，乙方应按期、按要求完成施工项目，且工程质量达到合格，工程质量不合格必须返工，费用由乙方承担；</w:t>
      </w:r>
    </w:p>
    <w:p w14:paraId="7B19B1E8">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 6、乙方开具的增值税专用发票符合以下情形之一的，甲方有权延迟支付应付款项，并要求乙方重新提供，且不承担任何违约责任，乙方各项义务仍按合同约定履行：</w:t>
      </w:r>
    </w:p>
    <w:p w14:paraId="23CB0FD6">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①提供作废、无效发票或因违反国家法律法规开具、提供发票的；</w:t>
      </w:r>
    </w:p>
    <w:p w14:paraId="402B56A4">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②开具发票种类错误，开具发票税率与合同约定不符；</w:t>
      </w:r>
    </w:p>
    <w:p w14:paraId="59A7998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③发票上的信息错误的；</w:t>
      </w:r>
    </w:p>
    <w:p w14:paraId="0DB8F87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④因乙方延迟送达、开具错误等原因造成发票认证失败等其他情况；</w:t>
      </w:r>
    </w:p>
    <w:p w14:paraId="0C204705">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如乙方拒绝重新提供或提供的发票仍不符合法律法规和监管规定的要求，甲方有权解除本合同，并要求乙方承担由此对甲方造成的全部损失。</w:t>
      </w:r>
    </w:p>
    <w:p w14:paraId="4D514C3A">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7、乙方不得以任何形式将该项目转包或分包给其他第三方公司施工，一经发现，或由此引起纠纷，甲方有权立即停止支付合同款项，终止合同，将其列入黑名单永久禁入，并依法追究乙方相关经济和法律责任。</w:t>
      </w:r>
    </w:p>
    <w:p w14:paraId="42E63CD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乙方廉政承诺：乙方公司法定代表人、控股股东或实际控制人与农业银行各级行高管及使用需求部门、采购部门关键岗位人员无夫妻、直系血亲、三代以内旁系血亲或者近姻亲关系。如一经发现乙方存在违反廉政承诺的行为，甲方将无条件取消其成交资格，终止合同并列入黑名单永久禁入，并依法追究其经济和法律责任。</w:t>
      </w:r>
    </w:p>
    <w:p w14:paraId="15B9C46D">
      <w:pPr>
        <w:pStyle w:val="8"/>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9、双方约定的乙方其他违约责任：其他违约责任双方协商解决。</w:t>
      </w:r>
    </w:p>
    <w:p w14:paraId="12B150C8">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九、施工安全</w:t>
      </w:r>
    </w:p>
    <w:p w14:paraId="3774D190">
      <w:pPr>
        <w:pStyle w:val="9"/>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 xml:space="preserve">1、乙方安全管理人员必须持证上岗，并负责检查现场和施工人员安全情况，如甲方驻工地代表发现有不安全因素存在，经指出但乙方未纠正的每次从工程款中扣除1000元人民币。 </w:t>
      </w:r>
    </w:p>
    <w:p w14:paraId="1798510A">
      <w:pPr>
        <w:pStyle w:val="9"/>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2、乙方按有关规定采取严格的安全防护措施，承担由于自身措施不力造成事故的责任和因此发生的费用。非乙方责任造成的伤亡事故，由责任方承担责任和费用。</w:t>
      </w:r>
    </w:p>
    <w:p w14:paraId="4969AA4C">
      <w:pPr>
        <w:pStyle w:val="9"/>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3、乙方必须加强对施工人员的防火、防盗等施工安全教育，并在施工现场设立醒目的标志牌。对由于乙方原因造成的人员伤亡或财产损失，由乙方承担责任。</w:t>
      </w:r>
    </w:p>
    <w:p w14:paraId="75B71241">
      <w:pPr>
        <w:pStyle w:val="9"/>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highlight w:val="none"/>
        </w:rPr>
        <w:t xml:space="preserve">4、乙方必须加强对施工队伍的管理，遵守和执行安全、文明施工和夜间施工等规定，因违反有关部门规定而导致罚款或人身伤亡事故及所造成的其他经济损失，均由乙方负责。 </w:t>
      </w:r>
    </w:p>
    <w:p w14:paraId="0B442FFE">
      <w:pPr>
        <w:pStyle w:val="9"/>
        <w:spacing w:before="0" w:after="0" w:line="360" w:lineRule="auto"/>
        <w:ind w:left="0" w:firstLine="480" w:firstLineChars="200"/>
        <w:rPr>
          <w:rFonts w:hint="eastAsia" w:ascii="仿宋" w:hAnsi="仿宋" w:eastAsia="仿宋" w:cs="仿宋"/>
          <w:highlight w:val="none"/>
        </w:rPr>
      </w:pPr>
      <w:r>
        <w:rPr>
          <w:rFonts w:hint="eastAsia" w:ascii="仿宋" w:hAnsi="仿宋" w:eastAsia="仿宋" w:cs="仿宋"/>
          <w:highlight w:val="none"/>
        </w:rPr>
        <w:t xml:space="preserve">5、乙方必须为施工场地内施工人员办理意外伤害保险和工伤保险，并为施工场地内的施工机械设备办理财产保险，支付保险费用。 </w:t>
      </w:r>
    </w:p>
    <w:p w14:paraId="51F1D7CC">
      <w:pPr>
        <w:pStyle w:val="9"/>
        <w:spacing w:before="0" w:after="0" w:line="360" w:lineRule="auto"/>
        <w:ind w:left="0" w:right="23" w:firstLine="480" w:firstLineChars="200"/>
        <w:rPr>
          <w:rFonts w:hint="eastAsia" w:ascii="仿宋" w:hAnsi="仿宋" w:eastAsia="仿宋" w:cs="仿宋"/>
          <w:highlight w:val="none"/>
        </w:rPr>
      </w:pPr>
      <w:r>
        <w:rPr>
          <w:rFonts w:hint="eastAsia" w:ascii="仿宋" w:hAnsi="仿宋" w:eastAsia="仿宋" w:cs="仿宋"/>
          <w:kern w:val="2"/>
          <w:highlight w:val="none"/>
        </w:rPr>
        <w:t>6、乙方现场用电必须按照甲方要求，不许使用电炉，如施工现场出现用电漏电或短路跳闸，造成停电或影响甲方用电，乙方承担由此给甲方造成的一切损失。</w:t>
      </w:r>
    </w:p>
    <w:p w14:paraId="45F0939C">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十、工程验收</w:t>
      </w:r>
    </w:p>
    <w:p w14:paraId="395BB418">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乙方应严格按照国家标准、行业标准及本工程要求进行施工，并接受甲方委托人的检查、检验。对不合格部分按甲方人员的要求返工修改，承担由自身原因导致的返工修改费用。但因甲方不正确纠正引起的经济支出由甲方负责。</w:t>
      </w:r>
    </w:p>
    <w:p w14:paraId="0E18D031">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成交供应商应在进场前须向甲方提供符合设计、建设及验收规范的施工详图。设备、部件、材料到达施工现场后应及时报验，与项目清单内容、参数核验。（如进场报验不合格，业主方有权责令成交供应商限期清场并赔偿业主方相关经济损失并没收履约保证金。若供应商拒不撤场，业主方有权自行清场，产生的相关费用由成交供应商承担。）</w:t>
      </w:r>
    </w:p>
    <w:p w14:paraId="68F7A89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3、成品保护：施工完成后，要对成品进行保护，防止受到损坏。如设置防护栏、包裹保护膜等措施，保护的期限应持续到工程验收合格。</w:t>
      </w:r>
    </w:p>
    <w:p w14:paraId="000C6D73">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4、质量验收：按照相关标准和合同要求进行全面的质量验收。验收内容包括外观质量、内在质量（如结构安全、性能指标等）。验收合格后，整理验收资料，办理竣工验收手续。</w:t>
      </w:r>
    </w:p>
    <w:p w14:paraId="77CF8328">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5、工程竣工后，乙方应给甲方提供工程竣工报告书，包括：竣工决算报告、报表及竣工图纸（一式三份）。</w:t>
      </w:r>
    </w:p>
    <w:p w14:paraId="6EE78014">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十一、争议解决</w:t>
      </w:r>
    </w:p>
    <w:p w14:paraId="42297222">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本合同履行中发生争议，可由双方协商解决，协商不成，可按以下</w:t>
      </w:r>
      <w:r>
        <w:rPr>
          <w:rFonts w:hint="eastAsia" w:ascii="仿宋" w:hAnsi="仿宋" w:eastAsia="仿宋" w:cs="仿宋"/>
          <w:sz w:val="24"/>
          <w:highlight w:val="none"/>
          <w:u w:val="single"/>
        </w:rPr>
        <w:t>第 2 种</w:t>
      </w:r>
      <w:r>
        <w:rPr>
          <w:rFonts w:hint="eastAsia" w:ascii="仿宋" w:hAnsi="仿宋" w:eastAsia="仿宋" w:cs="仿宋"/>
          <w:sz w:val="24"/>
          <w:highlight w:val="none"/>
        </w:rPr>
        <w:t>方式解决：</w:t>
      </w:r>
    </w:p>
    <w:p w14:paraId="4B0C475C">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1、仲裁。提交</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（仲裁机构全称）按其仲裁规则进行仲裁。</w:t>
      </w:r>
    </w:p>
    <w:p w14:paraId="311A796D">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2、诉讼。由甲方所在地人民法院管辖。</w:t>
      </w:r>
    </w:p>
    <w:p w14:paraId="5FB11EBE">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在仲裁或诉讼期间，本合同不涉及争议的条款仍须履行。</w:t>
      </w:r>
    </w:p>
    <w:p w14:paraId="28F53831">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十二、其他约定</w:t>
      </w:r>
    </w:p>
    <w:p w14:paraId="6279691F">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1、合同文件应能相互解释，互为说明，组成本合同的文件及优先解释顺序如下：</w:t>
      </w:r>
    </w:p>
    <w:p w14:paraId="66C2A260">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（1）本合同</w:t>
      </w:r>
    </w:p>
    <w:p w14:paraId="53DC2E17">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（2）成交通知书</w:t>
      </w:r>
    </w:p>
    <w:p w14:paraId="40E113CE">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（3）投标书及其附件</w:t>
      </w:r>
    </w:p>
    <w:p w14:paraId="15C18B72">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（4）标准、规范及有关技术文件</w:t>
      </w:r>
    </w:p>
    <w:p w14:paraId="3D0F6470">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（5）工程报价单和预算书</w:t>
      </w:r>
    </w:p>
    <w:p w14:paraId="128CF63B">
      <w:pPr>
        <w:snapToGrid w:val="0"/>
        <w:spacing w:line="360" w:lineRule="auto"/>
        <w:ind w:firstLine="720"/>
        <w:jc w:val="left"/>
        <w:rPr>
          <w:rFonts w:hint="eastAsia" w:ascii="仿宋" w:hAnsi="仿宋" w:eastAsia="仿宋" w:cs="仿宋"/>
          <w:sz w:val="24"/>
          <w:highlight w:val="none"/>
        </w:rPr>
      </w:pPr>
      <w:r>
        <w:rPr>
          <w:rFonts w:hint="eastAsia" w:ascii="仿宋" w:hAnsi="仿宋" w:eastAsia="仿宋" w:cs="仿宋"/>
          <w:sz w:val="24"/>
          <w:highlight w:val="none"/>
        </w:rPr>
        <w:t>（6）答疑会议纪要</w:t>
      </w:r>
    </w:p>
    <w:p w14:paraId="44CEEB3B">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合同履行中，甲乙双方有关工程的洽商、变更等书面协议或文件视为本合同的组成部分。</w:t>
      </w:r>
    </w:p>
    <w:p w14:paraId="5123204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2、乙方项目经理每周在岗不少于4天，</w:t>
      </w:r>
      <w:r>
        <w:rPr>
          <w:rFonts w:hint="eastAsia" w:ascii="仿宋" w:hAnsi="仿宋" w:eastAsia="仿宋" w:cs="仿宋"/>
          <w:sz w:val="24"/>
          <w:highlight w:val="none"/>
          <w:lang w:val="en-US" w:eastAsia="zh-CN"/>
        </w:rPr>
        <w:t>每天不少于8小时，确有急</w:t>
      </w:r>
      <w:r>
        <w:rPr>
          <w:rFonts w:hint="eastAsia" w:ascii="仿宋" w:hAnsi="仿宋" w:eastAsia="仿宋" w:cs="仿宋"/>
          <w:sz w:val="24"/>
          <w:highlight w:val="none"/>
        </w:rPr>
        <w:t>事</w:t>
      </w:r>
      <w:r>
        <w:rPr>
          <w:rFonts w:hint="eastAsia" w:ascii="仿宋" w:hAnsi="仿宋" w:eastAsia="仿宋" w:cs="仿宋"/>
          <w:sz w:val="24"/>
          <w:highlight w:val="none"/>
          <w:lang w:val="en-US" w:eastAsia="zh-CN"/>
        </w:rPr>
        <w:t>的，</w:t>
      </w:r>
      <w:r>
        <w:rPr>
          <w:rFonts w:hint="eastAsia" w:ascii="仿宋" w:hAnsi="仿宋" w:eastAsia="仿宋" w:cs="仿宋"/>
          <w:sz w:val="24"/>
          <w:highlight w:val="none"/>
        </w:rPr>
        <w:t>必须以书面形式向甲方驻工地代表请假。乙方的到位人员及设备配置必须和投标书施工组织设计所列人员及设备配置相符，否则视为乙方违约；乙方未经甲方书面批准，不得更换投标时承诺的上述拟派出施工现场主要施工管理人员。并按以下标准由乙方向甲方交纳违约金：</w:t>
      </w:r>
    </w:p>
    <w:p w14:paraId="4B9B436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更换乙方项目经理每人次5000元人民币；</w:t>
      </w:r>
    </w:p>
    <w:p w14:paraId="1E76867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更换项目技术负责人或项目副经理每人次2000元人民币。</w:t>
      </w:r>
    </w:p>
    <w:p w14:paraId="4410485C">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若乙方不能按期组织上述人员到位，参照以上标准承担违约责任，并责令乙方履行承诺，若乙方不履行承诺，甲方有权取消乙方承包资格并终止合同，其全部责任和损失由乙方承担。</w:t>
      </w:r>
    </w:p>
    <w:p w14:paraId="3FB4CAD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如乙方不能按合同规定的工期、质量、施工进度履行其义务，甲方认为工程进度缓慢、施工质量不能达到规定的质量要求，甲方有权解除合同，并以函件的形式通知乙方，通知到达乙方时合同即解除，无须诉诸司法机关或采取其他措施，由于终止合同对甲方造成的损失由乙方承担。</w:t>
      </w:r>
    </w:p>
    <w:p w14:paraId="15D55BC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A、进度方面：工程关键节点进度不能按计划完成，延误工期超过该节点计划工期的15%时，并且不能采取令甲方信服的赶工补救措施。</w:t>
      </w:r>
    </w:p>
    <w:p w14:paraId="352F202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B、质量方面：出现重大质量问题，经甲方提出，没有采取有效措施进行补救。</w:t>
      </w:r>
    </w:p>
    <w:p w14:paraId="6BF0AAB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C、安全问题：出现重大安全隐患，经甲方提出，限期内没有得到整改；</w:t>
      </w:r>
    </w:p>
    <w:p w14:paraId="0AD1293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由于质量或安全原因导致终止施工合同的，乙方应按合同价款的3%承担违约责任。</w:t>
      </w:r>
    </w:p>
    <w:p w14:paraId="1525C4A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4、乙方保证按月结算民工工资，施工期间不得以任何名义和方式克扣民工工资，如收到此类投诉，甲方有权停付工程款，并扣付合同总价款2%的工程款。甲方因此未按时支付工程款的情况不视为甲方违约。</w:t>
      </w:r>
    </w:p>
    <w:p w14:paraId="64F6B0B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5、本工程竣工后，乙方应将施工现场和周围清除干净；做到无施工材料、无施工设备、无临时垃圾、场地整洁。否则甲方不予支付工程款，甲方由此发生的清理费用由乙方负责。</w:t>
      </w:r>
    </w:p>
    <w:p w14:paraId="66E6E3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6、乙方必须自行施工，不得转包，否则甲方有权单方面终止合同，由此产生的一切损失由乙方承担。</w:t>
      </w:r>
    </w:p>
    <w:p w14:paraId="42A90EF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乙方必须按甲方签发的进场通知书确定的时间进入工地，若在甲方规定时限内不能按期进入工地，视同乙方自动放弃本项工程，甲方有权单方面解除本合同，其解除程序及法律后果同施工中延期解除合同的约定一致。甲方有权另行选择施工企业。</w:t>
      </w:r>
    </w:p>
    <w:p w14:paraId="6AB068E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乙方进入工地，必须按甲方签发的开工通知书确定的日期（即开工日期）正式动工建设，未按开工通知书确定的日期按时开工，则甲方有权单方面解除本合同，其解除程序及法律后果同施工中延期解除合同的约定一致。甲方有权另行选择施工企业。</w:t>
      </w:r>
    </w:p>
    <w:p w14:paraId="0CB56F3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9、乙方不得以开工日期早于（或晚于）暂定开工日期向甲方索赔。</w:t>
      </w:r>
    </w:p>
    <w:p w14:paraId="2777554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乙方应认真组织施工，确保工程质量达到合格，若有分部工程验收不合格，乙方应承担由此可能给甲方带来的损失；工程验收不合格，乙方应无条件修补直至合格，并承担由此给甲方带来的直接、间接损失，工期不顺延。</w:t>
      </w:r>
    </w:p>
    <w:p w14:paraId="280FAAF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11、乙方应充分了解当地民情及周边环境，自行与当地街道办政府及村委会协调关系并承担协调费用，保证工程顺利进行，保证按期完工。</w:t>
      </w:r>
    </w:p>
    <w:p w14:paraId="7C1F5AB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12、在施工期间，由乙方自行与当地政府、村委会、村民及相关管理部门协调关系，最终达到验收合格，并承担因此而产生的一切费用，保证工程的顺利进行。</w:t>
      </w:r>
    </w:p>
    <w:p w14:paraId="59E8F2A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13、乙方应按文明工地标准加强施工现场管理，其噪音、排污、空气等治理措施应符合主管部门要求的标准，由此引起的罚款由乙方承担。</w:t>
      </w:r>
    </w:p>
    <w:p w14:paraId="58B1E36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14、工程竣工验收后办理移交时，竣工资料（含PDF格式电子扫描文件）应一并移交</w:t>
      </w:r>
      <w:r>
        <w:rPr>
          <w:rFonts w:hint="eastAsia" w:ascii="仿宋" w:hAnsi="仿宋" w:eastAsia="仿宋" w:cs="仿宋"/>
          <w:sz w:val="24"/>
          <w:highlight w:val="none"/>
          <w:lang w:val="en-US" w:eastAsia="zh-CN"/>
        </w:rPr>
        <w:t>并经甲方确认</w:t>
      </w:r>
      <w:r>
        <w:rPr>
          <w:rFonts w:hint="eastAsia" w:ascii="仿宋" w:hAnsi="仿宋" w:eastAsia="仿宋" w:cs="仿宋"/>
          <w:sz w:val="24"/>
          <w:highlight w:val="none"/>
        </w:rPr>
        <w:t>，资料不全或不实，甲方不予办理工程决算审核。</w:t>
      </w:r>
    </w:p>
    <w:p w14:paraId="3B6D03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15、工程竣工验收合格并办理移交手续后，30天内乙方应将施工用临设、机械、设备运离现场，50天后仍未运离现场视为乙方自动放弃，甲方有权自行处理，费用不足时由工程款中直接扣除。</w:t>
      </w:r>
    </w:p>
    <w:p w14:paraId="603DDAA5">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十三、不可抗力</w:t>
      </w:r>
    </w:p>
    <w:p w14:paraId="3FF9C375">
      <w:pPr>
        <w:spacing w:line="360" w:lineRule="auto"/>
        <w:ind w:firstLine="482"/>
        <w:rPr>
          <w:rFonts w:hint="eastAsia" w:ascii="仿宋" w:hAnsi="仿宋" w:eastAsia="仿宋" w:cs="仿宋"/>
          <w:sz w:val="24"/>
          <w:highlight w:val="none"/>
        </w:rPr>
      </w:pPr>
      <w:r>
        <w:rPr>
          <w:rFonts w:hint="eastAsia" w:ascii="仿宋" w:hAnsi="仿宋" w:eastAsia="仿宋" w:cs="仿宋"/>
          <w:kern w:val="0"/>
          <w:sz w:val="24"/>
          <w:highlight w:val="none"/>
        </w:rPr>
        <w:t>1、由于发生不能预见、不能避免并不能克服的不可抗力情形，致使直接影响合同的履行或不能按照合同项下之约定履行时，遇有不可抗力的一方应当立即书面通知对方，并在发生不可抗力之日起30天内，提供不可抗力详情及合同不能履行或部分不能履行，或需要延期履行理由的有效书面证明，该项证明文件应当由不可抗力发生地的公证机关出具</w:t>
      </w:r>
      <w:r>
        <w:rPr>
          <w:rFonts w:hint="eastAsia" w:ascii="仿宋" w:hAnsi="仿宋" w:eastAsia="仿宋" w:cs="仿宋"/>
          <w:sz w:val="24"/>
          <w:highlight w:val="none"/>
        </w:rPr>
        <w:t>。</w:t>
      </w:r>
    </w:p>
    <w:p w14:paraId="6BCC3F56">
      <w:pPr>
        <w:spacing w:line="360" w:lineRule="auto"/>
        <w:ind w:firstLine="482"/>
        <w:rPr>
          <w:rFonts w:hint="eastAsia" w:ascii="仿宋" w:hAnsi="仿宋" w:eastAsia="仿宋" w:cs="仿宋"/>
          <w:sz w:val="24"/>
          <w:highlight w:val="none"/>
        </w:rPr>
      </w:pPr>
      <w:r>
        <w:rPr>
          <w:rFonts w:hint="eastAsia" w:ascii="仿宋" w:hAnsi="仿宋" w:eastAsia="仿宋" w:cs="仿宋"/>
          <w:kern w:val="0"/>
          <w:sz w:val="24"/>
          <w:highlight w:val="none"/>
        </w:rPr>
        <w:t>2、根据不可抗力对合同的影响程度，双方应当协商是否解除本合同或部分、全部免除履行本合同的责任，或延期履行合同</w:t>
      </w:r>
      <w:r>
        <w:rPr>
          <w:rFonts w:hint="eastAsia" w:ascii="仿宋" w:hAnsi="仿宋" w:eastAsia="仿宋" w:cs="仿宋"/>
          <w:sz w:val="24"/>
          <w:highlight w:val="none"/>
        </w:rPr>
        <w:t>。</w:t>
      </w:r>
    </w:p>
    <w:p w14:paraId="15A6AC4C">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十四、合同的转让、更改及终止</w:t>
      </w:r>
    </w:p>
    <w:p w14:paraId="362CA25F">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1、合同双方都不得单方面修改合同内容。拟修改合同内容的一方应当就修改事项列明拟修改条款后以书面形式通知对方，双方协商同意后，应就修改条款签订补充合同。补充合同必须经双方法定代表人或授权代理人签字并加盖公章后方可生效。补充合同为本合同的组成部分，一经签署即具有法律效力。</w:t>
      </w:r>
    </w:p>
    <w:p w14:paraId="695DEA48">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2、未经双方同意，任何一方不得将本合同规定的权利和义务转让给第三方或委托第三方代理。</w:t>
      </w:r>
    </w:p>
    <w:p w14:paraId="52F1A8D7">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3、合同有效期内，乙方如发生资产重组、并购等情形时，应在工商变更登记之日起7日内通知甲方。</w:t>
      </w:r>
    </w:p>
    <w:p w14:paraId="1BE73466">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4、出现下列情况时本合同自行终止：</w:t>
      </w:r>
    </w:p>
    <w:p w14:paraId="0FD1DCF0">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①、本合同正常履行完毕；</w:t>
      </w:r>
    </w:p>
    <w:p w14:paraId="0115994A">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②、甲乙双方共同终止本合同的履行；</w:t>
      </w:r>
    </w:p>
    <w:p w14:paraId="34A664E7">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③、不可抗力导致本合同无法履行或履行不必要时；</w:t>
      </w:r>
    </w:p>
    <w:p w14:paraId="6E79D486">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④、一方不履行合同条款，造成另一方无法执行合同，协商又不能求得解决，责任方赔偿损失后，合同终止。</w:t>
      </w:r>
    </w:p>
    <w:p w14:paraId="52DAFF85">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十五、补充条款</w:t>
      </w:r>
    </w:p>
    <w:p w14:paraId="368963AA">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1、工程决算中，为了避免给发包人造成不必要的额外损失，工程审计的审减率超出5%时，将按发包人与审计单位签定合同规定，超额部分的基础审计费和审减审计费由承包人向审计单位另行支付。（注：审减率=(送审额-审定额)/送审额x100%，此项是为了约束承包方夸大地上报项目送审金额而给发包人带来不必要的损失。）</w:t>
      </w:r>
    </w:p>
    <w:p w14:paraId="4FC13C23">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2、办理施工许可证方可进场施工。</w:t>
      </w:r>
    </w:p>
    <w:p w14:paraId="432CDA37">
      <w:pPr>
        <w:spacing w:line="360" w:lineRule="auto"/>
        <w:ind w:firstLine="482"/>
        <w:rPr>
          <w:rFonts w:hint="eastAsia" w:ascii="仿宋" w:hAnsi="仿宋" w:eastAsia="仿宋" w:cs="仿宋"/>
          <w:kern w:val="0"/>
          <w:sz w:val="24"/>
          <w:highlight w:val="none"/>
        </w:rPr>
      </w:pPr>
      <w:r>
        <w:rPr>
          <w:rFonts w:hint="eastAsia" w:ascii="仿宋" w:hAnsi="仿宋" w:eastAsia="仿宋" w:cs="仿宋"/>
          <w:kern w:val="0"/>
          <w:sz w:val="24"/>
          <w:highlight w:val="none"/>
        </w:rPr>
        <w:t>3、质保期内乙方及时配合甲方工作，如质保期不能履约，甲方有权将供应商列入我校（院）施工企业黑名单，并向相关部门投诉。</w:t>
      </w:r>
    </w:p>
    <w:p w14:paraId="2ABC3F1B">
      <w:pPr>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十六、合同的生效及其他</w:t>
      </w:r>
    </w:p>
    <w:p w14:paraId="12CDC175">
      <w:pPr>
        <w:pStyle w:val="8"/>
        <w:spacing w:line="360" w:lineRule="auto"/>
        <w:ind w:left="122" w:leftChars="58"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1、本合同经双方法定代表人或授权代理人签字并加盖公章后生效，合同一式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w:t>
      </w:r>
    </w:p>
    <w:p w14:paraId="7A836663">
      <w:pPr>
        <w:pStyle w:val="3"/>
        <w:ind w:left="99" w:leftChars="47" w:firstLine="480" w:firstLineChars="200"/>
        <w:rPr>
          <w:rFonts w:hint="eastAsia" w:ascii="仿宋" w:hAnsi="仿宋" w:eastAsia="仿宋" w:cs="仿宋"/>
          <w:szCs w:val="24"/>
          <w:highlight w:val="none"/>
        </w:rPr>
      </w:pPr>
      <w:r>
        <w:rPr>
          <w:rFonts w:hint="eastAsia" w:ascii="仿宋" w:hAnsi="仿宋" w:eastAsia="仿宋" w:cs="仿宋"/>
          <w:szCs w:val="24"/>
          <w:highlight w:val="none"/>
        </w:rPr>
        <w:t>2、本合同未尽事宜，按中华人民共和国有关法律、法规办理。</w:t>
      </w:r>
    </w:p>
    <w:p w14:paraId="1DFBEFB5">
      <w:pPr>
        <w:pStyle w:val="8"/>
        <w:spacing w:line="360" w:lineRule="auto"/>
        <w:ind w:left="122" w:leftChars="58" w:firstLine="338" w:firstLineChars="141"/>
        <w:rPr>
          <w:rFonts w:hint="eastAsia" w:ascii="仿宋" w:hAnsi="仿宋" w:eastAsia="仿宋" w:cs="仿宋"/>
          <w:sz w:val="24"/>
          <w:szCs w:val="24"/>
          <w:highlight w:val="none"/>
        </w:rPr>
      </w:pPr>
    </w:p>
    <w:p w14:paraId="6527C373">
      <w:pPr>
        <w:pStyle w:val="4"/>
        <w:spacing w:line="360" w:lineRule="auto"/>
        <w:ind w:left="420"/>
        <w:rPr>
          <w:rFonts w:hint="eastAsia" w:ascii="仿宋" w:hAnsi="仿宋" w:eastAsia="仿宋" w:cs="仿宋"/>
          <w:sz w:val="24"/>
          <w:szCs w:val="24"/>
          <w:highlight w:val="none"/>
        </w:rPr>
      </w:pPr>
    </w:p>
    <w:p w14:paraId="418204AB">
      <w:pPr>
        <w:pStyle w:val="4"/>
        <w:spacing w:line="360" w:lineRule="auto"/>
        <w:ind w:left="0" w:leftChars="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甲方（公章）：                     乙方（公章）： </w:t>
      </w:r>
    </w:p>
    <w:p w14:paraId="33F9F18F">
      <w:pPr>
        <w:pStyle w:val="4"/>
        <w:spacing w:line="360" w:lineRule="auto"/>
        <w:ind w:left="0" w:leftChars="0"/>
        <w:rPr>
          <w:rFonts w:hint="eastAsia" w:ascii="仿宋" w:hAnsi="仿宋" w:eastAsia="仿宋" w:cs="仿宋"/>
          <w:sz w:val="24"/>
          <w:highlight w:val="none"/>
        </w:rPr>
      </w:pPr>
      <w:r>
        <w:rPr>
          <w:rFonts w:hint="eastAsia" w:ascii="仿宋" w:hAnsi="仿宋" w:eastAsia="仿宋" w:cs="仿宋"/>
          <w:sz w:val="24"/>
          <w:highlight w:val="none"/>
        </w:rPr>
        <w:t>授权代理人(签字）：                法定代表人或者授权代理人（签字）：</w:t>
      </w:r>
    </w:p>
    <w:p w14:paraId="16B4C1D6">
      <w:pPr>
        <w:widowControl/>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签字日期：   年  月  日            签字日期：    年  月  日</w:t>
      </w:r>
    </w:p>
    <w:p w14:paraId="2F7CDBC7">
      <w:pPr>
        <w:jc w:val="center"/>
        <w:rPr>
          <w:rFonts w:hint="eastAsia" w:ascii="仿宋" w:hAnsi="仿宋" w:eastAsia="仿宋" w:cs="仿宋"/>
          <w:sz w:val="24"/>
          <w:highlight w:val="none"/>
        </w:rPr>
      </w:pPr>
      <w:bookmarkStart w:id="1" w:name="_Toc17242"/>
      <w:bookmarkStart w:id="2" w:name="_Toc25190"/>
      <w:bookmarkStart w:id="3" w:name="_Toc7029"/>
      <w:bookmarkStart w:id="4" w:name="_Toc20636"/>
      <w:bookmarkStart w:id="5" w:name="_Toc3617"/>
      <w:bookmarkStart w:id="6" w:name="_Toc15145"/>
      <w:bookmarkStart w:id="7" w:name="_Toc2282"/>
      <w:bookmarkStart w:id="8" w:name="_Toc3036_WPSOffice_Level1"/>
      <w:r>
        <w:rPr>
          <w:rFonts w:hint="eastAsia" w:ascii="仿宋" w:hAnsi="仿宋" w:eastAsia="仿宋" w:cs="仿宋"/>
          <w:sz w:val="24"/>
          <w:highlight w:val="none"/>
        </w:rPr>
        <w:br w:type="page"/>
      </w:r>
      <w:r>
        <w:rPr>
          <w:rFonts w:hint="eastAsia" w:ascii="仿宋" w:hAnsi="仿宋" w:eastAsia="仿宋" w:cs="仿宋"/>
          <w:b/>
          <w:bCs/>
          <w:sz w:val="24"/>
          <w:highlight w:val="none"/>
        </w:rPr>
        <w:t>履约承诺书</w:t>
      </w:r>
      <w:bookmarkEnd w:id="1"/>
      <w:bookmarkEnd w:id="2"/>
      <w:bookmarkEnd w:id="3"/>
      <w:bookmarkEnd w:id="4"/>
      <w:bookmarkEnd w:id="5"/>
      <w:bookmarkEnd w:id="6"/>
      <w:bookmarkEnd w:id="7"/>
      <w:bookmarkEnd w:id="8"/>
    </w:p>
    <w:p w14:paraId="64081B23">
      <w:pPr>
        <w:spacing w:before="312" w:beforeLines="100" w:after="312" w:afterLines="100" w:line="360" w:lineRule="auto"/>
        <w:rPr>
          <w:rFonts w:hint="eastAsia" w:ascii="仿宋" w:hAnsi="仿宋" w:eastAsia="仿宋" w:cs="仿宋"/>
          <w:sz w:val="24"/>
          <w:highlight w:val="none"/>
        </w:rPr>
      </w:pP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（采购人）：</w:t>
      </w:r>
    </w:p>
    <w:p w14:paraId="2605F03F">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我方完全承诺</w:t>
      </w:r>
      <w:r>
        <w:rPr>
          <w:rFonts w:hint="eastAsia" w:ascii="仿宋" w:hAnsi="仿宋" w:eastAsia="仿宋" w:cs="仿宋"/>
          <w:b/>
          <w:bCs/>
          <w:spacing w:val="20"/>
          <w:sz w:val="24"/>
          <w:highlight w:val="none"/>
        </w:rPr>
        <w:t xml:space="preserve"> </w:t>
      </w:r>
      <w:r>
        <w:rPr>
          <w:rFonts w:hint="eastAsia" w:ascii="仿宋" w:hAnsi="仿宋" w:eastAsia="仿宋" w:cs="仿宋"/>
          <w:b/>
          <w:sz w:val="24"/>
          <w:highlight w:val="none"/>
          <w:u w:val="single"/>
        </w:rPr>
        <w:t xml:space="preserve">                    （项目名称）</w:t>
      </w:r>
      <w:r>
        <w:rPr>
          <w:rFonts w:hint="eastAsia" w:ascii="仿宋" w:hAnsi="仿宋" w:eastAsia="仿宋" w:cs="仿宋"/>
          <w:sz w:val="24"/>
          <w:highlight w:val="none"/>
        </w:rPr>
        <w:t>磋商文件和合同条款。在此</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（供应商名称）的法人代表</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（姓名）以合法地位郑重做如下承诺：</w:t>
      </w:r>
    </w:p>
    <w:p w14:paraId="4CDE754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一旦成交，我方将承担合同规定的全部责任和义务。如果成交后不能履行合同规定义务，出现如下任何一种情况的，采购人有权没收履约保证金：</w:t>
      </w:r>
    </w:p>
    <w:p w14:paraId="0D452CB0">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1.投入的主要管理人员、机械设备数量和型号、管理及施工队伍的配置等与合同约定不符；</w:t>
      </w:r>
    </w:p>
    <w:p w14:paraId="31D008E5">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2.工程质量达不到合同要求，进度严重滞后，或该合同段控制工程进度影响了整体工程进度和项目总目标的实现任何一种情况；</w:t>
      </w:r>
    </w:p>
    <w:p w14:paraId="14F2126F">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3.将工程转包或将主体工程违法分包，或以劳务协作为名，将工程违法分包给不具备相应资质的施工队伍或个体承包者；</w:t>
      </w:r>
    </w:p>
    <w:p w14:paraId="25B9EC9D">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4.在项目建设过程中因工程管理（包括：质量、进度、安全、廉政、资金使用、文明工地）受到省级以上主管部门通报批评或被新闻媒体曝光；</w:t>
      </w:r>
    </w:p>
    <w:p w14:paraId="68B71707">
      <w:pPr>
        <w:tabs>
          <w:tab w:val="left" w:pos="108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5.将建设资金从该合同段项目经理部抽走，或拖欠工程款、材料款和劳务费用。</w:t>
      </w:r>
    </w:p>
    <w:p w14:paraId="52FB592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我公司还承诺，如果没收履约保证金不能免除我方的合同义务，接受采购人对我方所采取的如下任何处理措施：</w:t>
      </w:r>
    </w:p>
    <w:p w14:paraId="0F97554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（1）限期整改纠正，使工程建设满足采购人要求；</w:t>
      </w:r>
    </w:p>
    <w:p w14:paraId="3BAF5C29">
      <w:pPr>
        <w:tabs>
          <w:tab w:val="left" w:pos="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（2）同意采购人从正常支付中扣除相应款项，直接支付所欠工程款和劳务费用；</w:t>
      </w:r>
    </w:p>
    <w:p w14:paraId="516F62CA">
      <w:pPr>
        <w:tabs>
          <w:tab w:val="left" w:pos="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（3）采购人有权终止供应商在本合同段的承包，或将本合同段工程中部分工作交由其他供应商或特殊分包人完成，</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（供应商名称）无条件按照采购人规定的期限退场或接受调遣。在不解除本合同规定的承包人和义务的同时，由此引起的责任及相关费用均由供应商承担。</w:t>
      </w:r>
    </w:p>
    <w:p w14:paraId="392DCDAE">
      <w:pPr>
        <w:tabs>
          <w:tab w:val="left" w:pos="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（4）同意承担合同段清场而引起的材料、供货、设备租用、民工工资和其他相关损失费用，否则采购人有权采取必要的手段和措施，并无条件没收履约担保。</w:t>
      </w:r>
    </w:p>
    <w:p w14:paraId="2D384E1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本承诺和履约担保自合同签定之日起生效，在采购人向供应商颁发交工证书之日失效。</w:t>
      </w:r>
    </w:p>
    <w:p w14:paraId="6417FBC7">
      <w:pPr>
        <w:autoSpaceDE w:val="0"/>
        <w:autoSpaceDN w:val="0"/>
        <w:adjustRightInd w:val="0"/>
        <w:spacing w:line="360" w:lineRule="auto"/>
        <w:jc w:val="right"/>
        <w:rPr>
          <w:rFonts w:hint="eastAsia" w:ascii="仿宋" w:hAnsi="仿宋" w:eastAsia="仿宋" w:cs="仿宋"/>
          <w:kern w:val="0"/>
          <w:sz w:val="24"/>
          <w:highlight w:val="none"/>
        </w:rPr>
      </w:pPr>
    </w:p>
    <w:p w14:paraId="0722E913">
      <w:pPr>
        <w:autoSpaceDE w:val="0"/>
        <w:autoSpaceDN w:val="0"/>
        <w:adjustRightInd w:val="0"/>
        <w:spacing w:line="360" w:lineRule="auto"/>
        <w:ind w:right="480"/>
        <w:rPr>
          <w:rFonts w:hint="eastAsia" w:ascii="仿宋" w:hAnsi="仿宋" w:eastAsia="仿宋" w:cs="仿宋"/>
          <w:kern w:val="0"/>
          <w:sz w:val="24"/>
          <w:highlight w:val="none"/>
        </w:rPr>
      </w:pPr>
      <w:r>
        <w:rPr>
          <w:rFonts w:hint="eastAsia" w:ascii="仿宋" w:hAnsi="仿宋" w:eastAsia="仿宋" w:cs="仿宋"/>
          <w:kern w:val="0"/>
          <w:sz w:val="24"/>
          <w:highlight w:val="none"/>
        </w:rPr>
        <w:t>供 应 商：</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（盖单位章）</w:t>
      </w:r>
    </w:p>
    <w:p w14:paraId="615420F8">
      <w:pPr>
        <w:autoSpaceDE w:val="0"/>
        <w:autoSpaceDN w:val="0"/>
        <w:adjustRightInd w:val="0"/>
        <w:spacing w:line="360" w:lineRule="auto"/>
        <w:jc w:val="right"/>
        <w:rPr>
          <w:rFonts w:hint="eastAsia" w:ascii="仿宋" w:hAnsi="仿宋" w:eastAsia="仿宋" w:cs="仿宋"/>
          <w:kern w:val="0"/>
          <w:sz w:val="24"/>
          <w:highlight w:val="none"/>
        </w:rPr>
      </w:pPr>
    </w:p>
    <w:p w14:paraId="7381A43B">
      <w:pPr>
        <w:wordWrap w:val="0"/>
        <w:autoSpaceDE w:val="0"/>
        <w:autoSpaceDN w:val="0"/>
        <w:adjustRightInd w:val="0"/>
        <w:spacing w:line="360" w:lineRule="auto"/>
        <w:ind w:right="660"/>
        <w:rPr>
          <w:rFonts w:hint="eastAsia" w:ascii="仿宋" w:hAnsi="仿宋" w:eastAsia="仿宋" w:cs="仿宋"/>
          <w:kern w:val="0"/>
          <w:sz w:val="24"/>
          <w:highlight w:val="none"/>
        </w:rPr>
      </w:pPr>
      <w:r>
        <w:rPr>
          <w:rFonts w:hint="eastAsia" w:ascii="仿宋" w:hAnsi="仿宋" w:eastAsia="仿宋" w:cs="仿宋"/>
          <w:kern w:val="0"/>
          <w:sz w:val="24"/>
          <w:highlight w:val="none"/>
        </w:rPr>
        <w:t>法定代表人或委托代理人：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（签字签字或盖章）</w:t>
      </w:r>
    </w:p>
    <w:p w14:paraId="4F8658FA">
      <w:pPr>
        <w:autoSpaceDE w:val="0"/>
        <w:autoSpaceDN w:val="0"/>
        <w:adjustRightInd w:val="0"/>
        <w:spacing w:before="312" w:beforeLines="100" w:line="360" w:lineRule="auto"/>
        <w:ind w:right="240"/>
        <w:rPr>
          <w:rFonts w:hint="eastAsia" w:ascii="仿宋" w:hAnsi="仿宋" w:eastAsia="仿宋" w:cs="仿宋"/>
          <w:kern w:val="0"/>
          <w:sz w:val="24"/>
          <w:highlight w:val="none"/>
        </w:rPr>
      </w:pPr>
      <w:r>
        <w:rPr>
          <w:rFonts w:hint="eastAsia" w:ascii="仿宋" w:hAnsi="仿宋" w:eastAsia="仿宋" w:cs="仿宋"/>
          <w:kern w:val="0"/>
          <w:sz w:val="24"/>
          <w:highlight w:val="none"/>
        </w:rPr>
        <w:t>日期：20</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3A8779A0">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FB29D7"/>
    <w:rsid w:val="3DAB2175"/>
    <w:rsid w:val="56C73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Date"/>
    <w:basedOn w:val="1"/>
    <w:next w:val="1"/>
    <w:qFormat/>
    <w:uiPriority w:val="0"/>
    <w:pPr>
      <w:spacing w:line="360" w:lineRule="auto"/>
    </w:pPr>
    <w:rPr>
      <w:rFonts w:ascii="宋体"/>
      <w:sz w:val="24"/>
      <w:szCs w:val="20"/>
    </w:rPr>
  </w:style>
  <w:style w:type="paragraph" w:styleId="4">
    <w:name w:val="Body Text Indent 3"/>
    <w:basedOn w:val="1"/>
    <w:qFormat/>
    <w:uiPriority w:val="0"/>
    <w:pPr>
      <w:spacing w:after="120"/>
      <w:ind w:left="200" w:leftChars="200"/>
    </w:pPr>
    <w:rPr>
      <w:rFonts w:eastAsia="楷体_GB2312"/>
      <w:sz w:val="16"/>
      <w:szCs w:val="16"/>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楷体粗正文文字"/>
    <w:basedOn w:val="1"/>
    <w:next w:val="4"/>
    <w:qFormat/>
    <w:uiPriority w:val="0"/>
    <w:pPr>
      <w:snapToGrid w:val="0"/>
      <w:spacing w:line="480" w:lineRule="exact"/>
      <w:ind w:firstLine="560"/>
    </w:pPr>
    <w:rPr>
      <w:rFonts w:cs="宋体"/>
      <w:sz w:val="28"/>
      <w:szCs w:val="28"/>
    </w:rPr>
  </w:style>
  <w:style w:type="paragraph" w:customStyle="1" w:styleId="9">
    <w:name w:val="Blockquote"/>
    <w:basedOn w:val="1"/>
    <w:qFormat/>
    <w:uiPriority w:val="0"/>
    <w:pPr>
      <w:autoSpaceDE w:val="0"/>
      <w:autoSpaceDN w:val="0"/>
      <w:adjustRightInd w:val="0"/>
      <w:spacing w:before="100" w:after="100"/>
      <w:ind w:left="360" w:right="360"/>
      <w:jc w:val="left"/>
    </w:pPr>
    <w:rPr>
      <w:rFonts w:eastAsia="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7336</Words>
  <Characters>7385</Characters>
  <Lines>0</Lines>
  <Paragraphs>0</Paragraphs>
  <TotalTime>0</TotalTime>
  <ScaleCrop>false</ScaleCrop>
  <LinksUpToDate>false</LinksUpToDate>
  <CharactersWithSpaces>7863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2025-03-21T07:54:00Z</dcterms:created>
  <dc:creator>Administrator</dc:creator>
  <cp:lastModifiedBy>飞翔</cp:lastModifiedBy>
  <dcterms:modified xsi:type="dcterms:W3CDTF">2026-04-03T11:11:36Z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eyJoZGlkIjoiY2ZiNzNmYzgyZWUyYzhlNzUxNzUzNzIwMzUyNWQyODEiLCJ1c2VySWQiOiI0MjA3MDUxNzEifQ==</vt:lpwstr>
  </property>
  <property fmtid="{D5CDD505-2E9C-101B-9397-08002B2CF9AE}" pid="4" name="ICV">
    <vt:lpwstr>6B0E5E948FF14D85B7B5F4125BE24ED5_12</vt:lpwstr>
  </property>
</Properties>
</file>