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495A2">
      <w:r>
        <w:rPr>
          <w:rFonts w:hint="eastAsia" w:ascii="仿宋" w:hAnsi="仿宋" w:eastAsia="仿宋" w:cs="仿宋"/>
        </w:rPr>
        <w:t>施工机械配备和材料投入计划；内容完整、计划合理得</w:t>
      </w:r>
      <w:r>
        <w:rPr>
          <w:rFonts w:hint="eastAsia" w:ascii="仿宋" w:hAnsi="仿宋" w:eastAsia="仿宋" w:cs="仿宋"/>
          <w:lang w:eastAsia="zh-CN"/>
        </w:rPr>
        <w:t>6</w:t>
      </w:r>
      <w:r>
        <w:rPr>
          <w:rFonts w:hint="eastAsia" w:ascii="仿宋" w:hAnsi="仿宋" w:eastAsia="仿宋" w:cs="仿宋"/>
        </w:rPr>
        <w:t>分；内容基本完整、计划比较合理得</w:t>
      </w:r>
      <w:r>
        <w:rPr>
          <w:rFonts w:hint="eastAsia" w:ascii="仿宋" w:hAnsi="仿宋" w:eastAsia="仿宋" w:cs="仿宋"/>
          <w:lang w:eastAsia="zh-CN"/>
        </w:rPr>
        <w:t>3-5</w:t>
      </w:r>
      <w:r>
        <w:rPr>
          <w:rFonts w:hint="eastAsia" w:ascii="仿宋" w:hAnsi="仿宋" w:eastAsia="仿宋" w:cs="仿宋"/>
        </w:rPr>
        <w:t>分；内容不够完整、计划欠合理得</w:t>
      </w:r>
      <w:r>
        <w:rPr>
          <w:rFonts w:hint="eastAsia" w:ascii="仿宋" w:hAnsi="仿宋" w:eastAsia="仿宋" w:cs="仿宋"/>
          <w:lang w:eastAsia="zh-CN"/>
        </w:rPr>
        <w:t>2</w:t>
      </w:r>
      <w:r>
        <w:rPr>
          <w:rFonts w:hint="eastAsia" w:ascii="仿宋" w:hAnsi="仿宋" w:eastAsia="仿宋" w:cs="仿宋"/>
        </w:rPr>
        <w:t>分；未提供不计分。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40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2026-04-03T10:44:18Z</dcterms:created>
  <dc:creator>Administrator</dc:creator>
  <cp:lastModifiedBy>飞翔</cp:lastModifiedBy>
  <dcterms:modified xsi:type="dcterms:W3CDTF">2026-04-03T10:44:28Z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97A8DE5D1BEA4CF58C5582F6375981C4_12</vt:lpwstr>
  </property>
</Properties>
</file>