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93AE03">
      <w:pP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1、防火门要求：</w:t>
      </w:r>
    </w:p>
    <w:p w14:paraId="62879F66">
      <w:pPr>
        <w:ind w:left="210" w:leftChars="100"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本批教室专用钢质隔热防火门严格按照现行GB12955 - 200《火门》国家标准生产，耐火等级乙级，耐火完整性、隔热性均满足规范要求。</w:t>
      </w:r>
    </w:p>
    <w:p w14:paraId="07FB04FE">
      <w:pPr>
        <w:ind w:firstLine="56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门框采用1.2mm镀锌钢板（框型为单包框、外包/外开，无下门坎），门扇采用0.8mm镀锌钢板，门扇内设防撞C型钢衬，填充防火珍珠岩（门扇总厚度为50mm），门扇设隔热防火观察窗，观察窗及上亮配置25mm厚防火灌液玻璃，由两侧6mm钢化玻璃填充13mm厚隔热防火液组成，门型采用无盖缝钢板通缝设计，闭门器易返装1300型，铰链为连体载重不可脱卸钢质防火铰链。具体可参数可参照或相当于金硕同创防火门的技术规格。</w:t>
      </w:r>
    </w:p>
    <w:p w14:paraId="43FB3E31">
      <w:pPr>
        <w:ind w:firstLine="56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结合教室使用安全要求，门框下方取消下门坎，避免学生通行绊倒、发生踩踏隐患，针对改造项目墙体状况，安装时门框左右立柱向正负零以下预埋30mm进行固定处理，无需依靠下门坎即可实现牢固固定，长期使用门框不易走位、变型致使门扇无法完全有效闭合的情况发生，稳定性更佳。</w:t>
      </w:r>
    </w:p>
    <w:p w14:paraId="188DC74D">
      <w:pP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2、粉刷（抹灰/涂料）技术要求</w:t>
      </w:r>
    </w:p>
    <w:p w14:paraId="1223A539">
      <w:pPr>
        <w:ind w:left="210" w:leftChars="100"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1. 基层处理 </w:t>
      </w:r>
    </w:p>
    <w:p w14:paraId="7C8643C9">
      <w:pPr>
        <w:ind w:left="210" w:leftChars="100"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混凝土：凿毛/甩浆（深2~3mm）或刷界面剂，加气块：专用界面剂封闭，砌体：浇水湿润（渗入8~10mm）</w:t>
      </w:r>
    </w:p>
    <w:p w14:paraId="45E36C2E">
      <w:pPr>
        <w:ind w:left="210" w:leftChars="100"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基层无空鼓、起砂、油污</w:t>
      </w:r>
    </w:p>
    <w:p w14:paraId="40BA0BC9">
      <w:pPr>
        <w:ind w:left="210" w:leftChars="100"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</w:t>
      </w:r>
    </w:p>
    <w:p w14:paraId="3C62E726">
      <w:pPr>
        <w:ind w:left="210" w:leftChars="100"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2. 分层抹灰（关键）</w:t>
      </w:r>
    </w:p>
    <w:p w14:paraId="394A816F">
      <w:pPr>
        <w:ind w:left="210" w:leftChars="100"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普通抹灰总厚≤18mm，高级≤25mm；底层：5~7mm，压实搓毛；中层：7~9mm，冲筋找平；面层：2~5mm，压光2~3遍；每遍待前层初凝后再施工</w:t>
      </w:r>
    </w:p>
    <w:p w14:paraId="7A5456FD">
      <w:pPr>
        <w:ind w:left="210" w:leftChars="100"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3. 材料与配比</w:t>
      </w:r>
    </w:p>
    <w:p w14:paraId="109A15AF">
      <w:pPr>
        <w:ind w:left="210" w:leftChars="100"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水泥：P.O 42.5及以上；砂：中粗砂，含泥量≤3%；砂浆随拌随用：常温4h内、30℃以上3h内用完</w:t>
      </w:r>
    </w:p>
    <w:p w14:paraId="023E921A">
      <w:pPr>
        <w:ind w:left="210" w:leftChars="100"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4. 允许偏差（2m靠尺）</w:t>
      </w:r>
    </w:p>
    <w:p w14:paraId="35779369">
      <w:pPr>
        <w:ind w:left="210" w:leftChars="100"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平整度：普通≤4mm，高级≤2mm；垂直度：普通≤4mm，高级≤2mm；阴阳角方正：普通≤4mm，高级≤2mm</w:t>
      </w:r>
    </w:p>
    <w:p w14:paraId="475F042E">
      <w:pPr>
        <w:ind w:left="210" w:leftChars="100"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5. 乳胶漆/涂料</w:t>
      </w:r>
    </w:p>
    <w:p w14:paraId="23302BCF">
      <w:pPr>
        <w:ind w:left="210" w:leftChars="100"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腻子：每遍≤2mm，干透打磨；底漆：1遍，干燥≥6h；面漆：2遍，交叉涂刷，防流挂</w:t>
      </w:r>
    </w:p>
    <w:p w14:paraId="0A0D688A">
      <w:pP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3、吊顶技术要求（轻钢龙骨为主）</w:t>
      </w:r>
    </w:p>
    <w:p w14:paraId="3F701C6C">
      <w:pPr>
        <w:ind w:left="210" w:leftChars="100"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1. 材料规格</w:t>
      </w:r>
    </w:p>
    <w:p w14:paraId="4AFF2E1B">
      <w:pPr>
        <w:ind w:left="210" w:leftChars="100"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吊杆：不上人≥M6/Φ6；上人≥M8/Φ8；主龙骨：壁厚≥1.2mm，间距≤1200mm；副龙骨：壁厚≥0.5mm，间距300~400mm；石膏板：家装≥9.5mm，公装≥12mm</w:t>
      </w:r>
    </w:p>
    <w:p w14:paraId="3A98979A">
      <w:pPr>
        <w:ind w:left="210" w:leftChars="100"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2. 安装要点</w:t>
      </w:r>
    </w:p>
    <w:p w14:paraId="0AFCC7F7">
      <w:pPr>
        <w:ind w:left="210" w:leftChars="100"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吊杆间距≤1200mm，距端部≤300mm ；吊杆&gt;1.5m设反支撑 </w:t>
      </w:r>
    </w:p>
    <w:p w14:paraId="1E8FFA1E">
      <w:pPr>
        <w:ind w:left="210" w:leftChars="100"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大面积（&gt;100㎡）设伸缩缝；石膏板：错缝≥300mm，自攻钉间距板边≤200mm、板中≤300mm</w:t>
      </w:r>
    </w:p>
    <w:p w14:paraId="147B0AE5">
      <w:pPr>
        <w:ind w:left="210" w:leftChars="100"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3. 安全与防火</w:t>
      </w:r>
    </w:p>
    <w:p w14:paraId="4F5DBD4B">
      <w:pPr>
        <w:ind w:left="210" w:leftChars="100"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重型灯具（&gt;3kg）、电扇严禁装龙骨上，需独立吊点 ；木龙骨必须防火、防腐处理 ； 金属件镀锌/防锈 </w:t>
      </w:r>
    </w:p>
    <w:p w14:paraId="5A33D8BC">
      <w:pPr>
        <w:ind w:left="210" w:leftChars="100"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4. 允许偏差</w:t>
      </w:r>
    </w:p>
    <w:p w14:paraId="120E931E">
      <w:pPr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表面平整度：2mm/2m；接缝高低差：1mm；接缝直线度：2mm/5m</w:t>
      </w:r>
    </w:p>
    <w:p w14:paraId="542EB22D">
      <w:pP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4、水泥基自流平技术要求</w:t>
      </w:r>
    </w:p>
    <w:p w14:paraId="1E763EBE">
      <w:pPr>
        <w:ind w:firstLine="56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1. 基层条件</w:t>
      </w:r>
      <w:bookmarkStart w:id="0" w:name="_GoBack"/>
      <w:bookmarkEnd w:id="0"/>
    </w:p>
    <w:p w14:paraId="3951C30F">
      <w:pPr>
        <w:ind w:firstLine="56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强度：混凝土≥20MPa，砂浆≥15MPa ；平整度：≤4mm/2m </w:t>
      </w:r>
    </w:p>
    <w:p w14:paraId="10B4ED98">
      <w:pPr>
        <w:ind w:firstLine="56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含水率：≤8% ；无空鼓、起砂、裂缝、油污 </w:t>
      </w:r>
    </w:p>
    <w:p w14:paraId="080B9D37">
      <w:pPr>
        <w:ind w:firstLine="56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2. 材料</w:t>
      </w:r>
    </w:p>
    <w:p w14:paraId="409AF4E9">
      <w:pPr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符合 JC/T 985 ；抗压：垫层≥20MPa，面层≥25MPa ；拉伸粘结强度≥1.0MPa；流动度≥130mm</w:t>
      </w:r>
    </w:p>
    <w:p w14:paraId="13B275C0">
      <w:pPr>
        <w:ind w:firstLine="56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3. 施工</w:t>
      </w:r>
    </w:p>
    <w:p w14:paraId="405BF7D4">
      <w:pPr>
        <w:ind w:firstLine="56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界面剂：2遍均匀涂刷；厚度：垫层≥3mm，面层≥5mm ；摊铺：刮刀摊平，消泡辊除泡；养护：24h禁踩，48h禁重压，防风干开裂</w:t>
      </w:r>
    </w:p>
    <w:p w14:paraId="233F58E2">
      <w:pPr>
        <w:ind w:firstLine="56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4. 验收</w:t>
      </w:r>
    </w:p>
    <w:p w14:paraId="504199E9">
      <w:pPr>
        <w:ind w:firstLine="56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平整度：≤2mm/2m；无裂缝、空鼓（≤2处，每处≤100cm²）</w:t>
      </w:r>
    </w:p>
    <w:p w14:paraId="7FBA683E">
      <w:pPr>
        <w:ind w:firstLine="56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强度、厚度达标</w:t>
      </w:r>
    </w:p>
    <w:p w14:paraId="3DAA098B"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8CD7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2026-04-03T10:23:56Z</dcterms:created>
  <dc:creator>Administrator</dc:creator>
  <cp:lastModifiedBy>飞翔</cp:lastModifiedBy>
  <dcterms:modified xsi:type="dcterms:W3CDTF">2026-04-03T10:24:13Z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eyJoZGlkIjoiY2ZiNzNmYzgyZWUyYzhlNzUxNzUzNzIwMzUyNWQyODEiLCJ1c2VySWQiOiI0MjA3MDUxNzEifQ==</vt:lpwstr>
  </property>
  <property fmtid="{D5CDD505-2E9C-101B-9397-08002B2CF9AE}" pid="4" name="ICV">
    <vt:lpwstr>69A8A718ECFD41BAB21C3A12C5B87E63_12</vt:lpwstr>
  </property>
</Properties>
</file>