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版本号：HQX-2026(003)20260407001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2026年罪犯生活物资（米、面、油）采购项目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HQX-2026(003)</w:t>
      </w:r>
      <w:r>
        <w:br/>
      </w:r>
      <w:r>
        <w:br/>
      </w:r>
      <w:r>
        <w:br/>
      </w:r>
    </w:p>
    <w:p>
      <w:pPr>
        <w:pStyle w:val="null3"/>
        <w:jc w:val="center"/>
        <w:outlineLvl w:val="2"/>
      </w:pPr>
      <w:r>
        <w:rPr>
          <w:rFonts w:ascii="仿宋_GB2312" w:hAnsi="仿宋_GB2312" w:cs="仿宋_GB2312" w:eastAsia="仿宋_GB2312"/>
          <w:sz w:val="28"/>
          <w:b/>
        </w:rPr>
        <w:t>陕西省庄里监狱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陕西省庄里监狱</w:t>
      </w:r>
      <w:r>
        <w:rPr>
          <w:rFonts w:ascii="仿宋_GB2312" w:hAnsi="仿宋_GB2312" w:cs="仿宋_GB2312" w:eastAsia="仿宋_GB2312"/>
        </w:rPr>
        <w:t>委托，拟对</w:t>
      </w:r>
      <w:r>
        <w:rPr>
          <w:rFonts w:ascii="仿宋_GB2312" w:hAnsi="仿宋_GB2312" w:cs="仿宋_GB2312" w:eastAsia="仿宋_GB2312"/>
        </w:rPr>
        <w:t>2026年罪犯生活物资（米、面、油）采购项目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2026年罪犯生活物资（米、面、油）采购项目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本次采购预算金额为141.9万元，采购内容:米、面、油，采购数量:1批。主要功能或目标:保障2026年罪犯伙食标准；需满足的要求:食品质量合格，能够满足罪犯生活需求。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资质：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9、控股关系：单位负责人为同一人或者存在直接控股、管理关系的不同供应商，不得参加同一合同项下的投标活动，供应商需在项目电子化交易系统中按要求提供证明资料并进行电子签章；</w:t>
      </w:r>
    </w:p>
    <w:p>
      <w:pPr>
        <w:pStyle w:val="null3"/>
      </w:pPr>
      <w:r>
        <w:rPr>
          <w:rFonts w:ascii="仿宋_GB2312" w:hAnsi="仿宋_GB2312" w:cs="仿宋_GB2312" w:eastAsia="仿宋_GB2312"/>
        </w:rPr>
        <w:t>10、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11、非联合体投标声明：本项目不接受联合体投标，供应商需在项目电子化交易系统中按要求提供证明资料并进行电子签章。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资质：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9、控股关系：单位负责人为同一人或者存在直接控股、管理关系的不同供应商，不得参加同一合同项下的投标活动，供应商需在项目电子化交易系统中按要求提供证明资料并进行电子签章；</w:t>
      </w:r>
    </w:p>
    <w:p>
      <w:pPr>
        <w:pStyle w:val="null3"/>
      </w:pPr>
      <w:r>
        <w:rPr>
          <w:rFonts w:ascii="仿宋_GB2312" w:hAnsi="仿宋_GB2312" w:cs="仿宋_GB2312" w:eastAsia="仿宋_GB2312"/>
        </w:rPr>
        <w:t>10、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11、非联合体投标声明：本项目不接受联合体投标，供应商需在项目电子化交易系统中按要求提供证明资料并进行电子签章。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资质：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p>
      <w:pPr>
        <w:pStyle w:val="null3"/>
      </w:pPr>
      <w:r>
        <w:rPr>
          <w:rFonts w:ascii="仿宋_GB2312" w:hAnsi="仿宋_GB2312" w:cs="仿宋_GB2312" w:eastAsia="仿宋_GB2312"/>
        </w:rPr>
        <w:t>9、控股关系：单位负责人为同一人或者存在直接控股、管理关系的不同供应商，不得参加同一合同项下的投标活动，供应商需在项目电子化交易系统中按要求提供证明资料并进行电子签章；</w:t>
      </w:r>
    </w:p>
    <w:p>
      <w:pPr>
        <w:pStyle w:val="null3"/>
      </w:pPr>
      <w:r>
        <w:rPr>
          <w:rFonts w:ascii="仿宋_GB2312" w:hAnsi="仿宋_GB2312" w:cs="仿宋_GB2312" w:eastAsia="仿宋_GB2312"/>
        </w:rPr>
        <w:t>10、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11、非联合体投标声明：本项目不接受联合体投标，供应商需在项目电子化交易系统中按要求提供证明资料并进行电子签章。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陕西省庄里监狱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陕西省渭南市富平县庄里镇建材路3号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赵勐博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0913-8621060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陕西省西咸新区沣西新城沣西国际大厦1号楼1004室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梁乐乐、马梅、马青青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采购包2：650,000.00元</w:t>
            </w:r>
          </w:p>
          <w:p>
            <w:pPr>
              <w:pStyle w:val="null3"/>
            </w:pPr>
            <w:r>
              <w:rPr>
                <w:rFonts w:ascii="仿宋_GB2312" w:hAnsi="仿宋_GB2312" w:cs="仿宋_GB2312" w:eastAsia="仿宋_GB2312"/>
              </w:rPr>
              <w:t>采购包3：289,000.00元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经过双方友好协商，本采购项目各采购包招标代理费参考原国家计委《招标代理服务收费管理暂行办法》计价格[2002]1980号文件，按照本收费标准计算招标代理服务费，各采购包中标/成交供应商在领取中标/成交通知书时向采购代理机构一次性支付招标代理服务费。本费用已包含在投标报价中，采购人不再另行单独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陕西省庄里监狱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陕西省庄里监狱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陕西省庄里监狱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联系人：梁乐乐、马梅、马青青</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地址：陕西省西咸新区沣西新城沣西国际大厦1号楼1004室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本次采购预算金额为141.9万元，采购内容:米、面、油，采购数量:1批。主要功能或目标:保障2026年罪犯伙食标准；需满足的要求:食品质量合格，能够满足罪犯生活需求。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289,000.00</w:t>
      </w:r>
    </w:p>
    <w:p>
      <w:pPr>
        <w:pStyle w:val="null3"/>
      </w:pPr>
      <w:r>
        <w:rPr>
          <w:rFonts w:ascii="仿宋_GB2312" w:hAnsi="仿宋_GB2312" w:cs="仿宋_GB2312" w:eastAsia="仿宋_GB2312"/>
        </w:rPr>
        <w:t>采购包最高限价（元）: 289,000.00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食用油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w:t>
            </w:r>
            <w:r>
              <w:rPr>
                <w:rFonts w:ascii="仿宋_GB2312" w:hAnsi="仿宋_GB2312" w:cs="仿宋_GB2312" w:eastAsia="仿宋_GB2312"/>
              </w:rPr>
              <w:t>25kg/袋，数量暂定为：92300kg，一级梗米，指标符合GB/T1354-2018及国家相关标准。</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1.外观：呈清白色或半透明，有光泽，大小均匀，颗粒饱满完整，无沙石、糠粉等杂质；</w:t>
            </w:r>
          </w:p>
          <w:p>
            <w:pPr>
              <w:pStyle w:val="null3"/>
            </w:pPr>
            <w:r>
              <w:rPr>
                <w:rFonts w:ascii="仿宋_GB2312" w:hAnsi="仿宋_GB2312" w:cs="仿宋_GB2312" w:eastAsia="仿宋_GB2312"/>
              </w:rPr>
              <w:t>2.气味：具有新米的清香味，无陈米异味、无霉味；</w:t>
            </w:r>
          </w:p>
          <w:p>
            <w:pPr>
              <w:pStyle w:val="null3"/>
            </w:pPr>
            <w:r>
              <w:rPr>
                <w:rFonts w:ascii="仿宋_GB2312" w:hAnsi="仿宋_GB2312" w:cs="仿宋_GB2312" w:eastAsia="仿宋_GB2312"/>
              </w:rPr>
              <w:t>3.滋味：口感软糯、醇厚微甜；</w:t>
            </w:r>
          </w:p>
          <w:p>
            <w:pPr>
              <w:pStyle w:val="null3"/>
            </w:pPr>
            <w:r>
              <w:rPr>
                <w:rFonts w:ascii="仿宋_GB2312" w:hAnsi="仿宋_GB2312" w:cs="仿宋_GB2312" w:eastAsia="仿宋_GB2312"/>
              </w:rPr>
              <w:t>4.成分：100%非转基因，水分含量适中，无违禁成分，严禁使用陈化粮及其再加工产品；</w:t>
            </w:r>
          </w:p>
          <w:p>
            <w:pPr>
              <w:pStyle w:val="null3"/>
            </w:pPr>
            <w:r>
              <w:rPr>
                <w:rFonts w:ascii="仿宋_GB2312" w:hAnsi="仿宋_GB2312" w:cs="仿宋_GB2312" w:eastAsia="仿宋_GB2312"/>
              </w:rPr>
              <w:t>5.感观、理化、安全等各项指标合格，符合标准要求；</w:t>
            </w:r>
          </w:p>
          <w:p>
            <w:pPr>
              <w:pStyle w:val="null3"/>
            </w:pPr>
            <w:r>
              <w:rPr>
                <w:rFonts w:ascii="仿宋_GB2312" w:hAnsi="仿宋_GB2312" w:cs="仿宋_GB2312" w:eastAsia="仿宋_GB2312"/>
              </w:rPr>
              <w:t>6.标签标识：标签标识清晰，内容完整，符合行业标准及规范要求；</w:t>
            </w:r>
          </w:p>
          <w:p>
            <w:pPr>
              <w:pStyle w:val="null3"/>
            </w:pPr>
            <w:r>
              <w:rPr>
                <w:rFonts w:ascii="仿宋_GB2312" w:hAnsi="仿宋_GB2312" w:cs="仿宋_GB2312" w:eastAsia="仿宋_GB2312"/>
              </w:rPr>
              <w:t>7.包装：独立包装，便于运输、储存，外包装必须符合《粮食销售包装》要求,包装袋清洁无污渍、无破损、无渗漏；</w:t>
            </w:r>
          </w:p>
          <w:p>
            <w:pPr>
              <w:pStyle w:val="null3"/>
            </w:pPr>
            <w:r>
              <w:rPr>
                <w:rFonts w:ascii="仿宋_GB2312" w:hAnsi="仿宋_GB2312" w:cs="仿宋_GB2312" w:eastAsia="仿宋_GB2312"/>
              </w:rPr>
              <w:t>8.保证所供货物满足国家强制标准要求，货品剩余保质期不少于标注保质期三分之二，随货提供合格证、批次检测报告等；</w:t>
            </w:r>
          </w:p>
          <w:p>
            <w:pPr>
              <w:pStyle w:val="null3"/>
            </w:pPr>
            <w:r>
              <w:rPr>
                <w:rFonts w:ascii="仿宋_GB2312" w:hAnsi="仿宋_GB2312" w:cs="仿宋_GB2312" w:eastAsia="仿宋_GB2312"/>
              </w:rPr>
              <w:t>9.保证货物来源渠道正规，商家信誉良好，未发过重大安全事件，杜绝假冒伪劣产品。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w:t>
            </w:r>
            <w:r>
              <w:rPr>
                <w:rFonts w:ascii="仿宋_GB2312" w:hAnsi="仿宋_GB2312" w:cs="仿宋_GB2312" w:eastAsia="仿宋_GB2312"/>
              </w:rPr>
              <w:t>25kg/袋，数量暂定为：184660kg，特制一等小麦粉，指标符合GB/T 1355-2021及国家相关标准。</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1.色泽：白色至微黄色，色泽均匀，无明显杂质；</w:t>
            </w:r>
          </w:p>
          <w:p>
            <w:pPr>
              <w:pStyle w:val="null3"/>
            </w:pPr>
            <w:r>
              <w:rPr>
                <w:rFonts w:ascii="仿宋_GB2312" w:hAnsi="仿宋_GB2312" w:cs="仿宋_GB2312" w:eastAsia="仿宋_GB2312"/>
              </w:rPr>
              <w:t>2.组织状态：呈粉状，无粗粒感，无生虫，无结块/挂丝，无异物；</w:t>
            </w:r>
          </w:p>
          <w:p>
            <w:pPr>
              <w:pStyle w:val="null3"/>
            </w:pPr>
            <w:r>
              <w:rPr>
                <w:rFonts w:ascii="仿宋_GB2312" w:hAnsi="仿宋_GB2312" w:cs="仿宋_GB2312" w:eastAsia="仿宋_GB2312"/>
              </w:rPr>
              <w:t>3.气味：具有小麦香味，无异味、无霉味、酸味；</w:t>
            </w:r>
          </w:p>
          <w:p>
            <w:pPr>
              <w:pStyle w:val="null3"/>
            </w:pPr>
            <w:r>
              <w:rPr>
                <w:rFonts w:ascii="仿宋_GB2312" w:hAnsi="仿宋_GB2312" w:cs="仿宋_GB2312" w:eastAsia="仿宋_GB2312"/>
              </w:rPr>
              <w:t>4.滋味：口味正常可口，淡而微甜，无发酸、刺喉、发苦等现象；</w:t>
            </w:r>
          </w:p>
          <w:p>
            <w:pPr>
              <w:pStyle w:val="null3"/>
            </w:pPr>
            <w:r>
              <w:rPr>
                <w:rFonts w:ascii="仿宋_GB2312" w:hAnsi="仿宋_GB2312" w:cs="仿宋_GB2312" w:eastAsia="仿宋_GB2312"/>
              </w:rPr>
              <w:t>5.成分：非转基因。蛋白质、水分含量适中，手抓后易散落，不易成团；</w:t>
            </w:r>
          </w:p>
          <w:p>
            <w:pPr>
              <w:pStyle w:val="null3"/>
            </w:pPr>
            <w:r>
              <w:rPr>
                <w:rFonts w:ascii="仿宋_GB2312" w:hAnsi="仿宋_GB2312" w:cs="仿宋_GB2312" w:eastAsia="仿宋_GB2312"/>
              </w:rPr>
              <w:t>6.感观、理化、安全等各项指标合格，符合标准要求；无违禁成分；</w:t>
            </w:r>
          </w:p>
          <w:p>
            <w:pPr>
              <w:pStyle w:val="null3"/>
            </w:pPr>
            <w:r>
              <w:rPr>
                <w:rFonts w:ascii="仿宋_GB2312" w:hAnsi="仿宋_GB2312" w:cs="仿宋_GB2312" w:eastAsia="仿宋_GB2312"/>
              </w:rPr>
              <w:t>7.包装：独立包装，便于运输、储存，外包装必须符合《粮食销售包装》要求,包装袋清洁无污渍、无破损、无渗漏；</w:t>
            </w:r>
          </w:p>
          <w:p>
            <w:pPr>
              <w:pStyle w:val="null3"/>
            </w:pPr>
            <w:r>
              <w:rPr>
                <w:rFonts w:ascii="仿宋_GB2312" w:hAnsi="仿宋_GB2312" w:cs="仿宋_GB2312" w:eastAsia="仿宋_GB2312"/>
              </w:rPr>
              <w:t>8.标签标识：标签标识清晰，内容完整，符合行业标准及规范要求；</w:t>
            </w:r>
          </w:p>
          <w:p>
            <w:pPr>
              <w:pStyle w:val="null3"/>
            </w:pPr>
            <w:r>
              <w:rPr>
                <w:rFonts w:ascii="仿宋_GB2312" w:hAnsi="仿宋_GB2312" w:cs="仿宋_GB2312" w:eastAsia="仿宋_GB2312"/>
              </w:rPr>
              <w:t>9.保证所供货物满足国家强制标准要求，剩余保质期不少于标注保质期三分之二，随货提供合格证、批次检测报告等；</w:t>
            </w:r>
          </w:p>
          <w:p>
            <w:pPr>
              <w:pStyle w:val="null3"/>
            </w:pPr>
            <w:r>
              <w:rPr>
                <w:rFonts w:ascii="仿宋_GB2312" w:hAnsi="仿宋_GB2312" w:cs="仿宋_GB2312" w:eastAsia="仿宋_GB2312"/>
              </w:rPr>
              <w:t>10.保证货物来源渠道正规，商家信誉良好，未发过重大安全事件，杜绝假冒伪劣产品。</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w:t>
            </w:r>
            <w:r>
              <w:rPr>
                <w:rFonts w:ascii="仿宋_GB2312" w:hAnsi="仿宋_GB2312" w:cs="仿宋_GB2312" w:eastAsia="仿宋_GB2312"/>
              </w:rPr>
              <w:t>16.4 L/桶，数量暂定为：25000L，物理压榨，三级及以上，非转基因，指标符合GB/T 1536-2021及国家相关标准。</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1.加工工艺先进，纯度质量好，健康营养；</w:t>
            </w:r>
          </w:p>
          <w:p>
            <w:pPr>
              <w:pStyle w:val="null3"/>
            </w:pPr>
            <w:r>
              <w:rPr>
                <w:rFonts w:ascii="仿宋_GB2312" w:hAnsi="仿宋_GB2312" w:cs="仿宋_GB2312" w:eastAsia="仿宋_GB2312"/>
              </w:rPr>
              <w:t>2.色泽、透明度：清亮透明，无雾状、无悬浮物、无杂质；</w:t>
            </w:r>
          </w:p>
          <w:p>
            <w:pPr>
              <w:pStyle w:val="null3"/>
            </w:pPr>
            <w:r>
              <w:rPr>
                <w:rFonts w:ascii="仿宋_GB2312" w:hAnsi="仿宋_GB2312" w:cs="仿宋_GB2312" w:eastAsia="仿宋_GB2312"/>
              </w:rPr>
              <w:t>3.气味：淡淡的菜籽香味，无异味、无刺鼻怪味；</w:t>
            </w:r>
          </w:p>
          <w:p>
            <w:pPr>
              <w:pStyle w:val="null3"/>
            </w:pPr>
            <w:r>
              <w:rPr>
                <w:rFonts w:ascii="仿宋_GB2312" w:hAnsi="仿宋_GB2312" w:cs="仿宋_GB2312" w:eastAsia="仿宋_GB2312"/>
              </w:rPr>
              <w:t>4.滋味：无明显沉淀，口感滑润，食用纯香，无苦涩或其他不良味道；</w:t>
            </w:r>
          </w:p>
          <w:p>
            <w:pPr>
              <w:pStyle w:val="null3"/>
            </w:pPr>
            <w:r>
              <w:rPr>
                <w:rFonts w:ascii="仿宋_GB2312" w:hAnsi="仿宋_GB2312" w:cs="仿宋_GB2312" w:eastAsia="仿宋_GB2312"/>
              </w:rPr>
              <w:t>5.成分：非转基因，营养成分含量高。</w:t>
            </w:r>
          </w:p>
          <w:p>
            <w:pPr>
              <w:pStyle w:val="null3"/>
            </w:pPr>
            <w:r>
              <w:rPr>
                <w:rFonts w:ascii="仿宋_GB2312" w:hAnsi="仿宋_GB2312" w:cs="仿宋_GB2312" w:eastAsia="仿宋_GB2312"/>
              </w:rPr>
              <w:t>6.感观、理化、安全等各项指标合格，符合标准要求；无违禁成分；</w:t>
            </w:r>
          </w:p>
          <w:p>
            <w:pPr>
              <w:pStyle w:val="null3"/>
            </w:pPr>
            <w:r>
              <w:rPr>
                <w:rFonts w:ascii="仿宋_GB2312" w:hAnsi="仿宋_GB2312" w:cs="仿宋_GB2312" w:eastAsia="仿宋_GB2312"/>
              </w:rPr>
              <w:t>7.包装要求：独立包装，包装桶清洁透明、无污渍，无破损、无渗漏，符合国家现行食品卫生标准的规定；</w:t>
            </w:r>
          </w:p>
          <w:p>
            <w:pPr>
              <w:pStyle w:val="null3"/>
            </w:pPr>
            <w:r>
              <w:rPr>
                <w:rFonts w:ascii="仿宋_GB2312" w:hAnsi="仿宋_GB2312" w:cs="仿宋_GB2312" w:eastAsia="仿宋_GB2312"/>
              </w:rPr>
              <w:t>8.标签标识：标签标识清晰，内容完整，符合行业标准及规范要求；</w:t>
            </w:r>
          </w:p>
          <w:p>
            <w:pPr>
              <w:pStyle w:val="null3"/>
            </w:pPr>
            <w:r>
              <w:rPr>
                <w:rFonts w:ascii="仿宋_GB2312" w:hAnsi="仿宋_GB2312" w:cs="仿宋_GB2312" w:eastAsia="仿宋_GB2312"/>
              </w:rPr>
              <w:t>9.保证所供货物满足国家强制标准要求，剩余保质期不少于标注保质期三分之二，提供合格证、批次检测报告等；</w:t>
            </w:r>
          </w:p>
          <w:p>
            <w:pPr>
              <w:pStyle w:val="null3"/>
            </w:pPr>
            <w:r>
              <w:rPr>
                <w:rFonts w:ascii="仿宋_GB2312" w:hAnsi="仿宋_GB2312" w:cs="仿宋_GB2312" w:eastAsia="仿宋_GB2312"/>
              </w:rPr>
              <w:t>10.保证货物来源渠道正规，商家信誉良好，未发过重大安全事件，杜绝假冒伪劣产品。</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采购人指定地点（陕西省庄里监狱）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采购人指定地点（陕西省庄里监狱）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采购人指定地点（陕西省庄里监狱）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按照采购人需求按时供货，数量以实际供应量为准，货到指定地点并申请验收，验收合格后，采购人根据资金情况与供应商确定付款进度，采购人通过银行转账的方式向供应商支付货款。供应商需向采购人开具等额的正式发票，并提供银行账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验收方式:分阶段验收，中标供应商按照采购人需求按时送货，并申请验收，采购人验收后签验收单。验收标准:符合国家相关规范标准及采购人要求。根据招标文件要求、投标文件及合同约定执行。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(1)验收方式:分阶段验收，中标供应商按照采购人需求按时送货，并申请验收，采购人验收后签验收单。(2)验收标准:符合国家相关规范标准及采购人要求。根据招标文件要求、投标文件及合同约定执行。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满足国家产品质保要求。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满足国家产品质保要求。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满足国家产品质保要求。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按采购人要求进行陕西省庄里监狱米面油的供应，同时符合《中华人民共和国产品质量法》《中华人民共和国食品安全法》，有国家标准的执行国家标准。在本项目实施过程中不允许出现任何食品安全事故，否则由中标供应商承担全部事故责任及赔偿责任，并按照合同承担违约责任。 2.中标供应商需具备稳定的生产及供应能力，在配送过程充分考虑天气、运输条件、节假日、限号、桥梁断裂、道路塌方以及不可预见的公共卫生事件等一切因素，在限定的期限内，确保供应充足同时保证按时交货，满足监狱需求。 3.项目实施过程中，中标供应商应履行自身的各项承诺，如果发生特殊情况，在收到采购人通知后2小时内有效响应，24小时内配送到位。 4.本次采购项目为固定单价，单价最高限价为：大米 5.2元/kg；面粉：3.52元/kg；食用油11.5元/L。供应商单价报价超过此最高限价的，按无效标处理。 5.本项目所列数量为暂定量，投标时所报总价为暂定价，实际结算合同金额为双方实际交货数量乘以本次招标供应商的中标单价。 6.供应商在供货时，若出现市场价格浮动较大，可向采购人提出调价申请，采购人根据市场价格浮动实际情况进行商议。 7.使用综合评分法的采购项目，提供相同品牌产品且通过资格审查、符合性审查的不同投标人参加同一合同项下投标的，按一家投标人计算，评审后得分最高的同品牌投标人获得中标人推荐资格；评审得分相同的，按投标报价由低到高的顺序推荐，评审得分且投标报价都相同的，则按技术响应得分由高到地的顺序推荐。 8.中标供应商需在领取中标通知书时，向招标代理机构提交1份完整的纸质投标响应文件，纸质投标响应文件须和陕西省政府采购平台电子投标响应文件保持一致。 9.评审时，评审得分相同的处理办法说明：评审得分相同的，按投标报价由低到高顺序排列；评审得分且投标报价相同的，按实施方案得分由高到低顺序排列。 10.本项目为非专门面向中小企业采购。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投标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利润表、现金流），或递交投标文件截止时间前六个月内银行出具的资信证明；其他组织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投标文件截止时间前一年内至少一个月依法缴纳税收的相关凭据（时间以税款所属日期为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投标文件截止时间前一年内至少一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备有效的《食品生产许可证》；供应商为代理商的须提供《食品经营许可证》或《预包装食品经营者备案表》及所投产品生产厂家《食品生产许可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货物质量或者不能诚信履约的，应当要求其在评标现场合理的时间内提供书面说明，必要时提交相关证明材料；投标人不能证明其报价合理性的，评标委员会应当将其作为无效投标处理； 启动异常低价：政府采购评审中出现下列情形之一的，评审委员会应当启动异常低价投标(响应)审查程序: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报价一览表（1）.docx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投标报价有且只有一个，投标单价不得超过单价最高限价。</w:t>
            </w:r>
          </w:p>
        </w:tc>
        <w:tc>
          <w:tcPr>
            <w:tcW w:type="dxa" w:w="1661"/>
          </w:tcPr>
          <w:p>
            <w:pPr>
              <w:pStyle w:val="null3"/>
            </w:pPr>
            <w:r>
              <w:rPr>
                <w:rFonts w:ascii="仿宋_GB2312" w:hAnsi="仿宋_GB2312" w:cs="仿宋_GB2312" w:eastAsia="仿宋_GB2312"/>
              </w:rPr>
              <w:t>开标一览表 标的清单 报价一览表（1）.docx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供应商是否交纳投标保证金</w:t>
            </w:r>
          </w:p>
        </w:tc>
        <w:tc>
          <w:tcPr>
            <w:tcW w:type="dxa" w:w="3322"/>
          </w:tcPr>
          <w:p>
            <w:pPr>
              <w:pStyle w:val="null3"/>
            </w:pPr>
            <w:r>
              <w:rPr>
                <w:rFonts w:ascii="仿宋_GB2312" w:hAnsi="仿宋_GB2312" w:cs="仿宋_GB2312" w:eastAsia="仿宋_GB2312"/>
              </w:rPr>
              <w:t>供应商应按照招标文件的规定交纳投标保证金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采购人指定地点（陕西省庄里监狱）。</w:t>
            </w:r>
          </w:p>
        </w:tc>
        <w:tc>
          <w:tcPr>
            <w:tcW w:type="dxa" w:w="1661"/>
          </w:tcPr>
          <w:p>
            <w:pPr>
              <w:pStyle w:val="null3"/>
            </w:pPr>
            <w:r>
              <w:rPr>
                <w:rFonts w:ascii="仿宋_GB2312" w:hAnsi="仿宋_GB2312" w:cs="仿宋_GB2312" w:eastAsia="仿宋_GB2312"/>
              </w:rPr>
              <w:t>报价一览表（1）.docx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tc>
        <w:tc>
          <w:tcPr>
            <w:tcW w:type="dxa" w:w="1661"/>
          </w:tcPr>
          <w:p>
            <w:pPr>
              <w:pStyle w:val="null3"/>
            </w:pPr>
            <w:r>
              <w:rPr>
                <w:rFonts w:ascii="仿宋_GB2312" w:hAnsi="仿宋_GB2312" w:cs="仿宋_GB2312" w:eastAsia="仿宋_GB2312"/>
              </w:rPr>
              <w:t>报价一览表（1）.docx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满足国家产品质保要求</w:t>
            </w:r>
          </w:p>
        </w:tc>
        <w:tc>
          <w:tcPr>
            <w:tcW w:type="dxa" w:w="1661"/>
          </w:tcPr>
          <w:p>
            <w:pPr>
              <w:pStyle w:val="null3"/>
            </w:pPr>
            <w:r>
              <w:rPr>
                <w:rFonts w:ascii="仿宋_GB2312" w:hAnsi="仿宋_GB2312" w:cs="仿宋_GB2312" w:eastAsia="仿宋_GB2312"/>
              </w:rPr>
              <w:t>报价一览表（1）.docx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满足国家产品质量标准和采购人的要求</w:t>
            </w:r>
          </w:p>
        </w:tc>
        <w:tc>
          <w:tcPr>
            <w:tcW w:type="dxa" w:w="1661"/>
          </w:tcPr>
          <w:p>
            <w:pPr>
              <w:pStyle w:val="null3"/>
            </w:pPr>
            <w:r>
              <w:rPr>
                <w:rFonts w:ascii="仿宋_GB2312" w:hAnsi="仿宋_GB2312" w:cs="仿宋_GB2312" w:eastAsia="仿宋_GB2312"/>
              </w:rPr>
              <w:t>报价一览表（1）.docx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其他资料.docx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货物质量或者不能诚信履约的，应当要求其在评标现场合理的时间内提供书面说明，必要时提交相关证明材料；投标人不能证明其报价合理性的，评标委员会应当将其作为无效投标处理； 启动异常低价：政府采购评审中出现下列情形之一的，评审委员会应当启动异常低价投标(响应)审查程序: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报价一览表（2）.docx 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投标报价有且只有一个，投标单价不得超过单价最高限价。</w:t>
            </w:r>
          </w:p>
        </w:tc>
        <w:tc>
          <w:tcPr>
            <w:tcW w:type="dxa" w:w="1661"/>
          </w:tcPr>
          <w:p>
            <w:pPr>
              <w:pStyle w:val="null3"/>
            </w:pPr>
            <w:r>
              <w:rPr>
                <w:rFonts w:ascii="仿宋_GB2312" w:hAnsi="仿宋_GB2312" w:cs="仿宋_GB2312" w:eastAsia="仿宋_GB2312"/>
              </w:rPr>
              <w:t>开标一览表 报价一览表（2）.docx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供应商是否交纳投标保证金</w:t>
            </w:r>
          </w:p>
        </w:tc>
        <w:tc>
          <w:tcPr>
            <w:tcW w:type="dxa" w:w="3322"/>
          </w:tcPr>
          <w:p>
            <w:pPr>
              <w:pStyle w:val="null3"/>
            </w:pPr>
            <w:r>
              <w:rPr>
                <w:rFonts w:ascii="仿宋_GB2312" w:hAnsi="仿宋_GB2312" w:cs="仿宋_GB2312" w:eastAsia="仿宋_GB2312"/>
              </w:rPr>
              <w:t>供应商应按照招标文件的规定交纳投标保证金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采购人指定地点（陕西省庄里监狱）。</w:t>
            </w:r>
          </w:p>
        </w:tc>
        <w:tc>
          <w:tcPr>
            <w:tcW w:type="dxa" w:w="1661"/>
          </w:tcPr>
          <w:p>
            <w:pPr>
              <w:pStyle w:val="null3"/>
            </w:pPr>
            <w:r>
              <w:rPr>
                <w:rFonts w:ascii="仿宋_GB2312" w:hAnsi="仿宋_GB2312" w:cs="仿宋_GB2312" w:eastAsia="仿宋_GB2312"/>
              </w:rPr>
              <w:t>报价一览表（2）.docx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tc>
        <w:tc>
          <w:tcPr>
            <w:tcW w:type="dxa" w:w="1661"/>
          </w:tcPr>
          <w:p>
            <w:pPr>
              <w:pStyle w:val="null3"/>
            </w:pPr>
            <w:r>
              <w:rPr>
                <w:rFonts w:ascii="仿宋_GB2312" w:hAnsi="仿宋_GB2312" w:cs="仿宋_GB2312" w:eastAsia="仿宋_GB2312"/>
              </w:rPr>
              <w:t>报价一览表（2）.docx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满足国家产品质保要求</w:t>
            </w:r>
          </w:p>
        </w:tc>
        <w:tc>
          <w:tcPr>
            <w:tcW w:type="dxa" w:w="1661"/>
          </w:tcPr>
          <w:p>
            <w:pPr>
              <w:pStyle w:val="null3"/>
            </w:pPr>
            <w:r>
              <w:rPr>
                <w:rFonts w:ascii="仿宋_GB2312" w:hAnsi="仿宋_GB2312" w:cs="仿宋_GB2312" w:eastAsia="仿宋_GB2312"/>
              </w:rPr>
              <w:t>报价一览表（2）.docx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满足国家产品质量标准和采购人的要求</w:t>
            </w:r>
          </w:p>
        </w:tc>
        <w:tc>
          <w:tcPr>
            <w:tcW w:type="dxa" w:w="1661"/>
          </w:tcPr>
          <w:p>
            <w:pPr>
              <w:pStyle w:val="null3"/>
            </w:pPr>
            <w:r>
              <w:rPr>
                <w:rFonts w:ascii="仿宋_GB2312" w:hAnsi="仿宋_GB2312" w:cs="仿宋_GB2312" w:eastAsia="仿宋_GB2312"/>
              </w:rPr>
              <w:t>报价一览表（2）.docx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其他资料.docx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货物质量或者不能诚信履约的，应当要求其在评标现场合理的时间内提供书面说明，必要时提交相关证明材料；投标人不能证明其报价合理性的，评标委员会应当将其作为无效投标处理； 启动异常低价：政府采购评审中出现下列情形之一的，评审委员会应当启动异常低价投标(响应)审查程序: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报价一览表（3）.docx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投标文符合性审查件是否按招标文件要求签署、盖章的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投标报价有且只有一个，投标单价不得超过单价最高限价。</w:t>
            </w:r>
          </w:p>
        </w:tc>
        <w:tc>
          <w:tcPr>
            <w:tcW w:type="dxa" w:w="1661"/>
          </w:tcPr>
          <w:p>
            <w:pPr>
              <w:pStyle w:val="null3"/>
            </w:pPr>
            <w:r>
              <w:rPr>
                <w:rFonts w:ascii="仿宋_GB2312" w:hAnsi="仿宋_GB2312" w:cs="仿宋_GB2312" w:eastAsia="仿宋_GB2312"/>
              </w:rPr>
              <w:t>开标一览表 标的清单 报价一览表（3）.docx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供应商是否交纳投标保证金</w:t>
            </w:r>
          </w:p>
        </w:tc>
        <w:tc>
          <w:tcPr>
            <w:tcW w:type="dxa" w:w="3322"/>
          </w:tcPr>
          <w:p>
            <w:pPr>
              <w:pStyle w:val="null3"/>
            </w:pPr>
            <w:r>
              <w:rPr>
                <w:rFonts w:ascii="仿宋_GB2312" w:hAnsi="仿宋_GB2312" w:cs="仿宋_GB2312" w:eastAsia="仿宋_GB2312"/>
              </w:rPr>
              <w:t>供应商应按照招标文件的规定交纳投标保证金</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采购人指定地点（陕西省庄里监狱）。</w:t>
            </w:r>
          </w:p>
        </w:tc>
        <w:tc>
          <w:tcPr>
            <w:tcW w:type="dxa" w:w="1661"/>
          </w:tcPr>
          <w:p>
            <w:pPr>
              <w:pStyle w:val="null3"/>
            </w:pPr>
            <w:r>
              <w:rPr>
                <w:rFonts w:ascii="仿宋_GB2312" w:hAnsi="仿宋_GB2312" w:cs="仿宋_GB2312" w:eastAsia="仿宋_GB2312"/>
              </w:rPr>
              <w:t>报价一览表（3）.docx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自合同签订之日起1年，在供货期内，可保证在接到采购人需求通知后，按照采购人要求的时间将所需货品送达指定地点。</w:t>
            </w:r>
          </w:p>
        </w:tc>
        <w:tc>
          <w:tcPr>
            <w:tcW w:type="dxa" w:w="1661"/>
          </w:tcPr>
          <w:p>
            <w:pPr>
              <w:pStyle w:val="null3"/>
            </w:pPr>
            <w:r>
              <w:rPr>
                <w:rFonts w:ascii="仿宋_GB2312" w:hAnsi="仿宋_GB2312" w:cs="仿宋_GB2312" w:eastAsia="仿宋_GB2312"/>
              </w:rPr>
              <w:t>报价一览表（3）.docx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满足国家产品质保要求</w:t>
            </w:r>
          </w:p>
        </w:tc>
        <w:tc>
          <w:tcPr>
            <w:tcW w:type="dxa" w:w="1661"/>
          </w:tcPr>
          <w:p>
            <w:pPr>
              <w:pStyle w:val="null3"/>
            </w:pPr>
            <w:r>
              <w:rPr>
                <w:rFonts w:ascii="仿宋_GB2312" w:hAnsi="仿宋_GB2312" w:cs="仿宋_GB2312" w:eastAsia="仿宋_GB2312"/>
              </w:rPr>
              <w:t>报价一览表（3）.docx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满足国家产品质量标准和采购人的要求</w:t>
            </w:r>
          </w:p>
        </w:tc>
        <w:tc>
          <w:tcPr>
            <w:tcW w:type="dxa" w:w="1661"/>
          </w:tcPr>
          <w:p>
            <w:pPr>
              <w:pStyle w:val="null3"/>
            </w:pPr>
            <w:r>
              <w:rPr>
                <w:rFonts w:ascii="仿宋_GB2312" w:hAnsi="仿宋_GB2312" w:cs="仿宋_GB2312" w:eastAsia="仿宋_GB2312"/>
              </w:rPr>
              <w:t>报价一览表（3）.docx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投标文件中未含有采购人不能接受的附加条件的或其他情形</w:t>
            </w:r>
          </w:p>
        </w:tc>
        <w:tc>
          <w:tcPr>
            <w:tcW w:type="dxa" w:w="1661"/>
          </w:tcPr>
          <w:p>
            <w:pPr>
              <w:pStyle w:val="null3"/>
            </w:pPr>
            <w:r>
              <w:rPr>
                <w:rFonts w:ascii="仿宋_GB2312" w:hAnsi="仿宋_GB2312" w:cs="仿宋_GB2312" w:eastAsia="仿宋_GB2312"/>
              </w:rPr>
              <w:t>其他资料.docx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供应商提供2023年1月至投标文件递交截止时间的类似业绩(每提供一份计1分，以本次投标供应商业绩为准)，最高计5分，未提供得0分。 投标文件中附供货协议或采购合同扫描件加盖供应商公章。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所投产品的技术参数符合采购要求，并提供相应指标的证明材料。提供的各类证明材料完整，产品质量精良，完全满足采购人需求计(7-10]分；提供的各类证明材料基本完整，产品质量一般，基本满足采购人要求计(4-7]分，提供的各类证明材料不完整，不能确保产品质量的计(0-4]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针对本项目采购有系统的实施方案及保障措施，不限于包装、配货、运输、交付、供货能力、人员配备等，实施方案及保障措施详细、全面，并且证明材料详尽、丰富计(17-25]分；整体方案及保障措施基本详细，具有证明材料计(8-17]分；整体方案和保障措施欠缺，缺失相关证明材料计(0-8]分，缺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货物存量充足，满足采购需求，能够确保按期供货，内容完整、合理，满足项目需求计(2.5-5]分；内容基本完整、合理计(0-2.5]分，缺项得0分。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 （1）</w:t>
            </w:r>
          </w:p>
        </w:tc>
        <w:tc>
          <w:tcPr>
            <w:tcW w:type="dxa" w:w="2492"/>
          </w:tcPr>
          <w:p>
            <w:pPr>
              <w:pStyle w:val="null3"/>
            </w:pPr>
            <w:r>
              <w:rPr>
                <w:rFonts w:ascii="仿宋_GB2312" w:hAnsi="仿宋_GB2312" w:cs="仿宋_GB2312" w:eastAsia="仿宋_GB2312"/>
              </w:rPr>
              <w:t>交付的进度计划合理，能够保证在规定的时间内按期交货，针对本次采购任务有具体的供货组织安排；计划内容完整、合理计（2-4]分，计划内容基本完整、合理计（0-2]分，缺项得0分。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 （2）</w:t>
            </w:r>
          </w:p>
        </w:tc>
        <w:tc>
          <w:tcPr>
            <w:tcW w:type="dxa" w:w="2492"/>
          </w:tcPr>
          <w:p>
            <w:pPr>
              <w:pStyle w:val="null3"/>
            </w:pPr>
            <w:r>
              <w:rPr>
                <w:rFonts w:ascii="仿宋_GB2312" w:hAnsi="仿宋_GB2312" w:cs="仿宋_GB2312" w:eastAsia="仿宋_GB2312"/>
              </w:rPr>
              <w:t>根据供应商投入本项目的人员情况计(0-3]分，需提供相关证明资料，缺项得0分。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拟投入本项目人员组成.docx</w:t>
            </w:r>
          </w:p>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 （3）</w:t>
            </w:r>
          </w:p>
        </w:tc>
        <w:tc>
          <w:tcPr>
            <w:tcW w:type="dxa" w:w="2492"/>
          </w:tcPr>
          <w:p>
            <w:pPr>
              <w:pStyle w:val="null3"/>
            </w:pPr>
            <w:r>
              <w:rPr>
                <w:rFonts w:ascii="仿宋_GB2312" w:hAnsi="仿宋_GB2312" w:cs="仿宋_GB2312" w:eastAsia="仿宋_GB2312"/>
              </w:rPr>
              <w:t>根据供应商的运输能力计(0-3]分，需提供相关证明材料，缺项得0分。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如市场供求变化、天气、车辆故障、食品安全问题等）有具体的应急预案，能够保证在规定时间内将物资按期交至采购人指定地点；内容切实、可行计（2.5-5]分，内容基本切实、一般可行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所投产品进货渠道正规，证明文件不限于销售协议、厂家授权、代理协议等；质量符合国家质量标准和食品卫生安全要求,证明资料不限于所投产品生产设备、生产过程、以往批次的检验报告等资料，内容完善、合理计（2.5-5]分，内容基本完善、一般合理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中华人民共和国食品安全法》制定售后服务承诺，承诺内容包括但不限于在产品出现质量问题后的响应时间、负责人员、退换货的流程等。承诺内容全面可行性强计(2.5-5]分；承诺内容宽泛、不具体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价格分统一采用低价优先法计算，即满足招标文件要求且投标报价最低的投标报价为评标基准价，其价格分为满分。其他供应商的价格分统一按照下列公式计算：投标报价得分=(评标基准价／投标报价)×30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报价一览表（1）.docx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供应商提供2023年1月至投标文件递交截止时间的类似业绩(每提供一份计1分，以本次投标供应商业绩为准)，最高计5分，未提供得0分。 投标文件中附供货协议或采购合同扫描件加盖供应商公章。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所投产品的技术参数符合采购要求，并提供相应指标的证明材料。提供的各类证明材料完整，产品质量精良，完全满足采购人需求计(7-10]分；提供的各类证明材料基本完整，产品质量一般，基本满足采购人要求计(4-7]分，提供的各类证明材料不完整，不能确保产品质量的计(0-4]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针对本项目采购有系统的实施方案及保障措施，不限于包装、配货、运输、交付、供货能力、人员配备等，实施方案及保障措施详细、全面，并且证明材料详尽、丰富计(17-25]分；整体方案及保障措施基本详细，具有证明材料计(8-17]分；整体方案和保障措施欠缺，缺失相关证明材料计(0-8]分，缺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货物存量充足，满足采购需求，能够确保按期供货，内容完整、合理，满足项目需求计(2.5-5]分；内容基本完整、合理计(0-2.5]分，缺项得0分。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 （1）</w:t>
            </w:r>
          </w:p>
        </w:tc>
        <w:tc>
          <w:tcPr>
            <w:tcW w:type="dxa" w:w="2492"/>
          </w:tcPr>
          <w:p>
            <w:pPr>
              <w:pStyle w:val="null3"/>
            </w:pPr>
            <w:r>
              <w:rPr>
                <w:rFonts w:ascii="仿宋_GB2312" w:hAnsi="仿宋_GB2312" w:cs="仿宋_GB2312" w:eastAsia="仿宋_GB2312"/>
              </w:rPr>
              <w:t>交付的进度计划合理，能够保证在规定的时间内按期交货，针对本次采购任务有具体的供货组织安排；计划内容完整、合理计（2-4]分，计划内容基本完整、合理计（0-2]分，缺项得0分。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 （2）</w:t>
            </w:r>
          </w:p>
        </w:tc>
        <w:tc>
          <w:tcPr>
            <w:tcW w:type="dxa" w:w="2492"/>
          </w:tcPr>
          <w:p>
            <w:pPr>
              <w:pStyle w:val="null3"/>
            </w:pPr>
            <w:r>
              <w:rPr>
                <w:rFonts w:ascii="仿宋_GB2312" w:hAnsi="仿宋_GB2312" w:cs="仿宋_GB2312" w:eastAsia="仿宋_GB2312"/>
              </w:rPr>
              <w:t>根据供应商投入本项目的人员情况计(0-3]分，需提供相关证明资料，缺项得0分。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p>
            <w:pPr>
              <w:pStyle w:val="null3"/>
            </w:pPr>
            <w:r>
              <w:rPr>
                <w:rFonts w:ascii="仿宋_GB2312" w:hAnsi="仿宋_GB2312" w:cs="仿宋_GB2312" w:eastAsia="仿宋_GB2312"/>
              </w:rPr>
              <w:t>拟投入本项目人员组成.docx</w:t>
            </w:r>
          </w:p>
        </w:tc>
      </w:tr>
      <w:tr>
        <w:tc>
          <w:tcPr>
            <w:tcW w:type="dxa" w:w="831"/>
            <w:vMerge/>
          </w:tcPr>
          <w:p/>
        </w:tc>
        <w:tc>
          <w:tcPr>
            <w:tcW w:type="dxa" w:w="1661"/>
          </w:tcPr>
          <w:p>
            <w:pPr>
              <w:pStyle w:val="null3"/>
            </w:pPr>
            <w:r>
              <w:rPr>
                <w:rFonts w:ascii="仿宋_GB2312" w:hAnsi="仿宋_GB2312" w:cs="仿宋_GB2312" w:eastAsia="仿宋_GB2312"/>
              </w:rPr>
              <w:t>进度保证 （3）</w:t>
            </w:r>
          </w:p>
        </w:tc>
        <w:tc>
          <w:tcPr>
            <w:tcW w:type="dxa" w:w="2492"/>
          </w:tcPr>
          <w:p>
            <w:pPr>
              <w:pStyle w:val="null3"/>
            </w:pPr>
            <w:r>
              <w:rPr>
                <w:rFonts w:ascii="仿宋_GB2312" w:hAnsi="仿宋_GB2312" w:cs="仿宋_GB2312" w:eastAsia="仿宋_GB2312"/>
              </w:rPr>
              <w:t>根据供应商的运输能力计(0-3]分，需提供相关证明材料，缺项得0分。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如市场供求变化、天气、车辆故障、食品安全问题等）有具体的应急预案，能够保证在规定时间内将物资按期交至采购人指定地点；内容切实、可行计（2.5-5]分，内容基本切实、一般可行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所投产品进货渠道正规，证明文件不限于销售协议、厂家授权、代理协议等；质量符合国家质量标准和食品卫生安全要求,证明资料不限于所投产品生产设备、生产过程、以往批次的检验报告等资料，内容完善、合理计（2.5-5]分，内容基本完善、一般合理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中华人民共和国食品安全法》制定售后服务承诺，承诺内容包括但不限于在产品出现质量问题后的响应时间、负责人员、退换货的流程等。承诺内容全面可行性强计(2.5-5]分；承诺内容宽泛、不具体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价格分统一采用低价优先法计算，即满足招标文件要求且投标报价最低的投标报价为评标基准价，其价格分为满分。其他供应商的价格分统一按照下列公式计算：投标报价得分=(评标基准价／投标报价)×30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报价一览表（2）.docx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供应商提供2023年1月至投标文件递交截止时间的类似业绩(每提供一份计1分，以本次投标供应商业绩为准)，最高计5分，未提供得0分。 投标文件中附供货协议或采购合同扫描件加盖供应商公章。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所投产品的技术参数符合采购要求，并提供相应指标的证明材料。提供的各类证明材料完整，产品质量精良，完全满足采购人需求计(7-10]分；提供的各类证明材料基本完整，产品质量一般，基本满足采购人要求计(4-7]分，提供的各类证明材料不完整，不能确保产品质量的计(0-4]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针对本项目采购有系统的实施方案及保障措施，不限于包装、配货、运输、交付、供货能力、人员配备等，实施方案及保障措施详细、全面，并且证明材料详尽、丰富计(17-25]分；整体方案及保障措施基本详细，具有证明材料计(8-17]分；整体方案和保障措施欠缺，缺失相关证明材料计(0-8]分，缺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货物存量充足，满足采购需求，能够确保按期供货，内容完整、合理，满足项目需求计(2.5-5]分；内容基本完整、合理计(0-2.5]分，缺项得0分。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 （1）</w:t>
            </w:r>
          </w:p>
        </w:tc>
        <w:tc>
          <w:tcPr>
            <w:tcW w:type="dxa" w:w="2492"/>
          </w:tcPr>
          <w:p>
            <w:pPr>
              <w:pStyle w:val="null3"/>
            </w:pPr>
            <w:r>
              <w:rPr>
                <w:rFonts w:ascii="仿宋_GB2312" w:hAnsi="仿宋_GB2312" w:cs="仿宋_GB2312" w:eastAsia="仿宋_GB2312"/>
              </w:rPr>
              <w:t>交付的进度计划合理，能够保证在规定的时间内按期交货，针对本次采购任务有具体的供货组织安排；计划内容完整、合理计（2-4]分，计划内容基本完整、合理计（0-2]分，缺项得0分。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进度保证 （2）</w:t>
            </w:r>
          </w:p>
        </w:tc>
        <w:tc>
          <w:tcPr>
            <w:tcW w:type="dxa" w:w="2492"/>
          </w:tcPr>
          <w:p>
            <w:pPr>
              <w:pStyle w:val="null3"/>
            </w:pPr>
            <w:r>
              <w:rPr>
                <w:rFonts w:ascii="仿宋_GB2312" w:hAnsi="仿宋_GB2312" w:cs="仿宋_GB2312" w:eastAsia="仿宋_GB2312"/>
              </w:rPr>
              <w:t>根据供应商投入本项目的人员情况计(0-3]分，需提供相关证明资料，缺项得0分。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p>
            <w:pPr>
              <w:pStyle w:val="null3"/>
            </w:pPr>
            <w:r>
              <w:rPr>
                <w:rFonts w:ascii="仿宋_GB2312" w:hAnsi="仿宋_GB2312" w:cs="仿宋_GB2312" w:eastAsia="仿宋_GB2312"/>
              </w:rPr>
              <w:t>拟投入本项目人员组成.docx</w:t>
            </w:r>
          </w:p>
        </w:tc>
      </w:tr>
      <w:tr>
        <w:tc>
          <w:tcPr>
            <w:tcW w:type="dxa" w:w="831"/>
            <w:vMerge/>
          </w:tcPr>
          <w:p/>
        </w:tc>
        <w:tc>
          <w:tcPr>
            <w:tcW w:type="dxa" w:w="1661"/>
          </w:tcPr>
          <w:p>
            <w:pPr>
              <w:pStyle w:val="null3"/>
            </w:pPr>
            <w:r>
              <w:rPr>
                <w:rFonts w:ascii="仿宋_GB2312" w:hAnsi="仿宋_GB2312" w:cs="仿宋_GB2312" w:eastAsia="仿宋_GB2312"/>
              </w:rPr>
              <w:t>进度保证 （3）</w:t>
            </w:r>
          </w:p>
        </w:tc>
        <w:tc>
          <w:tcPr>
            <w:tcW w:type="dxa" w:w="2492"/>
          </w:tcPr>
          <w:p>
            <w:pPr>
              <w:pStyle w:val="null3"/>
            </w:pPr>
            <w:r>
              <w:rPr>
                <w:rFonts w:ascii="仿宋_GB2312" w:hAnsi="仿宋_GB2312" w:cs="仿宋_GB2312" w:eastAsia="仿宋_GB2312"/>
              </w:rPr>
              <w:t>根据供应商的运输能力计(0-3]分，需提供相关证明材料，缺项得0分。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如市场供求变化、天气、车辆故障、食品安全问题等）有具体的应急预案，能够保证在规定时间内将物资按期交至采购人指定地点；内容切实、可行计（2.5-5]分，内容基本切实、一般可行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所投产品进货渠道正规，证明文件不限于销售协议、厂家授权、代理协议等；质量符合国家质量标准和食品卫生安全要求,证明资料不限于所投产品生产设备、生产过程、以往批次的检验报告等资料，内容完善、合理计（2.5-5]分，内容基本完善、一般合理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中华人民共和国食品安全法》制定售后服务承诺，承诺内容包括但不限于在产品出现质量问题后的响应时间、负责人员、退换货的流程等。承诺内容全面可行性强计(2.5-5]分；承诺内容宽泛、不具体计（0-2.5]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价格分统一采用低价优先法计算，即满足招标文件要求且投标报价最低的投标报价为评标基准价，其价格分为满分。其他供应商的价格分统一按照下列公式计算：投标报价得分=(评标基准价／投标报价)×30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详见附件：报价一览表（1）.docx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详见附件：报价一览表（2）.docx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详见附件：报价一览表（3）.docx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详见附件：2026年罪犯生活物资（米、面、油）采购项目采购合同.docx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