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版本号：ZHCG-YTJY-2026040720260409001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2026年度罪犯伙食米面油采购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ZHCG-YTJY-20260407</w:t>
      </w:r>
      <w:r>
        <w:br/>
      </w:r>
      <w:r>
        <w:br/>
      </w:r>
      <w:r>
        <w:br/>
      </w:r>
    </w:p>
    <w:p>
      <w:pPr>
        <w:pStyle w:val="null3"/>
        <w:jc w:val="center"/>
        <w:outlineLvl w:val="2"/>
      </w:pPr>
      <w:r>
        <w:rPr>
          <w:rFonts w:ascii="仿宋_GB2312" w:hAnsi="仿宋_GB2312" w:cs="仿宋_GB2312" w:eastAsia="仿宋_GB2312"/>
          <w:sz w:val="28"/>
          <w:b/>
        </w:rPr>
        <w:t>陕西省雁塔监狱</w:t>
      </w:r>
    </w:p>
    <w:p>
      <w:pPr>
        <w:pStyle w:val="null3"/>
        <w:jc w:val="center"/>
        <w:outlineLvl w:val="2"/>
      </w:pPr>
      <w:r>
        <w:rPr>
          <w:rFonts w:ascii="仿宋_GB2312" w:hAnsi="仿宋_GB2312" w:cs="仿宋_GB2312" w:eastAsia="仿宋_GB2312"/>
          <w:sz w:val="28"/>
          <w:b/>
        </w:rPr>
        <w:t>正和丽景项目管理有限公司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陕西省雁塔监狱</w:t>
      </w:r>
      <w:r>
        <w:rPr>
          <w:rFonts w:ascii="仿宋_GB2312" w:hAnsi="仿宋_GB2312" w:cs="仿宋_GB2312" w:eastAsia="仿宋_GB2312"/>
        </w:rPr>
        <w:t>委托，拟对</w:t>
      </w:r>
      <w:r>
        <w:rPr>
          <w:rFonts w:ascii="仿宋_GB2312" w:hAnsi="仿宋_GB2312" w:cs="仿宋_GB2312" w:eastAsia="仿宋_GB2312"/>
        </w:rPr>
        <w:t>2026年度罪犯伙食米面油采购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ZHCG-YTJY-20260407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2026年度罪犯伙食米面油采购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陕西省雁塔监狱2026年度罪犯伙食米面油采购，包号1：大米，预算金额：660000.00元；包号2：面粉，预算金额：880000.00元；包号3：食用油，预算金额：260000.00元，具体详见招标文件。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采购包1（大米）：属于专门面向中小企业采购。</w:t>
      </w:r>
    </w:p>
    <w:p>
      <w:pPr>
        <w:pStyle w:val="null3"/>
      </w:pPr>
      <w:r>
        <w:rPr>
          <w:rFonts w:ascii="仿宋_GB2312" w:hAnsi="仿宋_GB2312" w:cs="仿宋_GB2312" w:eastAsia="仿宋_GB2312"/>
        </w:rPr>
        <w:t>采购包2（面粉）：属于专门面向中小企业采购。</w:t>
      </w:r>
    </w:p>
    <w:p>
      <w:pPr>
        <w:pStyle w:val="null3"/>
      </w:pPr>
      <w:r>
        <w:rPr>
          <w:rFonts w:ascii="仿宋_GB2312" w:hAnsi="仿宋_GB2312" w:cs="仿宋_GB2312" w:eastAsia="仿宋_GB2312"/>
        </w:rPr>
        <w:t>采购包3（食用油）：属于专门面向中小企业采购。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pPr>
        <w:pStyle w:val="null3"/>
      </w:pPr>
      <w:r>
        <w:rPr>
          <w:rFonts w:ascii="仿宋_GB2312" w:hAnsi="仿宋_GB2312" w:cs="仿宋_GB2312" w:eastAsia="仿宋_GB2312"/>
        </w:rPr>
        <w:t>3、税收缴纳证明：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4、社会保障资金缴纳证明：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pPr>
        <w:pStyle w:val="null3"/>
      </w:pPr>
      <w:r>
        <w:rPr>
          <w:rFonts w:ascii="仿宋_GB2312" w:hAnsi="仿宋_GB2312" w:cs="仿宋_GB2312" w:eastAsia="仿宋_GB2312"/>
        </w:rPr>
        <w:t>5、履约能力：提供具有履行本合同所必需的设备和专业技术能力的声明；投标人需在项目电子化交易系统中按要求上传相应证明文件并进行电子签章。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7、法定代表人授权书：须提供法定代表人授权书（法定代表人或负责人直接投标，须提交法定代表人证明书）；投标人需在项目电子化交易系统中按要求上传相应证明文件并进行电子签章。</w:t>
      </w:r>
    </w:p>
    <w:p>
      <w:pPr>
        <w:pStyle w:val="null3"/>
      </w:pPr>
      <w:r>
        <w:rPr>
          <w:rFonts w:ascii="仿宋_GB2312" w:hAnsi="仿宋_GB2312" w:cs="仿宋_GB2312" w:eastAsia="仿宋_GB2312"/>
        </w:rPr>
        <w:t>8、信用信息：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p>
      <w:pPr>
        <w:pStyle w:val="null3"/>
      </w:pPr>
      <w:r>
        <w:rPr>
          <w:rFonts w:ascii="仿宋_GB2312" w:hAnsi="仿宋_GB2312" w:cs="仿宋_GB2312" w:eastAsia="仿宋_GB2312"/>
        </w:rPr>
        <w:t>10、资质许可：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p>
      <w:pPr>
        <w:pStyle w:val="null3"/>
      </w:pPr>
      <w:r>
        <w:rPr>
          <w:rFonts w:ascii="仿宋_GB2312" w:hAnsi="仿宋_GB2312" w:cs="仿宋_GB2312" w:eastAsia="仿宋_GB2312"/>
        </w:rPr>
        <w:t>11、是否接受联合体：本项目不接受联合体投标。提供非联合体声明。投标人需在项目电子化交易系统中按要求上传相应证明文件并进行电子签章。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pPr>
        <w:pStyle w:val="null3"/>
      </w:pPr>
      <w:r>
        <w:rPr>
          <w:rFonts w:ascii="仿宋_GB2312" w:hAnsi="仿宋_GB2312" w:cs="仿宋_GB2312" w:eastAsia="仿宋_GB2312"/>
        </w:rPr>
        <w:t>3、税收缴纳证明：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4、社会保障资金缴纳证明：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pPr>
        <w:pStyle w:val="null3"/>
      </w:pPr>
      <w:r>
        <w:rPr>
          <w:rFonts w:ascii="仿宋_GB2312" w:hAnsi="仿宋_GB2312" w:cs="仿宋_GB2312" w:eastAsia="仿宋_GB2312"/>
        </w:rPr>
        <w:t>5、履约能力：提供具有履行本合同所必需的设备和专业技术能力的声明；投标人需在项目电子化交易系统中按要求上传相应证明文件并进行电子签章。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7、法定代表人授权书：须提供法定代表人授权书（法定代表人或负责人直接投标，须提交法定代表人证明书）；投标人需在项目电子化交易系统中按要求上传相应证明文件并进行电子签章。</w:t>
      </w:r>
    </w:p>
    <w:p>
      <w:pPr>
        <w:pStyle w:val="null3"/>
      </w:pPr>
      <w:r>
        <w:rPr>
          <w:rFonts w:ascii="仿宋_GB2312" w:hAnsi="仿宋_GB2312" w:cs="仿宋_GB2312" w:eastAsia="仿宋_GB2312"/>
        </w:rPr>
        <w:t>8、信用信息：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p>
      <w:pPr>
        <w:pStyle w:val="null3"/>
      </w:pPr>
      <w:r>
        <w:rPr>
          <w:rFonts w:ascii="仿宋_GB2312" w:hAnsi="仿宋_GB2312" w:cs="仿宋_GB2312" w:eastAsia="仿宋_GB2312"/>
        </w:rPr>
        <w:t>10、资质许可：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p>
      <w:pPr>
        <w:pStyle w:val="null3"/>
      </w:pPr>
      <w:r>
        <w:rPr>
          <w:rFonts w:ascii="仿宋_GB2312" w:hAnsi="仿宋_GB2312" w:cs="仿宋_GB2312" w:eastAsia="仿宋_GB2312"/>
        </w:rPr>
        <w:t>11、是否接受联合体：本项目不接受联合体投标。提供非联合体声明。投标人需在项目电子化交易系统中按要求上传相应证明文件并进行电子签章。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pPr>
        <w:pStyle w:val="null3"/>
      </w:pPr>
      <w:r>
        <w:rPr>
          <w:rFonts w:ascii="仿宋_GB2312" w:hAnsi="仿宋_GB2312" w:cs="仿宋_GB2312" w:eastAsia="仿宋_GB2312"/>
        </w:rPr>
        <w:t>3、税收缴纳证明：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p>
      <w:pPr>
        <w:pStyle w:val="null3"/>
      </w:pPr>
      <w:r>
        <w:rPr>
          <w:rFonts w:ascii="仿宋_GB2312" w:hAnsi="仿宋_GB2312" w:cs="仿宋_GB2312" w:eastAsia="仿宋_GB2312"/>
        </w:rPr>
        <w:t>4、社会保障资金缴纳证明：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pPr>
        <w:pStyle w:val="null3"/>
      </w:pPr>
      <w:r>
        <w:rPr>
          <w:rFonts w:ascii="仿宋_GB2312" w:hAnsi="仿宋_GB2312" w:cs="仿宋_GB2312" w:eastAsia="仿宋_GB2312"/>
        </w:rPr>
        <w:t>5、履约能力：提供具有履行本合同所必需的设备和专业技术能力的声明；投标人需在项目电子化交易系统中按要求上传相应证明文件并进行电子签章。</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7、法定代表人授权书：须提供法定代表人授权书（法定代表人或负责人直接投标，须提交法定代表人证明书）；投标人需在项目电子化交易系统中按要求上传相应证明文件并进行电子签章。</w:t>
      </w:r>
    </w:p>
    <w:p>
      <w:pPr>
        <w:pStyle w:val="null3"/>
      </w:pPr>
      <w:r>
        <w:rPr>
          <w:rFonts w:ascii="仿宋_GB2312" w:hAnsi="仿宋_GB2312" w:cs="仿宋_GB2312" w:eastAsia="仿宋_GB2312"/>
        </w:rPr>
        <w:t>8、信用信息：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p>
      <w:pPr>
        <w:pStyle w:val="null3"/>
      </w:pPr>
      <w:r>
        <w:rPr>
          <w:rFonts w:ascii="仿宋_GB2312" w:hAnsi="仿宋_GB2312" w:cs="仿宋_GB2312" w:eastAsia="仿宋_GB2312"/>
        </w:rPr>
        <w:t>10、资质许可：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p>
      <w:pPr>
        <w:pStyle w:val="null3"/>
      </w:pPr>
      <w:r>
        <w:rPr>
          <w:rFonts w:ascii="仿宋_GB2312" w:hAnsi="仿宋_GB2312" w:cs="仿宋_GB2312" w:eastAsia="仿宋_GB2312"/>
        </w:rPr>
        <w:t>11、是否接受联合体：本项目不接受联合体投标。提供非联合体声明。投标人需在项目电子化交易系统中按要求上传相应证明文件并进行电子签章。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陕西省雁塔监狱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陕西省西安市长安区引镇南留村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029-85882906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陕西省西安市高新区唐延路35号旺座现代住所城B座1103/04室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肖娟、李冲、高兴、亢辉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p>
          <w:p>
            <w:pPr>
              <w:pStyle w:val="null3"/>
            </w:pPr>
            <w:r>
              <w:rPr>
                <w:rFonts w:ascii="仿宋_GB2312" w:hAnsi="仿宋_GB2312" w:cs="仿宋_GB2312" w:eastAsia="仿宋_GB2312"/>
              </w:rPr>
              <w:t>采购包2：880,000.00元</w:t>
            </w:r>
          </w:p>
          <w:p>
            <w:pPr>
              <w:pStyle w:val="null3"/>
            </w:pPr>
            <w:r>
              <w:rPr>
                <w:rFonts w:ascii="仿宋_GB2312" w:hAnsi="仿宋_GB2312" w:cs="仿宋_GB2312" w:eastAsia="仿宋_GB2312"/>
              </w:rPr>
              <w:t>采购包3：260,000.00元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采购包2保证金金额：14,000.00元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开户名称：正和丽景项目管理有限公司</w:t>
            </w:r>
          </w:p>
          <w:p>
            <w:pPr>
              <w:pStyle w:val="null3"/>
            </w:pPr>
            <w:r>
              <w:rPr>
                <w:rFonts w:ascii="仿宋_GB2312" w:hAnsi="仿宋_GB2312" w:cs="仿宋_GB2312" w:eastAsia="仿宋_GB2312"/>
              </w:rPr>
              <w:t>开户银行：中国农业银行股份有限公司西安唐延路支行</w:t>
            </w:r>
          </w:p>
          <w:p>
            <w:pPr>
              <w:pStyle w:val="null3"/>
            </w:pPr>
            <w:r>
              <w:rPr>
                <w:rFonts w:ascii="仿宋_GB2312" w:hAnsi="仿宋_GB2312" w:cs="仿宋_GB2312" w:eastAsia="仿宋_GB2312"/>
              </w:rPr>
              <w:t>银行账号：26193001040015922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计划委员会计价格〔2002〕1980号、发改办价格〔2003〕857号规定，依据发改价格〔2015〕299号文件按标准收取，代理费不足5000元按照5000元收取，由中标单位在领取中标通知书时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陕西省雁塔监狱</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陕西省雁塔监狱</w:t>
      </w:r>
      <w:r>
        <w:rPr>
          <w:rFonts w:ascii="仿宋_GB2312" w:hAnsi="仿宋_GB2312" w:cs="仿宋_GB2312" w:eastAsia="仿宋_GB2312"/>
        </w:rPr>
        <w:t>负责解释。除上述招标文件内容，其他内容由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陕西省雁塔监狱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 2.大米：须达到国家GB/T1354-2018标准，无掺杂、无沙石，碎米少，无黄粒米，大米包装袋上印有大米品名、等级、数量、出厂名、厂家地址及其电话。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 2.面粉：须达到国家GB/T 1355-2021 标准；色泽正常，干爽无异味。无结块无生虫现象。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 2.食用油：须达到国家GB/T1536-2021标准；油品清亮、无杂质、无沉淀物，无云雾状悬浮物，油品颜色应具各自油脂的质量标准；商标整齐，喷码正确，文字清晰，密封良好，无渗漏。</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联系人：李冲</w:t>
      </w:r>
    </w:p>
    <w:p>
      <w:pPr>
        <w:pStyle w:val="null3"/>
      </w:pPr>
      <w:r>
        <w:rPr>
          <w:rFonts w:ascii="仿宋_GB2312" w:hAnsi="仿宋_GB2312" w:cs="仿宋_GB2312" w:eastAsia="仿宋_GB2312"/>
        </w:rPr>
        <w:t>联系电话：029-88212028</w:t>
      </w:r>
    </w:p>
    <w:p>
      <w:pPr>
        <w:pStyle w:val="null3"/>
      </w:pPr>
      <w:r>
        <w:rPr>
          <w:rFonts w:ascii="仿宋_GB2312" w:hAnsi="仿宋_GB2312" w:cs="仿宋_GB2312" w:eastAsia="仿宋_GB2312"/>
        </w:rPr>
        <w:t>地址：陕西省西安市雁塔区唐延路35号旺座现代城B座1104室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陕西省雁塔监狱2026年度罪犯伙食米面油采购，包号1：大米，预算金额：660000.00元；包号2：面粉，预算金额：880000.00元；包号3：食用油，预算金额：260000.00元，具体详见招标文件。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880,000.00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食用油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包号1：大米</w:t>
            </w:r>
          </w:p>
          <w:p>
            <w:pPr>
              <w:pStyle w:val="null3"/>
            </w:pPr>
            <w:r>
              <w:rPr>
                <w:rFonts w:ascii="仿宋_GB2312" w:hAnsi="仿宋_GB2312" w:cs="仿宋_GB2312" w:eastAsia="仿宋_GB2312"/>
              </w:rPr>
              <w:t>货物名称：粳米</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1、执行标准：GB/T 1354 -2018</w:t>
            </w:r>
          </w:p>
          <w:p>
            <w:pPr>
              <w:pStyle w:val="null3"/>
            </w:pPr>
            <w:r>
              <w:rPr>
                <w:rFonts w:ascii="仿宋_GB2312" w:hAnsi="仿宋_GB2312" w:cs="仿宋_GB2312" w:eastAsia="仿宋_GB2312"/>
              </w:rPr>
              <w:t>2、质量等级：一级粳米</w:t>
            </w:r>
          </w:p>
          <w:p>
            <w:pPr>
              <w:pStyle w:val="null3"/>
            </w:pPr>
            <w:r>
              <w:rPr>
                <w:rFonts w:ascii="仿宋_GB2312" w:hAnsi="仿宋_GB2312" w:cs="仿宋_GB2312" w:eastAsia="仿宋_GB2312"/>
              </w:rPr>
              <w:t>3、米：米粒饱满，均匀完整，颜色纯正，有光泽，干爽无杂质，无异味，无呈粉质的颗粒，无虫蛀及有病斑的颗粒，无生霉变质的颗粒，表面无油污。</w:t>
            </w:r>
          </w:p>
          <w:p>
            <w:pPr>
              <w:pStyle w:val="null3"/>
            </w:pPr>
            <w:r>
              <w:rPr>
                <w:rFonts w:ascii="仿宋_GB2312" w:hAnsi="仿宋_GB2312" w:cs="仿宋_GB2312" w:eastAsia="仿宋_GB2312"/>
              </w:rPr>
              <w:t>4、包装要求：一次性包装。应符合《粮食销售包装》（GB/T 17109-2008）要求，包装袋清洁无污渍、无破损、无渗漏。</w:t>
            </w:r>
          </w:p>
          <w:p>
            <w:pPr>
              <w:pStyle w:val="null3"/>
            </w:pPr>
            <w:r>
              <w:rPr>
                <w:rFonts w:ascii="仿宋_GB2312" w:hAnsi="仿宋_GB2312" w:cs="仿宋_GB2312" w:eastAsia="仿宋_GB2312"/>
              </w:rPr>
              <w:t>5、标识要求：有生产许可证号，注册商标，执行标准；标明产品名称、净含量、质量等级、生产企业名称、电话、地址、生产日期、保质期及营养成分表。</w:t>
            </w:r>
          </w:p>
          <w:p>
            <w:pPr>
              <w:pStyle w:val="null3"/>
            </w:pPr>
            <w:r>
              <w:rPr>
                <w:rFonts w:ascii="仿宋_GB2312" w:hAnsi="仿宋_GB2312" w:cs="仿宋_GB2312" w:eastAsia="仿宋_GB2312"/>
              </w:rPr>
              <w:t>6、供货时剩余保质期不少于标注保质期三分之二。</w:t>
            </w:r>
          </w:p>
          <w:p>
            <w:pPr>
              <w:pStyle w:val="null3"/>
            </w:pPr>
            <w:r>
              <w:rPr>
                <w:rFonts w:ascii="仿宋_GB2312" w:hAnsi="仿宋_GB2312" w:cs="仿宋_GB2312" w:eastAsia="仿宋_GB2312"/>
              </w:rPr>
              <w:t>数量：暂估5116袋，最终数量据实结算。</w:t>
            </w:r>
          </w:p>
          <w:p>
            <w:pPr>
              <w:pStyle w:val="null3"/>
            </w:pPr>
            <w:r>
              <w:rPr>
                <w:rFonts w:ascii="仿宋_GB2312" w:hAnsi="仿宋_GB2312" w:cs="仿宋_GB2312" w:eastAsia="仿宋_GB2312"/>
              </w:rPr>
              <w:t>规格：25KG/袋。</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标的名称：面粉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包号2：面粉</w:t>
            </w:r>
          </w:p>
          <w:p>
            <w:pPr>
              <w:pStyle w:val="null3"/>
            </w:pPr>
            <w:r>
              <w:rPr>
                <w:rFonts w:ascii="仿宋_GB2312" w:hAnsi="仿宋_GB2312" w:cs="仿宋_GB2312" w:eastAsia="仿宋_GB2312"/>
              </w:rPr>
              <w:t>货物名称：小麦面粉</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1、执行标准：GB/T 1355- 2021</w:t>
            </w:r>
          </w:p>
          <w:p>
            <w:pPr>
              <w:pStyle w:val="null3"/>
            </w:pPr>
            <w:r>
              <w:rPr>
                <w:rFonts w:ascii="仿宋_GB2312" w:hAnsi="仿宋_GB2312" w:cs="仿宋_GB2312" w:eastAsia="仿宋_GB2312"/>
              </w:rPr>
              <w:t>2、质量等级：精制粉</w:t>
            </w:r>
          </w:p>
          <w:p>
            <w:pPr>
              <w:pStyle w:val="null3"/>
            </w:pPr>
            <w:r>
              <w:rPr>
                <w:rFonts w:ascii="仿宋_GB2312" w:hAnsi="仿宋_GB2312" w:cs="仿宋_GB2312" w:eastAsia="仿宋_GB2312"/>
              </w:rPr>
              <w:t>3、面：色泽洁白，干燥松散，无结块。</w:t>
            </w:r>
          </w:p>
          <w:p>
            <w:pPr>
              <w:pStyle w:val="null3"/>
            </w:pPr>
            <w:r>
              <w:rPr>
                <w:rFonts w:ascii="仿宋_GB2312" w:hAnsi="仿宋_GB2312" w:cs="仿宋_GB2312" w:eastAsia="仿宋_GB2312"/>
              </w:rPr>
              <w:t>4、包装要求：一次性包装。 应符合《粮食销售包装》（GB /T17109-2008）要求,包装袋清洁无污渍、无破损、无渗漏。</w:t>
            </w:r>
          </w:p>
          <w:p>
            <w:pPr>
              <w:pStyle w:val="null3"/>
            </w:pPr>
            <w:r>
              <w:rPr>
                <w:rFonts w:ascii="仿宋_GB2312" w:hAnsi="仿宋_GB2312" w:cs="仿宋_GB2312" w:eastAsia="仿宋_GB2312"/>
              </w:rPr>
              <w:t>5、标识要求：有生产许可证号，注册商标，执行标准；标明产品名称、净含量、质量等级、生产企业名称、电话、地址、生产日期、保质期及营养成分表。</w:t>
            </w:r>
          </w:p>
          <w:p>
            <w:pPr>
              <w:pStyle w:val="null3"/>
            </w:pPr>
            <w:r>
              <w:rPr>
                <w:rFonts w:ascii="仿宋_GB2312" w:hAnsi="仿宋_GB2312" w:cs="仿宋_GB2312" w:eastAsia="仿宋_GB2312"/>
              </w:rPr>
              <w:t>6、供货时剩余保质期不少于标注保质期三分之二。</w:t>
            </w:r>
          </w:p>
          <w:p>
            <w:pPr>
              <w:pStyle w:val="null3"/>
            </w:pPr>
            <w:r>
              <w:rPr>
                <w:rFonts w:ascii="仿宋_GB2312" w:hAnsi="仿宋_GB2312" w:cs="仿宋_GB2312" w:eastAsia="仿宋_GB2312"/>
              </w:rPr>
              <w:t>数量：暂估9463袋，最终数量据实核算。</w:t>
            </w:r>
          </w:p>
          <w:p>
            <w:pPr>
              <w:pStyle w:val="null3"/>
            </w:pPr>
            <w:r>
              <w:rPr>
                <w:rFonts w:ascii="仿宋_GB2312" w:hAnsi="仿宋_GB2312" w:cs="仿宋_GB2312" w:eastAsia="仿宋_GB2312"/>
              </w:rPr>
              <w:t>规格：25KG/袋。</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包号3：食用油</w:t>
            </w:r>
          </w:p>
          <w:p>
            <w:pPr>
              <w:pStyle w:val="null3"/>
            </w:pPr>
            <w:r>
              <w:rPr>
                <w:rFonts w:ascii="仿宋_GB2312" w:hAnsi="仿宋_GB2312" w:cs="仿宋_GB2312" w:eastAsia="仿宋_GB2312"/>
              </w:rPr>
              <w:t>货物名称：三级菜籽油</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1、执行标准：GB/T 1536-2021</w:t>
            </w:r>
          </w:p>
          <w:p>
            <w:pPr>
              <w:pStyle w:val="null3"/>
            </w:pPr>
            <w:r>
              <w:rPr>
                <w:rFonts w:ascii="仿宋_GB2312" w:hAnsi="仿宋_GB2312" w:cs="仿宋_GB2312" w:eastAsia="仿宋_GB2312"/>
              </w:rPr>
              <w:t>2、质量等级：三级菜籽油</w:t>
            </w:r>
          </w:p>
          <w:p>
            <w:pPr>
              <w:pStyle w:val="null3"/>
            </w:pPr>
            <w:r>
              <w:rPr>
                <w:rFonts w:ascii="仿宋_GB2312" w:hAnsi="仿宋_GB2312" w:cs="仿宋_GB2312" w:eastAsia="仿宋_GB2312"/>
              </w:rPr>
              <w:t>3、油：油品清亮、无杂质、无沉淀物，无云雾状悬浮物，油品颜色应具各自油脂的质量标准；商标整齐，喷码正确，文 字清晰。密封良好，无渗漏。</w:t>
            </w:r>
          </w:p>
          <w:p>
            <w:pPr>
              <w:pStyle w:val="null3"/>
            </w:pPr>
            <w:r>
              <w:rPr>
                <w:rFonts w:ascii="仿宋_GB2312" w:hAnsi="仿宋_GB2312" w:cs="仿宋_GB2312" w:eastAsia="仿宋_GB2312"/>
              </w:rPr>
              <w:t>4、包装要求：一次性包装。应符合《粮食销售包装》（GB/T 17109-2008）要求,包装袋清洁无污渍、无破损、无渗漏。</w:t>
            </w:r>
          </w:p>
          <w:p>
            <w:pPr>
              <w:pStyle w:val="null3"/>
            </w:pPr>
            <w:r>
              <w:rPr>
                <w:rFonts w:ascii="仿宋_GB2312" w:hAnsi="仿宋_GB2312" w:cs="仿宋_GB2312" w:eastAsia="仿宋_GB2312"/>
              </w:rPr>
              <w:t>5、标识要求：有生产许可证号，注册商标，执行标准；标明产品名称、净含量、质量等级、生产企业名称、电话、地址 、生产日期、保质期及营养成分表。</w:t>
            </w:r>
          </w:p>
          <w:p>
            <w:pPr>
              <w:pStyle w:val="null3"/>
            </w:pPr>
            <w:r>
              <w:rPr>
                <w:rFonts w:ascii="仿宋_GB2312" w:hAnsi="仿宋_GB2312" w:cs="仿宋_GB2312" w:eastAsia="仿宋_GB2312"/>
              </w:rPr>
              <w:t>6、供货时剩余保质期不少于标注保质期三分之二。</w:t>
            </w:r>
          </w:p>
          <w:p>
            <w:pPr>
              <w:pStyle w:val="null3"/>
            </w:pPr>
            <w:r>
              <w:rPr>
                <w:rFonts w:ascii="仿宋_GB2312" w:hAnsi="仿宋_GB2312" w:cs="仿宋_GB2312" w:eastAsia="仿宋_GB2312"/>
              </w:rPr>
              <w:t>数量：暂估1379桶，最终数量据实核算。</w:t>
            </w:r>
          </w:p>
          <w:p>
            <w:pPr>
              <w:pStyle w:val="null3"/>
            </w:pPr>
            <w:r>
              <w:rPr>
                <w:rFonts w:ascii="仿宋_GB2312" w:hAnsi="仿宋_GB2312" w:cs="仿宋_GB2312" w:eastAsia="仿宋_GB2312"/>
              </w:rPr>
              <w:t>规格：16.4L/桶。</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供应商在接到采购人通知后3天内配送到位。（特殊情况下需要的小批量的急用物资，供货方应予以2个小时内解决)。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供应商在接到采购人通知后3天内配送到位。（特殊情况下需要的小批量的急用物资，供货方应予以2个小时内解决)。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供应商在接到采购人通知后3天内配送到位。（特殊情况下需要的小批量的急用物资，供货方应予以2个小时内解决)。</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分批供货，集中开票，按照采购人要求按月支付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 2.大米：须达到国家GB/T1354-2018标准，无掺杂、无沙石，碎米少，无黄粒米，大米包装袋上印有大米品名、等级、数量、出厂名、厂家地址及其电话。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 2.面粉：须达到国家GB/T 1355-2021 标准；色泽正常，干爽无异味。无结块无生虫现象。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 2.食用油：须达到国家GB/T1536-2021标准；油品清亮、无杂质、无沉淀物，无云雾状悬浮物，油品颜色应具各自油脂的质量标准；商标整齐，喷码正确，文字清晰，密封良好，无渗漏。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所供货物到货时的保质期期限不少于标注保质期三分之二。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所供货物到货时的保质期期限不少于标注保质期三分之二。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所供货物到货时的保质期期限不少于标注保质期三分之二。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1、乙方未按甲方供货通知书确定的日期交货，应承担逾期交货的违约责任，每逾期一日，按逾期交货部分价 款的1‰向甲方支付违约金。逾期超过三日，甲方有权取消该批订货或解除合同。 2、乙方在收取甲方款项之前应为甲方开具 相同数额的发票，若乙方未按时开具发票，甲方有权拒绝或延期支付相应款项并不承担任何违约责任。 3、乙方保证卖出货物 系乙方有权销售的财产，如属乙方原因致货物质量及权利原因被执法部门没收查处，给甲方造成的损失部分，由乙方按甲方实 际损失向甲方赔偿。 4、甲方一旦发现乙方所供产品出现但不限于以下质量问题的，在收到甲方通知后24小时内没有弥补缺 陷，甲方可采取必要的补救措施，但其风险和费用将由乙方承担。甲方有权从已供货款中扣回索赔金额，如果严重影响到甲方的正常工作秩序，甲方有权单方面立即解除合同。 解决争议的方法： 1、产生纠纷首先协商，争取自行友好解决。 2、双方 均有权向甲方所在地有管辖权的人民法院提起民事诉讼。 3、对于乙方所供产品双方应当留样封存，如出现产品质量问题甲方应当及时通知乙方，乙方对甲方提出的质量问题存在异议的，双方共同提取样品到相关质检部门抽检，以质检结论为准，明确责任。甲方未在质保期内或其他合理期限提出质量问题的，视为甲方对产品质量无异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1、乙方未按甲方供货通知书确定的日期交货，应承担逾期交货的违约责任，每逾期一日，按逾期交货部分价 款的1‰向甲方支付违约金。逾期超过三日，甲方有权取消该批订货或解除合同。 2、乙方在收取甲方款项之前应为甲方开具 相同数额的发票，若乙方未按时开具发票，甲方有权拒绝或延期支付相应款项并不承担任何违约责任。 3、乙方保证卖出货物 系乙方有权销售的财产，如属乙方原因致货物质量及权利原因被执法部门没收查处，给甲方造成的损失部分，由乙方按甲方实 际损失向甲方赔偿。 4、甲方一旦发现乙方所供产品出现但不限于以下质量问题的，在收到甲方通知后24小时内没有弥补缺 陷，甲方可采取必要的补救措施，但其风险和费用将由乙方承担。甲方有权从已供货款中扣回索赔金额，如果严重影响到甲方的正常工作秩序，甲方有权单方面立即解除合同。 解决争议的方法： 1、产生纠纷首先协商，争取自行友好解决。 2、双方 均有权向甲方所在地有管辖权的人民法院提起民事诉讼。 3、对于乙方所供产品双方应当留样封存，如出现产品质量问题甲方应当及时通知乙方，乙方对甲方提出的质量问题存在异议的，双方共同提取样品到相关质检部门抽检，以质检结论为准，明确责任。甲方未在质保期内或其他合理期限提出质量问题的，视为甲方对产品质量无异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1、乙方未按甲方供货通知书确定的日期交货，应承担逾期交货的违约责任，每逾期一日，按逾期交货部分价 款的1‰向甲方支付违约金。逾期超过三日，甲方有权取消该批订货或解除合同。 2、乙方在收取甲方款项之前应为甲方开具 相同数额的发票，若乙方未按时开具发票，甲方有权拒绝或延期支付相应款项并不承担任何违约责任。 3、乙方保证卖出货物 系乙方有权销售的财产，如属乙方原因致货物质量及权利原因被执法部门没收查处，给甲方造成的损失部分，由乙方按甲方实 际损失向甲方赔偿。 4、甲方一旦发现乙方所供产品出现但不限于以下质量问题的，在收到甲方通知后24小时内没有弥补缺 陷，甲方可采取必要的补救措施，但其风险和费用将由乙方承担。甲方有权从已供货款中扣回索赔金额，如果严重影响到甲方的正常工作秩序，甲方有权单方面立即解除合同。 解决争议的方法： 1、产生纠纷首先协商，争取自行友好解决。 2、双方 均有权向甲方所在地有管辖权的人民法院提起民事诉讼。 3、对于乙方所供产品双方应当留样封存，如出现产品质量问题甲方应当及时通知乙方，乙方对甲方提出的质量问题存在异议的，双方共同提取样品到相关质检部门抽检，以质检结论为准，明确责任。甲方未在质保期内或其他合理期限提出质量问题的，视为甲方对产品质量无异议。</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采购包1履约期限：自合同签订之日起一年。 采购包2履约期限：自合同签订之日起一年。 采购包3履约期限：自合同签订之日起一年。 采购包1：运输费用、装卸费用等费用均包含在其中。 采购包2：运输费用、装卸费用等费用均包含在其中。 采购包3：运输费用、装卸费用等费用均包含在其中。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一般资格条件（包1）.docx 特殊资格证明文件（包1）.docx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一般资格条件（包1）.docx 特殊资格证明文件（包1）.docx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一般资格条件（包1）.docx 投标函 特殊资格证明文件（包1）.docx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特殊资格证明文件（包2）.docx 投标函 一般资格条件（包2）.docx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 一般资格条件（包2）.docx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特殊资格证明文件（包2）.docx 投标函 一般资格条件（包2）.docx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一般资格条件（包3）.docx 投标函 特殊资格证明文件（包3）.docx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一般资格条件（包3）.docx 特殊资格证明文件（包3）.docx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一般资格条件（包3）.docx 投标函 特殊资格证明文件（包3）.docx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资质许可</w:t>
            </w:r>
          </w:p>
        </w:tc>
        <w:tc>
          <w:tcPr>
            <w:tcW w:type="dxa" w:w="3322"/>
          </w:tcPr>
          <w:p>
            <w:pPr>
              <w:pStyle w:val="null3"/>
            </w:pPr>
            <w:r>
              <w:rPr>
                <w:rFonts w:ascii="仿宋_GB2312" w:hAnsi="仿宋_GB2312" w:cs="仿宋_GB2312" w:eastAsia="仿宋_GB2312"/>
              </w:rPr>
              <w:t>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本项目不接受联合体投标。提供非联合体声明。投标人需在项目电子化交易系统中按要求上传相应证明文件并进行电子签章。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资质许可</w:t>
            </w:r>
          </w:p>
        </w:tc>
        <w:tc>
          <w:tcPr>
            <w:tcW w:type="dxa" w:w="3322"/>
          </w:tcPr>
          <w:p>
            <w:pPr>
              <w:pStyle w:val="null3"/>
            </w:pPr>
            <w:r>
              <w:rPr>
                <w:rFonts w:ascii="仿宋_GB2312" w:hAnsi="仿宋_GB2312" w:cs="仿宋_GB2312" w:eastAsia="仿宋_GB2312"/>
              </w:rPr>
              <w:t>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本项目不接受联合体投标。提供非联合体声明。投标人需在项目电子化交易系统中按要求上传相应证明文件并进行电子签章。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须提供法定代表人授权书（法定代表人或负责人直接投标，须提交法定代表人证明书）；投标人需在项目电子化交易系统中按要求上传相应证明文件并进行电子签章。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资质许可</w:t>
            </w:r>
          </w:p>
        </w:tc>
        <w:tc>
          <w:tcPr>
            <w:tcW w:type="dxa" w:w="3322"/>
          </w:tcPr>
          <w:p>
            <w:pPr>
              <w:pStyle w:val="null3"/>
            </w:pPr>
            <w:r>
              <w:rPr>
                <w:rFonts w:ascii="仿宋_GB2312" w:hAnsi="仿宋_GB2312" w:cs="仿宋_GB2312" w:eastAsia="仿宋_GB2312"/>
              </w:rPr>
              <w:t>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本项目不接受联合体投标。提供非联合体声明。投标人需在项目电子化交易系统中按要求上传相应证明文件并进行电子签章。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特殊资格证明文件（包3）.docx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供应商应按格式/模板填写供应商名称，至少以 下文件应与营业执照、公章一致。</w:t>
            </w:r>
          </w:p>
        </w:tc>
        <w:tc>
          <w:tcPr>
            <w:tcW w:type="dxa" w:w="1661"/>
          </w:tcPr>
          <w:p>
            <w:pPr>
              <w:pStyle w:val="null3"/>
            </w:pPr>
            <w:r>
              <w:rPr>
                <w:rFonts w:ascii="仿宋_GB2312" w:hAnsi="仿宋_GB2312" w:cs="仿宋_GB2312" w:eastAsia="仿宋_GB2312"/>
              </w:rPr>
              <w:t>开标一览表 投标函 一般资格条件（包1）.docx 中小企业声明函 残疾人福利性单位声明函 标的清单 特殊资格证明文件（包1）.docx 投标文件封面 投标方案（包1）.docx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报价唯一，且未超过本采购包的最高限价。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供应商在接到采购人通知后3天内配送到位。（特殊情 况下需要的小批量的急用物资，供货方应予以2 个小时内解决）。</w:t>
            </w:r>
          </w:p>
        </w:tc>
        <w:tc>
          <w:tcPr>
            <w:tcW w:type="dxa" w:w="1661"/>
          </w:tcPr>
          <w:p>
            <w:pPr>
              <w:pStyle w:val="null3"/>
            </w:pPr>
            <w:r>
              <w:rPr>
                <w:rFonts w:ascii="仿宋_GB2312" w:hAnsi="仿宋_GB2312" w:cs="仿宋_GB2312" w:eastAsia="仿宋_GB2312"/>
              </w:rPr>
              <w:t>开标一览表 商务应答表 标的清单 投标方案（包1）.docx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w:t>
            </w:r>
          </w:p>
        </w:tc>
        <w:tc>
          <w:tcPr>
            <w:tcW w:type="dxa" w:w="3322"/>
          </w:tcPr>
          <w:p>
            <w:pPr>
              <w:pStyle w:val="null3"/>
            </w:pPr>
            <w:r>
              <w:rPr>
                <w:rFonts w:ascii="仿宋_GB2312" w:hAnsi="仿宋_GB2312" w:cs="仿宋_GB2312" w:eastAsia="仿宋_GB2312"/>
              </w:rPr>
              <w:t>投标产品品目、数量、规格等要求满足招标文件要求。</w:t>
            </w:r>
          </w:p>
        </w:tc>
        <w:tc>
          <w:tcPr>
            <w:tcW w:type="dxa" w:w="1661"/>
          </w:tcPr>
          <w:p>
            <w:pPr>
              <w:pStyle w:val="null3"/>
            </w:pPr>
            <w:r>
              <w:rPr>
                <w:rFonts w:ascii="仿宋_GB2312" w:hAnsi="仿宋_GB2312" w:cs="仿宋_GB2312" w:eastAsia="仿宋_GB2312"/>
              </w:rPr>
              <w:t>开标一览表 产品技术参数表 中小企业声明函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招标人指定地点。</w:t>
            </w:r>
          </w:p>
        </w:tc>
        <w:tc>
          <w:tcPr>
            <w:tcW w:type="dxa" w:w="1661"/>
          </w:tcPr>
          <w:p>
            <w:pPr>
              <w:pStyle w:val="null3"/>
            </w:pPr>
            <w:r>
              <w:rPr>
                <w:rFonts w:ascii="仿宋_GB2312" w:hAnsi="仿宋_GB2312" w:cs="仿宋_GB2312" w:eastAsia="仿宋_GB2312"/>
              </w:rPr>
              <w:t>开标一览表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供应商应按格式/模板填写供应商名称，至少以 下文件应与营业执照、公章一致。</w:t>
            </w:r>
          </w:p>
        </w:tc>
        <w:tc>
          <w:tcPr>
            <w:tcW w:type="dxa" w:w="1661"/>
          </w:tcPr>
          <w:p>
            <w:pPr>
              <w:pStyle w:val="null3"/>
            </w:pPr>
            <w:r>
              <w:rPr>
                <w:rFonts w:ascii="仿宋_GB2312" w:hAnsi="仿宋_GB2312" w:cs="仿宋_GB2312" w:eastAsia="仿宋_GB2312"/>
              </w:rPr>
              <w:t>开标一览表 特殊资格证明文件（包2）.docx 投标方案（包2）.docx 投标函 中小企业声明函 残疾人福利性单位声明函 标的清单 投标文件封面 一般资格条件（包2）.docx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报价唯一，且未超过本采购包的最高限价。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供应商在接到采购人通知后3天内配送到位。（特殊情 况下需要的小批量的急用物资，供货方应予以2 个小时内解决）。</w:t>
            </w:r>
          </w:p>
        </w:tc>
        <w:tc>
          <w:tcPr>
            <w:tcW w:type="dxa" w:w="1661"/>
          </w:tcPr>
          <w:p>
            <w:pPr>
              <w:pStyle w:val="null3"/>
            </w:pPr>
            <w:r>
              <w:rPr>
                <w:rFonts w:ascii="仿宋_GB2312" w:hAnsi="仿宋_GB2312" w:cs="仿宋_GB2312" w:eastAsia="仿宋_GB2312"/>
              </w:rPr>
              <w:t>开标一览表 投标方案（包2）.docx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w:t>
            </w:r>
          </w:p>
        </w:tc>
        <w:tc>
          <w:tcPr>
            <w:tcW w:type="dxa" w:w="3322"/>
          </w:tcPr>
          <w:p>
            <w:pPr>
              <w:pStyle w:val="null3"/>
            </w:pPr>
            <w:r>
              <w:rPr>
                <w:rFonts w:ascii="仿宋_GB2312" w:hAnsi="仿宋_GB2312" w:cs="仿宋_GB2312" w:eastAsia="仿宋_GB2312"/>
              </w:rPr>
              <w:t>投标产品品目、数量、规格等要求满足招标文件要求。</w:t>
            </w:r>
          </w:p>
        </w:tc>
        <w:tc>
          <w:tcPr>
            <w:tcW w:type="dxa" w:w="1661"/>
          </w:tcPr>
          <w:p>
            <w:pPr>
              <w:pStyle w:val="null3"/>
            </w:pPr>
            <w:r>
              <w:rPr>
                <w:rFonts w:ascii="仿宋_GB2312" w:hAnsi="仿宋_GB2312" w:cs="仿宋_GB2312" w:eastAsia="仿宋_GB2312"/>
              </w:rPr>
              <w:t>开标一览表 产品技术参数表 中小企业声明函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招标人指定地点。</w:t>
            </w:r>
          </w:p>
        </w:tc>
        <w:tc>
          <w:tcPr>
            <w:tcW w:type="dxa" w:w="1661"/>
          </w:tcPr>
          <w:p>
            <w:pPr>
              <w:pStyle w:val="null3"/>
            </w:pPr>
            <w:r>
              <w:rPr>
                <w:rFonts w:ascii="仿宋_GB2312" w:hAnsi="仿宋_GB2312" w:cs="仿宋_GB2312" w:eastAsia="仿宋_GB2312"/>
              </w:rPr>
              <w:t>开标一览表 商务应答表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供应商应按格式/模板填写供应商名称，至少以 下文件应与营业执照、公章一致。</w:t>
            </w:r>
          </w:p>
        </w:tc>
        <w:tc>
          <w:tcPr>
            <w:tcW w:type="dxa" w:w="1661"/>
          </w:tcPr>
          <w:p>
            <w:pPr>
              <w:pStyle w:val="null3"/>
            </w:pPr>
            <w:r>
              <w:rPr>
                <w:rFonts w:ascii="仿宋_GB2312" w:hAnsi="仿宋_GB2312" w:cs="仿宋_GB2312" w:eastAsia="仿宋_GB2312"/>
              </w:rPr>
              <w:t>开标一览表 一般资格条件（包3）.docx 投标函 中小企业声明函 残疾人福利性单位声明函 标的清单 投标文件封面 投标方案（包3）.docx 特殊资格证明文件（包3）.docx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报价唯一，且未超过本采购包的最高限价。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供应商在接到采购人通知后3天内配送到位。（特殊情 况下需要的小批量的急用物资，供货方应予以2 个小时内解决）。</w:t>
            </w:r>
          </w:p>
        </w:tc>
        <w:tc>
          <w:tcPr>
            <w:tcW w:type="dxa" w:w="1661"/>
          </w:tcPr>
          <w:p>
            <w:pPr>
              <w:pStyle w:val="null3"/>
            </w:pPr>
            <w:r>
              <w:rPr>
                <w:rFonts w:ascii="仿宋_GB2312" w:hAnsi="仿宋_GB2312" w:cs="仿宋_GB2312" w:eastAsia="仿宋_GB2312"/>
              </w:rPr>
              <w:t>开标一览表 商务应答表 标的清单 投标方案（包3）.docx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投标产品</w:t>
            </w:r>
          </w:p>
        </w:tc>
        <w:tc>
          <w:tcPr>
            <w:tcW w:type="dxa" w:w="3322"/>
          </w:tcPr>
          <w:p>
            <w:pPr>
              <w:pStyle w:val="null3"/>
            </w:pPr>
            <w:r>
              <w:rPr>
                <w:rFonts w:ascii="仿宋_GB2312" w:hAnsi="仿宋_GB2312" w:cs="仿宋_GB2312" w:eastAsia="仿宋_GB2312"/>
              </w:rPr>
              <w:t>投标产品品目、数量、规格等要求满足招标文件要求。</w:t>
            </w:r>
          </w:p>
        </w:tc>
        <w:tc>
          <w:tcPr>
            <w:tcW w:type="dxa" w:w="1661"/>
          </w:tcPr>
          <w:p>
            <w:pPr>
              <w:pStyle w:val="null3"/>
            </w:pPr>
            <w:r>
              <w:rPr>
                <w:rFonts w:ascii="仿宋_GB2312" w:hAnsi="仿宋_GB2312" w:cs="仿宋_GB2312" w:eastAsia="仿宋_GB2312"/>
              </w:rPr>
              <w:t>开标一览表 产品技术参数表 中小企业声明函 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招标人指定地点。</w:t>
            </w:r>
          </w:p>
        </w:tc>
        <w:tc>
          <w:tcPr>
            <w:tcW w:type="dxa" w:w="1661"/>
          </w:tcPr>
          <w:p>
            <w:pPr>
              <w:pStyle w:val="null3"/>
            </w:pPr>
            <w:r>
              <w:rPr>
                <w:rFonts w:ascii="仿宋_GB2312" w:hAnsi="仿宋_GB2312" w:cs="仿宋_GB2312" w:eastAsia="仿宋_GB2312"/>
              </w:rPr>
              <w:t>开标一览表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对投标人针对本项目提供的供货组织方案，包括：①人员配置；②货物调配运输；③配送交接方案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投标方案（包1）.docx</w:t>
            </w:r>
          </w:p>
        </w:tc>
      </w:tr>
      <w:tr>
        <w:tc>
          <w:tcPr>
            <w:tcW w:type="dxa" w:w="831"/>
            <w:vMerge/>
          </w:tcPr>
          <w:p/>
        </w:tc>
        <w:tc>
          <w:tcPr>
            <w:tcW w:type="dxa" w:w="1661"/>
          </w:tcPr>
          <w:p>
            <w:pPr>
              <w:pStyle w:val="null3"/>
            </w:pPr>
            <w:r>
              <w:rPr>
                <w:rFonts w:ascii="仿宋_GB2312" w:hAnsi="仿宋_GB2312" w:cs="仿宋_GB2312" w:eastAsia="仿宋_GB2312"/>
              </w:rPr>
              <w:t>服务设备</w:t>
            </w:r>
          </w:p>
        </w:tc>
        <w:tc>
          <w:tcPr>
            <w:tcW w:type="dxa" w:w="2492"/>
          </w:tcPr>
          <w:p>
            <w:pPr>
              <w:pStyle w:val="null3"/>
            </w:pPr>
            <w:r>
              <w:rPr>
                <w:rFonts w:ascii="仿宋_GB2312" w:hAnsi="仿宋_GB2312" w:cs="仿宋_GB2312" w:eastAsia="仿宋_GB2312"/>
              </w:rPr>
              <w:t>对投标人针对本项目提供的服务设备，包括：①储存设备；②运输设备；③检测设备证明材料进等行综合评定，设备齐全，性能优良、功能先进得6分；每有一类设备证明材料缺失扣2分，每类设备证明材料每存在一处瑕疵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投标方案（包1）.docx</w:t>
            </w:r>
          </w:p>
        </w:tc>
      </w:tr>
      <w:tr>
        <w:tc>
          <w:tcPr>
            <w:tcW w:type="dxa" w:w="831"/>
            <w:vMerge/>
          </w:tcPr>
          <w:p/>
        </w:tc>
        <w:tc>
          <w:tcPr>
            <w:tcW w:type="dxa" w:w="1661"/>
          </w:tcPr>
          <w:p>
            <w:pPr>
              <w:pStyle w:val="null3"/>
            </w:pPr>
            <w:r>
              <w:rPr>
                <w:rFonts w:ascii="仿宋_GB2312" w:hAnsi="仿宋_GB2312" w:cs="仿宋_GB2312" w:eastAsia="仿宋_GB2312"/>
              </w:rPr>
              <w:t>库存周转方案</w:t>
            </w:r>
          </w:p>
        </w:tc>
        <w:tc>
          <w:tcPr>
            <w:tcW w:type="dxa" w:w="2492"/>
          </w:tcPr>
          <w:p>
            <w:pPr>
              <w:pStyle w:val="null3"/>
            </w:pPr>
            <w:r>
              <w:rPr>
                <w:rFonts w:ascii="仿宋_GB2312" w:hAnsi="仿宋_GB2312" w:cs="仿宋_GB2312" w:eastAsia="仿宋_GB2312"/>
              </w:rPr>
              <w:t>对投标人针对本项目提供的库存周转方案，包括：①储存场所证明材料（本项需提供场地的证明材料，不限于地址、产权证明（自有的提供购置发票，租赁的提供租赁合同）、内外部现场照片）；②存储管理制度；③库存计划和备货方案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对投标人提供的企业内部管理制度，包括：①公司管理规章制度；②台账管理制度；③食品安全管理制度；④安全卫生管理制度；⑤项目台账、档案管理制度进行综合评定，完全响应得5分；制度中每有一项内容缺失扣1分，制度内容要素中每存在一处缺陷扣0.2分，该分项分值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投标方案（包1）.docx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投标人针对本项目提供的应急预案，包括：①供货渠道断货应急预案；②恶劣环境应急预案；③食品安全事故应急预案；④招标人紧急供货应急预案等进行综合评定，完全响应得8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对投标人针对本项目提供的质量保障方案，包括：①货物选品方案；②进货抽查检测方案；③人员健康与操作规范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大米：提供具有CMA或CNAS资质的检测机构出具的真实有效的检测报告：感官指标（外观、色泽、气味等）、理化指标（水分、杂质等）、食品安全指标（铅、农药残留等）等三大项指标全部合格得6分；即三大指标每项（合格）得2分，不合格得0分（不合格指：每大项指标中只要有不合格项，大项即为不合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投标方案（包1）.docx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提供所投产品外包装3张清晰彩色照片，包含品牌、SC标志、规格、等级等信息，提供得3分，未提供或者不清晰不得分或者照片品牌与所投产品不一致的不得分。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投标方案（包1）.docx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对投标人根据项目采购人实际需求，提供具体的验收方案，包括：①验收组织方案；②验收标准和方法等进行综合评定，完全响应得4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投标人提供所投产品的合法来源渠道证明文件（包括但不限于销售协议或代理协议或原厂授权等），提供合格的相关证明材料得4分，未提供不计分。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提供投标人2023年1月1日至今同类项目合同，每提供1个得2分，最高10分。 备注：①同类项目：是指合同内容或清单中包含本项目（标段）采购标的；②时间：以合同签订时间为准；③合同关键页：至少包含项目名称、金额、供货清单、双方签字盖章页；④一个客户只能提供一份完整的业绩，多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投标方案（包1）.docx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投标人针对本项目提供的售后服务方案，包括：①售后服务方式和响应时效；②退换货范围、承诺和流程；③回访及质量跟踪计划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投标方案（包1）.docx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对投标人针对本项目提供的供货组织方案，包括：①人员配置；②货物调配运输；③配送交接方案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投标方案（包2）.docx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服务设备</w:t>
            </w:r>
          </w:p>
        </w:tc>
        <w:tc>
          <w:tcPr>
            <w:tcW w:type="dxa" w:w="2492"/>
          </w:tcPr>
          <w:p>
            <w:pPr>
              <w:pStyle w:val="null3"/>
            </w:pPr>
            <w:r>
              <w:rPr>
                <w:rFonts w:ascii="仿宋_GB2312" w:hAnsi="仿宋_GB2312" w:cs="仿宋_GB2312" w:eastAsia="仿宋_GB2312"/>
              </w:rPr>
              <w:t>对投标人针对本项目提供的服务设备，包括：①储存设备；②运输设备；③检测设备证明材料进等行综合评定，设备齐全，性能优良、功能先进得6分；每有一类设备证明材料缺失扣2分，每类设备证明材料每存在一处瑕疵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投标方案（包2）.docx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库存周转方案</w:t>
            </w:r>
          </w:p>
        </w:tc>
        <w:tc>
          <w:tcPr>
            <w:tcW w:type="dxa" w:w="2492"/>
          </w:tcPr>
          <w:p>
            <w:pPr>
              <w:pStyle w:val="null3"/>
            </w:pPr>
            <w:r>
              <w:rPr>
                <w:rFonts w:ascii="仿宋_GB2312" w:hAnsi="仿宋_GB2312" w:cs="仿宋_GB2312" w:eastAsia="仿宋_GB2312"/>
              </w:rPr>
              <w:t>对投标人针对本项目提供的库存周转方案，包括：①储存场所证明材料（本项需提供场地的证明材料，不限于地址、产权证明（自有的提供购置发票，租赁的提供租赁合同）、内外部现场照片）；②存储管理制度；③库存计划和备货方案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对投标人提供的企业内部管理制度，包括：①公司管理规章制度；②台账管理制度；③食品安全管理制度；④安全卫生管理制度；⑤项目台账、档案管理制度进行综合评定，完全响应得5分；制度中每有一项内容缺失扣1分，制度内容要素中每存在一处缺陷扣0.2分，该分项分值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投标人针对本项目提供的应急预案，包括：①供货渠道断货应急预案；②恶劣环境应急预案；③食品安全事故应急预案；④招标人紧急供货应急预案等进行综合评定，完全响应得8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对投标人针对本项目提供的质量保障方案，包括：①货物选品方案；②进货抽查检测方案；③人员健康与操作规范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面粉：提供具有CMA或CNAS资质的检测机构出具的真实有效的检测报告：感官指标（色泽、气味、状态等）、理化指标（水分、灰分、蛋白质等）、食品安全指标（铅、黄曲霉毒素等）、食品添加剂等四大指标全部合格得6分，即四大指标每项（合格）得1.5分，不合格得0分（不合格指：每大项指标中只要有不合格项，大项即为不合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提供所投产品外包装3张清晰彩色照片，包含品牌、SC标志、规格、等级等信息，提供得3分，未提供或者不清晰不得分或者照片品牌与所投产品不一致的不得分。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对投标人根据项目采购人实际需求，提供具体的验收方案，包括：①验收组织方案；②验收标准和方法等进行综合评定，完全响应得4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投标人提供所投产品的合法来源渠道证明文件（包括但不限于销售协议或代理协议或原厂授权等），提供合格的相关证明材料得4分，未提供不计分。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投标方案（包2）.docx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提供投标人2023年1月1日至今同类项目合同，每提供1个得2分，最高10分。 备注：①同类项目：是指合同内容或清单中包含本项目（标段）采购标的；②时间：以合同签订时间为准；③合同关键页：至少包含项目名称、金额、供货清单、双方签字盖章页；④一个客户只能提供一份完整的业绩，多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投标人针对本项目提供的售后服务方案，包括：①售后服务方式和响应时效；②退换货范围、承诺和流程；③回访及质量跟踪计划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投标方案（包2）.docx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对投标人针对本项目提供的供货组织方案，包括：①人员配置；②货物调配运输；③配送交接方案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投标方案（包3）.docx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服务设备</w:t>
            </w:r>
          </w:p>
        </w:tc>
        <w:tc>
          <w:tcPr>
            <w:tcW w:type="dxa" w:w="2492"/>
          </w:tcPr>
          <w:p>
            <w:pPr>
              <w:pStyle w:val="null3"/>
            </w:pPr>
            <w:r>
              <w:rPr>
                <w:rFonts w:ascii="仿宋_GB2312" w:hAnsi="仿宋_GB2312" w:cs="仿宋_GB2312" w:eastAsia="仿宋_GB2312"/>
              </w:rPr>
              <w:t>对投标人针对本项目提供的服务设备，包括：①储存设备；②运输设备；③检测设备证明材料进等行综合评定，设备齐全，性能优良、功能先进得6分；每有一类设备证明材料缺失扣2分，每类设备证明材料每存在一处瑕疵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投标方案（包3）.docx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库存周转方案</w:t>
            </w:r>
          </w:p>
        </w:tc>
        <w:tc>
          <w:tcPr>
            <w:tcW w:type="dxa" w:w="2492"/>
          </w:tcPr>
          <w:p>
            <w:pPr>
              <w:pStyle w:val="null3"/>
            </w:pPr>
            <w:r>
              <w:rPr>
                <w:rFonts w:ascii="仿宋_GB2312" w:hAnsi="仿宋_GB2312" w:cs="仿宋_GB2312" w:eastAsia="仿宋_GB2312"/>
              </w:rPr>
              <w:t>对投标人针对本项目提供的库存周转方案，包括：①储存场所证明材料（本项需提供场地的证明材料，不限于地址、产权证明（自有的提供购置发票，租赁的提供租赁合同）、内外部现场照片）；②存储管理制度；③库存计划和备货方案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投标方案（包3）.docx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对投标人提供的企业内部管理制度，包括：①公司管理规章制度；②台账管理制度；③食品安全管理制度；④安全卫生管理制度；⑤项目台账、档案管理制度进行综合评定，完全响应得5分；制度中每有一项内容缺失扣1分，制度内容要素中每存在一处缺陷扣0.2分，该分项分值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投标人针对本项目提供的应急预案，包括：①供货渠道断货应急预案；②恶劣环境应急预案；③食品安全事故应急预案；④招标人紧急供货应急预案等进行综合评定，完全响应得8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投标方案（包3）.docx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对投标人针对本项目提供的质量保障方案，包括：①货物选品方案；②进货抽查检测方案；③人员健康与操作规范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食用油：提供具有CMA或CNAS资质的检测机构出具的真实有效的检测报告：感官指标（气味、滋味、色泽等）、理化指标（水分、杂质、酸价等）、食品安全指标（苯、铅、黄曲霉毒素等）等三大项指标全部合格得6分：即三大指标每项（合格）得2分，不合格得0分（不合格指：每大项指标中只要有不合格项，大项即为不合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外包装照片</w:t>
            </w:r>
          </w:p>
        </w:tc>
        <w:tc>
          <w:tcPr>
            <w:tcW w:type="dxa" w:w="2492"/>
          </w:tcPr>
          <w:p>
            <w:pPr>
              <w:pStyle w:val="null3"/>
            </w:pPr>
            <w:r>
              <w:rPr>
                <w:rFonts w:ascii="仿宋_GB2312" w:hAnsi="仿宋_GB2312" w:cs="仿宋_GB2312" w:eastAsia="仿宋_GB2312"/>
              </w:rPr>
              <w:t>提供所投产品外包装3张清晰彩色照片，包含品牌、SC标志、规格、等级等信息，提供得3分，未提供或者不清晰不得分或者照片品牌与所投产品不一致的不得分。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对投标人根据项目采购人实际需求，提供具体的验收方案，包括：①验收组织方案；②验收标准和方法等进行综合评定，完全响应得4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投标人提供所投产品的合法来源渠道证明文件（包括但不限于销售协议或代理协议或原厂授权等），提供合格的相关证明材料得4分，未提供不计分。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提供投标人2023年1月1日至今同类项目合同，每提供1个得2分，最高10分。 备注：①同类项目：是指合同内容或清单中包含本项目（标段）采购标的；②时间：以合同签订时间为准；③合同关键页：至少包含项目名称、金额、供货清单、双方签字盖章页；④一个客户只能提供一份完整的业绩，多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投标方案（包3）.docx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投标人针对本项目提供的售后服务方案，包括：①售后服务方式和响应时效；②退换货范围、承诺和流程；③回访及质量跟踪计划等进行综合评定，完全响应得6分；方案中每有一项内容缺失扣2分，方案内容要素中每存在一处缺陷扣0.5分，该分项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投标方案（包3）.docx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详见附件：一般资格条件（包1）.docx</w:t>
      </w:r>
    </w:p>
    <w:p>
      <w:pPr>
        <w:pStyle w:val="null3"/>
        <w:ind w:firstLine="960"/>
      </w:pPr>
      <w:r>
        <w:rPr>
          <w:rFonts w:ascii="仿宋_GB2312" w:hAnsi="仿宋_GB2312" w:cs="仿宋_GB2312" w:eastAsia="仿宋_GB2312"/>
        </w:rPr>
        <w:t>详见附件：特殊资格证明文件（包1）.docx</w:t>
      </w:r>
    </w:p>
    <w:p>
      <w:pPr>
        <w:pStyle w:val="null3"/>
        <w:ind w:firstLine="960"/>
      </w:pPr>
      <w:r>
        <w:rPr>
          <w:rFonts w:ascii="仿宋_GB2312" w:hAnsi="仿宋_GB2312" w:cs="仿宋_GB2312" w:eastAsia="仿宋_GB2312"/>
        </w:rPr>
        <w:t>详见附件：投标方案（包1）.docx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详见附件：一般资格条件（包2）.docx</w:t>
      </w:r>
    </w:p>
    <w:p>
      <w:pPr>
        <w:pStyle w:val="null3"/>
        <w:ind w:firstLine="960"/>
      </w:pPr>
      <w:r>
        <w:rPr>
          <w:rFonts w:ascii="仿宋_GB2312" w:hAnsi="仿宋_GB2312" w:cs="仿宋_GB2312" w:eastAsia="仿宋_GB2312"/>
        </w:rPr>
        <w:t>详见附件：特殊资格证明文件（包2）.docx</w:t>
      </w:r>
    </w:p>
    <w:p>
      <w:pPr>
        <w:pStyle w:val="null3"/>
        <w:ind w:firstLine="960"/>
      </w:pPr>
      <w:r>
        <w:rPr>
          <w:rFonts w:ascii="仿宋_GB2312" w:hAnsi="仿宋_GB2312" w:cs="仿宋_GB2312" w:eastAsia="仿宋_GB2312"/>
        </w:rPr>
        <w:t>详见附件：投标方案（包2）.docx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详见附件：一般资格条件（包3）.docx</w:t>
      </w:r>
    </w:p>
    <w:p>
      <w:pPr>
        <w:pStyle w:val="null3"/>
        <w:ind w:firstLine="960"/>
      </w:pPr>
      <w:r>
        <w:rPr>
          <w:rFonts w:ascii="仿宋_GB2312" w:hAnsi="仿宋_GB2312" w:cs="仿宋_GB2312" w:eastAsia="仿宋_GB2312"/>
        </w:rPr>
        <w:t>详见附件：特殊资格证明文件（包3）.docx</w:t>
      </w:r>
    </w:p>
    <w:p>
      <w:pPr>
        <w:pStyle w:val="null3"/>
        <w:ind w:firstLine="960"/>
      </w:pPr>
      <w:r>
        <w:rPr>
          <w:rFonts w:ascii="仿宋_GB2312" w:hAnsi="仿宋_GB2312" w:cs="仿宋_GB2312" w:eastAsia="仿宋_GB2312"/>
        </w:rPr>
        <w:t>详见附件：投标方案（包3）.docx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详见附件：大米、面粉、食用油合同.docx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