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E1E42">
      <w:pPr>
        <w:shd w:val="clear"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偏离表</w:t>
      </w:r>
    </w:p>
    <w:p w14:paraId="1D76CF96">
      <w:pPr>
        <w:shd w:val="clear"/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（一</w:t>
      </w:r>
      <w:bookmarkStart w:id="0" w:name="_Hlk119680765"/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）商务、合同条款偏离表</w:t>
      </w:r>
      <w:bookmarkEnd w:id="0"/>
    </w:p>
    <w:p w14:paraId="09B307F7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项目编号：</w:t>
      </w:r>
    </w:p>
    <w:p w14:paraId="264DB705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项目名称：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30F6A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447C1EC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 w14:paraId="50E8FAB8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招标文件商务、合同条款</w:t>
            </w:r>
          </w:p>
        </w:tc>
        <w:tc>
          <w:tcPr>
            <w:tcW w:w="1701" w:type="dxa"/>
            <w:vAlign w:val="center"/>
          </w:tcPr>
          <w:p w14:paraId="3F23EEC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投标文件商务、合同条款</w:t>
            </w:r>
          </w:p>
        </w:tc>
        <w:tc>
          <w:tcPr>
            <w:tcW w:w="1417" w:type="dxa"/>
            <w:vAlign w:val="center"/>
          </w:tcPr>
          <w:p w14:paraId="7CE1070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响应说明</w:t>
            </w:r>
          </w:p>
        </w:tc>
        <w:tc>
          <w:tcPr>
            <w:tcW w:w="2195" w:type="dxa"/>
            <w:vAlign w:val="center"/>
          </w:tcPr>
          <w:p w14:paraId="5D3B8D4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58D3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39CCF9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9B29AD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9A640B7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42AADA4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3F3CEAF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BC91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915B70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1ADBA02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1A3D0A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9BAD5FB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1296DB7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9584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6599298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654C2EC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6D0E736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16FA7E6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575BFCC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DC4A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2F7C33B8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8997957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EBFEA5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368CDFB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027D56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1F92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8325A6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2F7009A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6ECB41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8BF9273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1071834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E61E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BE4BFD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1FDDAED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3E6FD5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D2A70CF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A9FDCF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72AD8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EADB8E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694612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650687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26EC9782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6D93D46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03FDA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DD4079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60A2291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AAABA6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20415900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48E9B35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556CF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CEE418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43B5EBD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30DE4F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15A0FDA5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4185896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</w:tbl>
    <w:p w14:paraId="0B4B75EA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5E415B50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0BEFA6E3">
      <w:pPr>
        <w:shd w:val="clear"/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2BBE19D0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声明：</w:t>
      </w:r>
    </w:p>
    <w:p w14:paraId="12D155ED">
      <w:pPr>
        <w:shd w:val="clear"/>
        <w:snapToGrid w:val="0"/>
        <w:spacing w:line="360" w:lineRule="auto"/>
        <w:ind w:left="212" w:leftChars="0" w:firstLine="0" w:firstLineChars="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1.“响应说明”应根据实际响应程度填写“优于”、“符合”、“负偏离”，对响应出现负偏离的，按无效投标处理。若投标文件中与招标文件要求完全一致的，可不用在此表中列出，但必须提交盖章的空白表。</w:t>
      </w:r>
    </w:p>
    <w:p w14:paraId="1EC9D43E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szCs w:val="21"/>
          <w:highlight w:val="none"/>
        </w:rPr>
        <w:t>.表格行数不够时，请自行扩展。</w:t>
      </w:r>
    </w:p>
    <w:p w14:paraId="7824C933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</w:p>
    <w:p w14:paraId="088253D2">
      <w:pPr>
        <w:shd w:val="clear"/>
        <w:spacing w:line="360" w:lineRule="auto"/>
        <w:ind w:left="1080" w:leftChars="257" w:hanging="540"/>
        <w:rPr>
          <w:rFonts w:hint="eastAsia" w:ascii="宋体" w:hAnsi="宋体" w:cs="宋体"/>
          <w:sz w:val="24"/>
          <w:highlight w:val="none"/>
        </w:rPr>
      </w:pPr>
    </w:p>
    <w:p w14:paraId="0FD4D915">
      <w:pPr>
        <w:shd w:val="clear"/>
        <w:spacing w:line="360" w:lineRule="auto"/>
        <w:rPr>
          <w:rFonts w:hint="eastAsia" w:ascii="宋体" w:hAnsi="宋体" w:cs="宋体"/>
          <w:b/>
          <w:bCs/>
          <w:sz w:val="28"/>
          <w:szCs w:val="36"/>
          <w:highlight w:val="none"/>
        </w:rPr>
      </w:pPr>
      <w:bookmarkStart w:id="1" w:name="_Toc414445775"/>
      <w:bookmarkStart w:id="2" w:name="_Toc410631184"/>
      <w:bookmarkStart w:id="3" w:name="_Toc416103825"/>
      <w:bookmarkStart w:id="4" w:name="_Toc7005136"/>
      <w:r>
        <w:rPr>
          <w:rFonts w:hint="eastAsia" w:ascii="宋体" w:hAnsi="宋体" w:cs="宋体"/>
          <w:b/>
          <w:bCs/>
          <w:sz w:val="28"/>
          <w:szCs w:val="36"/>
          <w:highlight w:val="none"/>
        </w:rPr>
        <w:br w:type="page"/>
      </w:r>
    </w:p>
    <w:p w14:paraId="49953994">
      <w:pPr>
        <w:shd w:val="clear"/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（二）技术偏离表</w:t>
      </w:r>
      <w:bookmarkEnd w:id="1"/>
      <w:bookmarkEnd w:id="2"/>
      <w:bookmarkEnd w:id="3"/>
      <w:bookmarkEnd w:id="4"/>
    </w:p>
    <w:p w14:paraId="69ACCD44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项目编号：</w:t>
      </w:r>
    </w:p>
    <w:p w14:paraId="76DC5661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项目名称：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7C23D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348E017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 w14:paraId="0FA6BD3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招标文件技术条款要求</w:t>
            </w:r>
          </w:p>
        </w:tc>
        <w:tc>
          <w:tcPr>
            <w:tcW w:w="1701" w:type="dxa"/>
            <w:vAlign w:val="center"/>
          </w:tcPr>
          <w:p w14:paraId="1206DD92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投标文件技术条款要求</w:t>
            </w:r>
          </w:p>
        </w:tc>
        <w:tc>
          <w:tcPr>
            <w:tcW w:w="1417" w:type="dxa"/>
            <w:vAlign w:val="center"/>
          </w:tcPr>
          <w:p w14:paraId="729D006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响应说明</w:t>
            </w:r>
          </w:p>
        </w:tc>
        <w:tc>
          <w:tcPr>
            <w:tcW w:w="2195" w:type="dxa"/>
            <w:vAlign w:val="center"/>
          </w:tcPr>
          <w:p w14:paraId="3B270B4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3A381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B967F18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632FF01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38EF9F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244C35D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5C3E440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72BAB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AB6902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0F0EF94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9F5B41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5F40020B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6645178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4395A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E1C562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78398F5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86ACE2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E309537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44424C2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7177E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22812A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576D02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DC7B58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4C24882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4549ECB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3FDD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873794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0994AC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DE4322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53CF12E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715F467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128D7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B6AD93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460D5A1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2AAA18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53571F56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7A531B7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1CEEF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270E183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7822E67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B47A30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4354C9E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3F5F87A6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1088D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27DB783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051C927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B1F57D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1D11F8CA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7389E1F2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735F4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1C8B5F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7CF5B59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F5D2ED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CB07FE8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484F99C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</w:tbl>
    <w:p w14:paraId="19AA4036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</w:p>
    <w:p w14:paraId="116FF69A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</w:p>
    <w:p w14:paraId="0AF5D492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72D33B75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524F9D0A">
      <w:pPr>
        <w:shd w:val="clear"/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</w:t>
      </w:r>
    </w:p>
    <w:p w14:paraId="7AD9F46C">
      <w:pPr>
        <w:shd w:val="clear"/>
        <w:spacing w:line="360" w:lineRule="auto"/>
        <w:rPr>
          <w:rFonts w:hint="eastAsia" w:ascii="宋体" w:hAnsi="宋体" w:cs="宋体"/>
          <w:szCs w:val="21"/>
          <w:highlight w:val="none"/>
        </w:rPr>
      </w:pPr>
    </w:p>
    <w:p w14:paraId="65F0AD53">
      <w:pPr>
        <w:shd w:val="clear"/>
        <w:snapToGrid w:val="0"/>
        <w:spacing w:line="360" w:lineRule="auto"/>
        <w:ind w:left="212" w:leftChars="0" w:firstLine="0" w:firstLineChars="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声明：1.上表填写第三章 招标项目技术、服务、商务及其他要求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3.3技术要求“</w:t>
      </w:r>
      <w:r>
        <w:rPr>
          <w:highlight w:val="none"/>
        </w:rPr>
        <w:t>技术参数与性能指标</w:t>
      </w:r>
      <w:r>
        <w:rPr>
          <w:rFonts w:hint="eastAsia" w:ascii="宋体" w:hAnsi="宋体" w:cs="宋体"/>
          <w:szCs w:val="21"/>
          <w:highlight w:val="none"/>
        </w:rPr>
        <w:t>”中“</w:t>
      </w:r>
      <w:r>
        <w:rPr>
          <w:highlight w:val="none"/>
        </w:rPr>
        <w:t>★</w:t>
      </w:r>
      <w:r>
        <w:rPr>
          <w:rFonts w:hint="eastAsia" w:ascii="宋体" w:hAnsi="宋体" w:cs="宋体"/>
          <w:szCs w:val="21"/>
          <w:highlight w:val="none"/>
        </w:rPr>
        <w:t>”内容项为基本响应要求，须逐条响应，未逐条响应、有缺漏将被视为无效投标。</w:t>
      </w:r>
    </w:p>
    <w:p w14:paraId="5B5E769B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2.“响应说明”应根据实际响应程度填写“优于”、“符合”、“负偏离”，对响应出现负偏离的，</w:t>
      </w:r>
    </w:p>
    <w:p w14:paraId="5EA584C0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按无效投标处理。</w:t>
      </w:r>
    </w:p>
    <w:p w14:paraId="65FFCB71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3.表格行数不够时，请自行扩展。</w:t>
      </w:r>
    </w:p>
    <w:p w14:paraId="3B8744BD"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882F1B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5882F1B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2026-04-08T01:58:00Z</dcterms:created>
  <dc:creator>子夜</dc:creator>
  <cp:lastModifiedBy>子夜</cp:lastModifiedBy>
  <dcterms:modified xsi:type="dcterms:W3CDTF">2026-04-08T01:58:42Z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7ABDF00919D441F0B37B2C1EF82D6528_11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