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版本号：ZX2026-02-0320260407001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4K超高清胆道镜腹腔镜摄像系统、体内微电极碎石仪（碎石机）采购项目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ZX2026-02-03</w:t>
      </w:r>
      <w:r>
        <w:br/>
      </w:r>
      <w:r>
        <w:br/>
      </w:r>
      <w:r>
        <w:br/>
      </w:r>
    </w:p>
    <w:p>
      <w:pPr>
        <w:pStyle w:val="null3"/>
        <w:jc w:val="center"/>
        <w:outlineLvl w:val="2"/>
      </w:pPr>
      <w:r>
        <w:rPr>
          <w:rFonts w:ascii="仿宋_GB2312" w:hAnsi="仿宋_GB2312" w:cs="仿宋_GB2312" w:eastAsia="仿宋_GB2312"/>
          <w:sz w:val="28"/>
          <w:b/>
        </w:rPr>
        <w:t>西北大学第一医院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西北大学第一医院</w:t>
      </w:r>
      <w:r>
        <w:rPr>
          <w:rFonts w:ascii="仿宋_GB2312" w:hAnsi="仿宋_GB2312" w:cs="仿宋_GB2312" w:eastAsia="仿宋_GB2312"/>
        </w:rPr>
        <w:t>委托，拟对</w:t>
      </w:r>
      <w:r>
        <w:rPr>
          <w:rFonts w:ascii="仿宋_GB2312" w:hAnsi="仿宋_GB2312" w:cs="仿宋_GB2312" w:eastAsia="仿宋_GB2312"/>
        </w:rPr>
        <w:t>4K超高清胆道镜腹腔镜摄像系统、体内微电极碎石仪（碎石机）采购项目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ZX2026-02-03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4K超高清胆道镜腹腔镜摄像系统、体内微电极碎石仪（碎石机）采购项目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本项目为4K超高清胆道镜腹腔镜摄像系统、体内微电极碎石仪（碎石机）采购，1批，具体详见招标文件第三章。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许可证：所投产品属于医疗器械管理的,投标人是制造商的，应出具医疗器械生产许可证或医疗器械生产备案凭证(投标产品须在其生产范围内)；投标人是经销商的，应出具投标人的医疗器械经营许可证或医疗器械经营备案凭证(投标产品须在其经营范围内)同时需出具投标产品制造商的医疗器械生产许可证或医疗器械生产备案凭证(投标产品须在其生产范围内)。</w:t>
      </w:r>
    </w:p>
    <w:p>
      <w:pPr>
        <w:pStyle w:val="null3"/>
      </w:pPr>
      <w:r>
        <w:rPr>
          <w:rFonts w:ascii="仿宋_GB2312" w:hAnsi="仿宋_GB2312" w:cs="仿宋_GB2312" w:eastAsia="仿宋_GB2312"/>
        </w:rPr>
        <w:t>4、医疗器械证书：所投产品属于医疗器械管理的,提供产品的医疗器械注册证或备案证。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西北大学第一医院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西安市咸宁东路512号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029-82463680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胡怡洁 曹婷 王宇轩 崔文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采购包1保证金金额：42,203.00元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代理服务费收费标准：参照国家计委计价格[2002]1980号及发改办价格[2003]857号通知规定下浮10%，由中标人支付代理服务费。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西北大学第一医院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西北大学第一医院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西北大学第一医院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联系电话：029-88110800转8028（邮箱：1731831774@qq.com）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本项目为4K超高清胆道镜腹腔镜摄像系统、体内微电极碎石仪（碎石机）采购项目，具体详见采技术参数与性能指标。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2,200,000.00</w:t>
      </w:r>
    </w:p>
    <w:p>
      <w:pPr>
        <w:pStyle w:val="null3"/>
      </w:pPr>
      <w:r>
        <w:rPr>
          <w:rFonts w:ascii="仿宋_GB2312" w:hAnsi="仿宋_GB2312" w:cs="仿宋_GB2312" w:eastAsia="仿宋_GB2312"/>
        </w:rPr>
        <w:t>采购包最高限价（元）: 2,160,000.00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4K超高清胆道镜腹腔镜摄像系统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体内微电极碎石仪（碎石机）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标的名称：4K超高清胆道镜腹腔镜摄像系统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204"/>
              <w:gridCol w:w="764"/>
              <w:gridCol w:w="275"/>
              <w:gridCol w:w="314"/>
              <w:gridCol w:w="596"/>
              <w:gridCol w:w="367"/>
            </w:tblGrid>
            <w:tr>
              <w:tc>
                <w:tcPr>
                  <w:tcW w:type="dxa" w:w="2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3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5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单价限价</w:t>
                  </w:r>
                </w:p>
                <w:p>
                  <w:pPr>
                    <w:pStyle w:val="null3"/>
                    <w:jc w:val="center"/>
                  </w:pPr>
                  <w:r>
                    <w:rPr>
                      <w:rFonts w:ascii="仿宋_GB2312" w:hAnsi="仿宋_GB2312" w:cs="仿宋_GB2312" w:eastAsia="仿宋_GB2312"/>
                      <w:sz w:val="24"/>
                      <w:b/>
                    </w:rPr>
                    <w:t>（元）</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4K超高清胆道镜腹腔镜摄像系统（核心产品）</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00,000.00</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2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体内微电极碎石仪（碎石机）</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5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360,000.00</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4K超高清胆道镜腹腔镜摄像系统配置清单</w:t>
            </w:r>
          </w:p>
          <w:tbl>
            <w:tblPr>
              <w:tblInd w:type="dxa" w:w="105"/>
              <w:tblBorders>
                <w:top w:val="none" w:color="000000" w:sz="4"/>
                <w:left w:val="none" w:color="000000" w:sz="4"/>
                <w:bottom w:val="none" w:color="000000" w:sz="4"/>
                <w:right w:val="none" w:color="000000" w:sz="4"/>
                <w:insideH w:val="none"/>
                <w:insideV w:val="none"/>
              </w:tblBorders>
            </w:tblPr>
            <w:tblGrid>
              <w:gridCol w:w="326"/>
              <w:gridCol w:w="1150"/>
              <w:gridCol w:w="446"/>
              <w:gridCol w:w="622"/>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胆道镜</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腹腔镜</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条</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内窥镜图像显示系统</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医用内窥镜冷光源</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显示器</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台车</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pPr>
              <w:pStyle w:val="null3"/>
            </w:pPr>
            <w:r>
              <w:rPr>
                <w:rFonts w:ascii="仿宋_GB2312" w:hAnsi="仿宋_GB2312" w:cs="仿宋_GB2312" w:eastAsia="仿宋_GB2312"/>
                <w:sz w:val="24"/>
                <w:b/>
              </w:rPr>
              <w:t>二、主要功能：</w:t>
            </w:r>
          </w:p>
          <w:p>
            <w:pPr>
              <w:pStyle w:val="null3"/>
            </w:pPr>
            <w:r>
              <w:rPr>
                <w:rFonts w:ascii="仿宋_GB2312" w:hAnsi="仿宋_GB2312" w:cs="仿宋_GB2312" w:eastAsia="仿宋_GB2312"/>
                <w:sz w:val="24"/>
              </w:rPr>
              <w:t>用于取出胆囊腔结石，吸取沙样、泥样结石，清除胆囊黏膜上污浊的胆汁和虫体；矫正胆囊畸形。要求该腹腔镜系统组件均为</w:t>
            </w:r>
            <w:r>
              <w:rPr>
                <w:rFonts w:ascii="仿宋_GB2312" w:hAnsi="仿宋_GB2312" w:cs="仿宋_GB2312" w:eastAsia="仿宋_GB2312"/>
                <w:sz w:val="24"/>
              </w:rPr>
              <w:t>同一品牌。</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技术参数</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胆道镜：</w:t>
            </w:r>
          </w:p>
          <w:p>
            <w:pPr>
              <w:pStyle w:val="null3"/>
            </w:pPr>
            <w:r>
              <w:rPr>
                <w:rFonts w:ascii="仿宋_GB2312" w:hAnsi="仿宋_GB2312" w:cs="仿宋_GB2312" w:eastAsia="仿宋_GB2312"/>
                <w:sz w:val="24"/>
              </w:rPr>
              <w:t>1、采用硬质金属镜管；</w:t>
            </w:r>
          </w:p>
          <w:p>
            <w:pPr>
              <w:pStyle w:val="null3"/>
            </w:pPr>
            <w:r>
              <w:rPr>
                <w:rFonts w:ascii="仿宋_GB2312" w:hAnsi="仿宋_GB2312" w:cs="仿宋_GB2312" w:eastAsia="仿宋_GB2312"/>
                <w:sz w:val="24"/>
              </w:rPr>
              <w:t>▲2、胆道镜后端四通阀采用分体式设计；</w:t>
            </w:r>
          </w:p>
          <w:p>
            <w:pPr>
              <w:pStyle w:val="null3"/>
            </w:pPr>
            <w:r>
              <w:rPr>
                <w:rFonts w:ascii="仿宋_GB2312" w:hAnsi="仿宋_GB2312" w:cs="仿宋_GB2312" w:eastAsia="仿宋_GB2312"/>
                <w:sz w:val="24"/>
              </w:rPr>
              <w:t>▲3、内窥镜镜管外径（mm）≤Φ</w:t>
            </w:r>
            <w:r>
              <w:rPr>
                <w:rFonts w:ascii="仿宋_GB2312" w:hAnsi="仿宋_GB2312" w:cs="仿宋_GB2312" w:eastAsia="仿宋_GB2312"/>
                <w:sz w:val="24"/>
              </w:rPr>
              <w:t>4.70</w:t>
            </w:r>
            <w:r>
              <w:rPr>
                <w:rFonts w:ascii="仿宋_GB2312" w:hAnsi="仿宋_GB2312" w:cs="仿宋_GB2312" w:eastAsia="仿宋_GB2312"/>
                <w:sz w:val="24"/>
              </w:rPr>
              <w:t xml:space="preserve"> </w:t>
            </w:r>
            <w:r>
              <w:rPr>
                <w:rFonts w:ascii="仿宋_GB2312" w:hAnsi="仿宋_GB2312" w:cs="仿宋_GB2312" w:eastAsia="仿宋_GB2312"/>
                <w:sz w:val="24"/>
              </w:rPr>
              <w:t>mm；</w:t>
            </w:r>
          </w:p>
          <w:p>
            <w:pPr>
              <w:pStyle w:val="null3"/>
            </w:pPr>
            <w:r>
              <w:rPr>
                <w:rFonts w:ascii="仿宋_GB2312" w:hAnsi="仿宋_GB2312" w:cs="仿宋_GB2312" w:eastAsia="仿宋_GB2312"/>
                <w:sz w:val="24"/>
              </w:rPr>
              <w:t>4、内窥镜工作长度（mm）≤25</w:t>
            </w:r>
            <w:r>
              <w:rPr>
                <w:rFonts w:ascii="仿宋_GB2312" w:hAnsi="仿宋_GB2312" w:cs="仿宋_GB2312" w:eastAsia="仿宋_GB2312"/>
                <w:sz w:val="24"/>
              </w:rPr>
              <w:t>5</w:t>
            </w:r>
            <w:r>
              <w:rPr>
                <w:rFonts w:ascii="仿宋_GB2312" w:hAnsi="仿宋_GB2312" w:cs="仿宋_GB2312" w:eastAsia="仿宋_GB2312"/>
                <w:sz w:val="24"/>
              </w:rPr>
              <w:t>m；</w:t>
            </w:r>
          </w:p>
          <w:p>
            <w:pPr>
              <w:pStyle w:val="null3"/>
            </w:pPr>
            <w:r>
              <w:rPr>
                <w:rFonts w:ascii="仿宋_GB2312" w:hAnsi="仿宋_GB2312" w:cs="仿宋_GB2312" w:eastAsia="仿宋_GB2312"/>
                <w:sz w:val="24"/>
              </w:rPr>
              <w:t>▲5、器械通道直径（mm）≥Φ2 mm；</w:t>
            </w:r>
          </w:p>
          <w:p>
            <w:pPr>
              <w:pStyle w:val="null3"/>
            </w:pPr>
            <w:r>
              <w:rPr>
                <w:rFonts w:ascii="仿宋_GB2312" w:hAnsi="仿宋_GB2312" w:cs="仿宋_GB2312" w:eastAsia="仿宋_GB2312"/>
                <w:sz w:val="24"/>
              </w:rPr>
              <w:t>6、视向角：10</w:t>
            </w:r>
            <w:r>
              <w:rPr>
                <w:rFonts w:ascii="仿宋_GB2312" w:hAnsi="仿宋_GB2312" w:cs="仿宋_GB2312" w:eastAsia="仿宋_GB2312"/>
                <w:sz w:val="24"/>
                <w:vertAlign w:val="superscript"/>
              </w:rPr>
              <w:t>º</w:t>
            </w:r>
            <w:r>
              <w:rPr>
                <w:rFonts w:ascii="仿宋_GB2312" w:hAnsi="仿宋_GB2312" w:cs="仿宋_GB2312" w:eastAsia="仿宋_GB2312"/>
                <w:sz w:val="24"/>
              </w:rPr>
              <w:t>；</w:t>
            </w:r>
          </w:p>
          <w:p>
            <w:pPr>
              <w:pStyle w:val="null3"/>
            </w:pPr>
            <w:r>
              <w:rPr>
                <w:rFonts w:ascii="仿宋_GB2312" w:hAnsi="仿宋_GB2312" w:cs="仿宋_GB2312" w:eastAsia="仿宋_GB2312"/>
                <w:sz w:val="24"/>
              </w:rPr>
              <w:t>7、视场角：≥60</w:t>
            </w:r>
            <w:r>
              <w:rPr>
                <w:rFonts w:ascii="仿宋_GB2312" w:hAnsi="仿宋_GB2312" w:cs="仿宋_GB2312" w:eastAsia="仿宋_GB2312"/>
                <w:sz w:val="24"/>
                <w:vertAlign w:val="superscript"/>
              </w:rPr>
              <w:t>º</w:t>
            </w:r>
            <w:r>
              <w:rPr>
                <w:rFonts w:ascii="仿宋_GB2312" w:hAnsi="仿宋_GB2312" w:cs="仿宋_GB2312" w:eastAsia="仿宋_GB2312"/>
                <w:sz w:val="24"/>
              </w:rPr>
              <w:t>；</w:t>
            </w:r>
          </w:p>
          <w:p>
            <w:pPr>
              <w:pStyle w:val="null3"/>
            </w:pPr>
            <w:r>
              <w:rPr>
                <w:rFonts w:ascii="仿宋_GB2312" w:hAnsi="仿宋_GB2312" w:cs="仿宋_GB2312" w:eastAsia="仿宋_GB2312"/>
                <w:sz w:val="24"/>
              </w:rPr>
              <w:t>8、物距： 3mm～30mm；</w:t>
            </w:r>
          </w:p>
          <w:p>
            <w:pPr>
              <w:pStyle w:val="null3"/>
            </w:pPr>
            <w:r>
              <w:rPr>
                <w:rFonts w:ascii="仿宋_GB2312" w:hAnsi="仿宋_GB2312" w:cs="仿宋_GB2312" w:eastAsia="仿宋_GB2312"/>
                <w:sz w:val="24"/>
              </w:rPr>
              <w:t>9、可配置带负压吸引功能的外鞘管；</w:t>
            </w:r>
          </w:p>
          <w:p>
            <w:pPr>
              <w:pStyle w:val="null3"/>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、图像清晰稳定，术中可检查胆囊腔内任意位置；</w:t>
            </w:r>
          </w:p>
          <w:p>
            <w:pPr>
              <w:pStyle w:val="null3"/>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、具备专用配件，可实现推、挤、压、撕、撑、冲、吸等多种手术手法。</w:t>
            </w:r>
          </w:p>
          <w:p>
            <w:pPr>
              <w:pStyle w:val="null3"/>
            </w:pPr>
            <w:r>
              <w:rPr>
                <w:rFonts w:ascii="仿宋_GB2312" w:hAnsi="仿宋_GB2312" w:cs="仿宋_GB2312" w:eastAsia="仿宋_GB2312"/>
                <w:sz w:val="24"/>
                <w:b/>
              </w:rPr>
              <w:t>（二）</w:t>
            </w:r>
            <w:r>
              <w:rPr>
                <w:rFonts w:ascii="仿宋_GB2312" w:hAnsi="仿宋_GB2312" w:cs="仿宋_GB2312" w:eastAsia="仿宋_GB2312"/>
                <w:sz w:val="24"/>
                <w:b/>
              </w:rPr>
              <w:t>腹腔镜</w:t>
            </w:r>
          </w:p>
          <w:p>
            <w:pPr>
              <w:pStyle w:val="null3"/>
            </w:pPr>
            <w:r>
              <w:rPr>
                <w:rFonts w:ascii="仿宋_GB2312" w:hAnsi="仿宋_GB2312" w:cs="仿宋_GB2312" w:eastAsia="仿宋_GB2312"/>
                <w:sz w:val="24"/>
              </w:rPr>
              <w:t>▲1、采用硬质金属镜</w:t>
            </w:r>
            <w:r>
              <w:rPr>
                <w:rFonts w:ascii="仿宋_GB2312" w:hAnsi="仿宋_GB2312" w:cs="仿宋_GB2312" w:eastAsia="仿宋_GB2312"/>
                <w:sz w:val="24"/>
              </w:rPr>
              <w:t>管，镜管直径</w:t>
            </w:r>
            <w:r>
              <w:rPr>
                <w:rFonts w:ascii="仿宋_GB2312" w:hAnsi="仿宋_GB2312" w:cs="仿宋_GB2312" w:eastAsia="仿宋_GB2312"/>
                <w:sz w:val="24"/>
              </w:rPr>
              <w:t>Φ10mm；工作长度</w:t>
            </w:r>
            <w:r>
              <w:rPr>
                <w:rFonts w:ascii="仿宋_GB2312" w:hAnsi="仿宋_GB2312" w:cs="仿宋_GB2312" w:eastAsia="仿宋_GB2312"/>
                <w:sz w:val="24"/>
              </w:rPr>
              <w:t>≥</w:t>
            </w:r>
            <w:r>
              <w:rPr>
                <w:rFonts w:ascii="仿宋_GB2312" w:hAnsi="仿宋_GB2312" w:cs="仿宋_GB2312" w:eastAsia="仿宋_GB2312"/>
                <w:sz w:val="24"/>
              </w:rPr>
              <w:t>270mm；</w:t>
            </w:r>
          </w:p>
          <w:p>
            <w:pPr>
              <w:pStyle w:val="null3"/>
            </w:pPr>
            <w:r>
              <w:rPr>
                <w:rFonts w:ascii="仿宋_GB2312" w:hAnsi="仿宋_GB2312" w:cs="仿宋_GB2312" w:eastAsia="仿宋_GB2312"/>
                <w:sz w:val="24"/>
              </w:rPr>
              <w:t>▲2、直行宽大的器械通道</w:t>
            </w:r>
            <w:r>
              <w:rPr>
                <w:rFonts w:ascii="仿宋_GB2312" w:hAnsi="仿宋_GB2312" w:cs="仿宋_GB2312" w:eastAsia="仿宋_GB2312"/>
                <w:sz w:val="24"/>
              </w:rPr>
              <w:t>(mm)</w:t>
            </w:r>
            <w:r>
              <w:rPr>
                <w:rFonts w:ascii="仿宋_GB2312" w:hAnsi="仿宋_GB2312" w:cs="仿宋_GB2312" w:eastAsia="仿宋_GB2312"/>
                <w:sz w:val="24"/>
              </w:rPr>
              <w:t>镜管内径：</w:t>
            </w:r>
            <w:r>
              <w:rPr>
                <w:rFonts w:ascii="仿宋_GB2312" w:hAnsi="仿宋_GB2312" w:cs="仿宋_GB2312" w:eastAsia="仿宋_GB2312"/>
                <w:sz w:val="24"/>
              </w:rPr>
              <w:t>≥Φ5mm，可进入多种手术器械；</w:t>
            </w:r>
          </w:p>
          <w:p>
            <w:pPr>
              <w:pStyle w:val="null3"/>
            </w:pPr>
            <w:r>
              <w:rPr>
                <w:rFonts w:ascii="仿宋_GB2312" w:hAnsi="仿宋_GB2312" w:cs="仿宋_GB2312" w:eastAsia="仿宋_GB2312"/>
                <w:sz w:val="24"/>
              </w:rPr>
              <w:t>3、配有专用的可拆卸三通冲吸器，可以同时连接冲洗、吸引通道，在腹腔镜直视下进行冲洗、吸引、手术等操作；</w:t>
            </w:r>
          </w:p>
          <w:p>
            <w:pPr>
              <w:pStyle w:val="null3"/>
            </w:pPr>
            <w:r>
              <w:rPr>
                <w:rFonts w:ascii="仿宋_GB2312" w:hAnsi="仿宋_GB2312" w:cs="仿宋_GB2312" w:eastAsia="仿宋_GB2312"/>
                <w:sz w:val="24"/>
              </w:rPr>
              <w:t>4、视向角： 0º；</w:t>
            </w:r>
          </w:p>
          <w:p>
            <w:pPr>
              <w:pStyle w:val="null3"/>
            </w:pPr>
            <w:r>
              <w:rPr>
                <w:rFonts w:ascii="仿宋_GB2312" w:hAnsi="仿宋_GB2312" w:cs="仿宋_GB2312" w:eastAsia="仿宋_GB2312"/>
                <w:sz w:val="24"/>
              </w:rPr>
              <w:t>5、视场角：</w:t>
            </w:r>
            <w:r>
              <w:rPr>
                <w:rFonts w:ascii="仿宋_GB2312" w:hAnsi="仿宋_GB2312" w:cs="仿宋_GB2312" w:eastAsia="仿宋_GB2312"/>
                <w:sz w:val="24"/>
              </w:rPr>
              <w:t>≥</w:t>
            </w:r>
            <w:r>
              <w:rPr>
                <w:rFonts w:ascii="仿宋_GB2312" w:hAnsi="仿宋_GB2312" w:cs="仿宋_GB2312" w:eastAsia="仿宋_GB2312"/>
                <w:sz w:val="24"/>
              </w:rPr>
              <w:t>70º；</w:t>
            </w:r>
          </w:p>
          <w:p>
            <w:pPr>
              <w:pStyle w:val="null3"/>
            </w:pPr>
            <w:r>
              <w:rPr>
                <w:rFonts w:ascii="仿宋_GB2312" w:hAnsi="仿宋_GB2312" w:cs="仿宋_GB2312" w:eastAsia="仿宋_GB2312"/>
                <w:sz w:val="24"/>
              </w:rPr>
              <w:t>6、物距： 5mm～50mm；</w:t>
            </w:r>
          </w:p>
          <w:p>
            <w:pPr>
              <w:pStyle w:val="null3"/>
            </w:pPr>
            <w:r>
              <w:rPr>
                <w:rFonts w:ascii="仿宋_GB2312" w:hAnsi="仿宋_GB2312" w:cs="仿宋_GB2312" w:eastAsia="仿宋_GB2312"/>
                <w:sz w:val="24"/>
              </w:rPr>
              <w:t>7</w:t>
            </w:r>
            <w:r>
              <w:rPr>
                <w:rFonts w:ascii="仿宋_GB2312" w:hAnsi="仿宋_GB2312" w:cs="仿宋_GB2312" w:eastAsia="仿宋_GB2312"/>
                <w:sz w:val="24"/>
              </w:rPr>
              <w:t>、照度：</w:t>
            </w:r>
            <w:r>
              <w:rPr>
                <w:rFonts w:ascii="仿宋_GB2312" w:hAnsi="仿宋_GB2312" w:cs="仿宋_GB2312" w:eastAsia="仿宋_GB2312"/>
                <w:sz w:val="24"/>
              </w:rPr>
              <w:t>≥6000。</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内窥镜图像显示系统</w:t>
            </w:r>
          </w:p>
          <w:p>
            <w:pPr>
              <w:pStyle w:val="null3"/>
            </w:pPr>
            <w:r>
              <w:rPr>
                <w:rFonts w:ascii="仿宋_GB2312" w:hAnsi="仿宋_GB2312" w:cs="仿宋_GB2312" w:eastAsia="仿宋_GB2312"/>
                <w:sz w:val="24"/>
              </w:rPr>
              <w:t>▲1、摄像头尺寸：1/2.8英寸 16:9 CMOS 图像传感器；</w:t>
            </w:r>
          </w:p>
          <w:p>
            <w:pPr>
              <w:pStyle w:val="null3"/>
            </w:pPr>
            <w:r>
              <w:rPr>
                <w:rFonts w:ascii="仿宋_GB2312" w:hAnsi="仿宋_GB2312" w:cs="仿宋_GB2312" w:eastAsia="仿宋_GB2312"/>
                <w:sz w:val="24"/>
              </w:rPr>
              <w:t>▲2、830万画素，分辨率≥384</w:t>
            </w:r>
            <w:r>
              <w:rPr>
                <w:rFonts w:ascii="仿宋_GB2312" w:hAnsi="仿宋_GB2312" w:cs="仿宋_GB2312" w:eastAsia="仿宋_GB2312"/>
                <w:sz w:val="24"/>
              </w:rPr>
              <w:t>0×2160；</w:t>
            </w:r>
          </w:p>
          <w:p>
            <w:pPr>
              <w:pStyle w:val="null3"/>
            </w:pPr>
            <w:r>
              <w:rPr>
                <w:rFonts w:ascii="仿宋_GB2312" w:hAnsi="仿宋_GB2312" w:cs="仿宋_GB2312" w:eastAsia="仿宋_GB2312"/>
                <w:sz w:val="24"/>
              </w:rPr>
              <w:t>3、水平清晰度：中心分辨率≥1800线；</w:t>
            </w:r>
          </w:p>
          <w:p>
            <w:pPr>
              <w:pStyle w:val="null3"/>
            </w:pPr>
            <w:r>
              <w:rPr>
                <w:rFonts w:ascii="仿宋_GB2312" w:hAnsi="仿宋_GB2312" w:cs="仿宋_GB2312" w:eastAsia="仿宋_GB2312"/>
                <w:sz w:val="24"/>
              </w:rPr>
              <w:t>4、扫描方式：逐行扫描；</w:t>
            </w:r>
          </w:p>
          <w:p>
            <w:pPr>
              <w:pStyle w:val="null3"/>
            </w:pPr>
            <w:r>
              <w:rPr>
                <w:rFonts w:ascii="仿宋_GB2312" w:hAnsi="仿宋_GB2312" w:cs="仿宋_GB2312" w:eastAsia="仿宋_GB2312"/>
                <w:sz w:val="24"/>
              </w:rPr>
              <w:t>5、信噪比：</w:t>
            </w:r>
            <w:r>
              <w:rPr>
                <w:rFonts w:ascii="仿宋_GB2312" w:hAnsi="仿宋_GB2312" w:cs="仿宋_GB2312" w:eastAsia="仿宋_GB2312"/>
                <w:sz w:val="24"/>
              </w:rPr>
              <w:t>≥</w:t>
            </w:r>
            <w:r>
              <w:rPr>
                <w:rFonts w:ascii="仿宋_GB2312" w:hAnsi="仿宋_GB2312" w:cs="仿宋_GB2312" w:eastAsia="仿宋_GB2312"/>
                <w:sz w:val="24"/>
              </w:rPr>
              <w:t>50dB；</w:t>
            </w:r>
          </w:p>
          <w:p>
            <w:pPr>
              <w:pStyle w:val="null3"/>
            </w:pPr>
            <w:r>
              <w:rPr>
                <w:rFonts w:ascii="仿宋_GB2312" w:hAnsi="仿宋_GB2312" w:cs="仿宋_GB2312" w:eastAsia="仿宋_GB2312"/>
                <w:sz w:val="24"/>
              </w:rPr>
              <w:t>6、感光度：2000lx F8/3000K；</w:t>
            </w:r>
          </w:p>
          <w:p>
            <w:pPr>
              <w:pStyle w:val="null3"/>
            </w:pPr>
            <w:r>
              <w:rPr>
                <w:rFonts w:ascii="仿宋_GB2312" w:hAnsi="仿宋_GB2312" w:cs="仿宋_GB2312" w:eastAsia="仿宋_GB2312"/>
                <w:sz w:val="24"/>
              </w:rPr>
              <w:t>7、灵敏度：0.1 lx F1.2；</w:t>
            </w:r>
          </w:p>
          <w:p>
            <w:pPr>
              <w:pStyle w:val="null3"/>
            </w:pPr>
            <w:r>
              <w:rPr>
                <w:rFonts w:ascii="仿宋_GB2312" w:hAnsi="仿宋_GB2312" w:cs="仿宋_GB2312" w:eastAsia="仿宋_GB2312"/>
                <w:sz w:val="24"/>
              </w:rPr>
              <w:t>8、最低照度：1 l</w:t>
            </w:r>
            <w:r>
              <w:rPr>
                <w:rFonts w:ascii="仿宋_GB2312" w:hAnsi="仿宋_GB2312" w:cs="仿宋_GB2312" w:eastAsia="仿宋_GB2312"/>
                <w:sz w:val="24"/>
              </w:rPr>
              <w:t>x</w:t>
            </w:r>
            <w:r>
              <w:rPr>
                <w:rFonts w:ascii="仿宋_GB2312" w:hAnsi="仿宋_GB2312" w:cs="仿宋_GB2312" w:eastAsia="仿宋_GB2312"/>
                <w:sz w:val="24"/>
              </w:rPr>
              <w:t xml:space="preserve"> (F1.4 6500K 30IRE 80%)；</w:t>
            </w:r>
          </w:p>
          <w:p>
            <w:pPr>
              <w:pStyle w:val="null3"/>
            </w:pPr>
            <w:r>
              <w:rPr>
                <w:rFonts w:ascii="仿宋_GB2312" w:hAnsi="仿宋_GB2312" w:cs="仿宋_GB2312" w:eastAsia="仿宋_GB2312"/>
                <w:sz w:val="24"/>
              </w:rPr>
              <w:t>9、快门速度：1/60-1/15360 sec；</w:t>
            </w:r>
          </w:p>
          <w:p>
            <w:pPr>
              <w:pStyle w:val="null3"/>
            </w:pPr>
            <w:r>
              <w:rPr>
                <w:rFonts w:ascii="仿宋_GB2312" w:hAnsi="仿宋_GB2312" w:cs="仿宋_GB2312" w:eastAsia="仿宋_GB2312"/>
                <w:sz w:val="24"/>
              </w:rPr>
              <w:t>10、视频编码：H.265；</w:t>
            </w:r>
          </w:p>
          <w:p>
            <w:pPr>
              <w:pStyle w:val="null3"/>
            </w:pPr>
            <w:r>
              <w:rPr>
                <w:rFonts w:ascii="仿宋_GB2312" w:hAnsi="仿宋_GB2312" w:cs="仿宋_GB2312" w:eastAsia="仿宋_GB2312"/>
                <w:sz w:val="24"/>
              </w:rPr>
              <w:t>11、白平衡：面板手动调节,摄像头手柄白平衡功能；</w:t>
            </w:r>
          </w:p>
          <w:p>
            <w:pPr>
              <w:pStyle w:val="null3"/>
            </w:pPr>
            <w:r>
              <w:rPr>
                <w:rFonts w:ascii="仿宋_GB2312" w:hAnsi="仿宋_GB2312" w:cs="仿宋_GB2312" w:eastAsia="仿宋_GB2312"/>
                <w:sz w:val="24"/>
              </w:rPr>
              <w:t>▲</w:t>
            </w:r>
            <w:r>
              <w:rPr>
                <w:rFonts w:ascii="仿宋_GB2312" w:hAnsi="仿宋_GB2312" w:cs="仿宋_GB2312" w:eastAsia="仿宋_GB2312"/>
                <w:sz w:val="24"/>
              </w:rPr>
              <w:t>12、配有</w:t>
            </w:r>
            <w:r>
              <w:rPr>
                <w:rFonts w:ascii="仿宋_GB2312" w:hAnsi="仿宋_GB2312" w:cs="仿宋_GB2312" w:eastAsia="仿宋_GB2312"/>
                <w:sz w:val="24"/>
              </w:rPr>
              <w:t>≥</w:t>
            </w:r>
            <w:r>
              <w:rPr>
                <w:rFonts w:ascii="仿宋_GB2312" w:hAnsi="仿宋_GB2312" w:cs="仿宋_GB2312" w:eastAsia="仿宋_GB2312"/>
                <w:sz w:val="24"/>
              </w:rPr>
              <w:t>10英寸触摸液晶屏幕；</w:t>
            </w:r>
          </w:p>
          <w:p>
            <w:pPr>
              <w:pStyle w:val="null3"/>
            </w:pPr>
            <w:r>
              <w:rPr>
                <w:rFonts w:ascii="仿宋_GB2312" w:hAnsi="仿宋_GB2312" w:cs="仿宋_GB2312" w:eastAsia="仿宋_GB2312"/>
                <w:sz w:val="24"/>
              </w:rPr>
              <w:t>▲</w:t>
            </w:r>
            <w:r>
              <w:rPr>
                <w:rFonts w:ascii="仿宋_GB2312" w:hAnsi="仿宋_GB2312" w:cs="仿宋_GB2312" w:eastAsia="仿宋_GB2312"/>
                <w:sz w:val="24"/>
              </w:rPr>
              <w:t>13、可实现≥三种手术场景选择。手柄具有白平衡、拍照、录像功能。</w:t>
            </w:r>
          </w:p>
          <w:p>
            <w:pPr>
              <w:pStyle w:val="null3"/>
            </w:pPr>
            <w:r>
              <w:rPr>
                <w:rFonts w:ascii="仿宋_GB2312" w:hAnsi="仿宋_GB2312" w:cs="仿宋_GB2312" w:eastAsia="仿宋_GB2312"/>
                <w:sz w:val="24"/>
              </w:rPr>
              <w:t>14、配有输出接口，U盘、HDMI（4K）、DVI-D（1080P）、SDI（1080P）等</w:t>
            </w:r>
          </w:p>
          <w:p>
            <w:pPr>
              <w:pStyle w:val="null3"/>
            </w:pPr>
            <w:r>
              <w:rPr>
                <w:rFonts w:ascii="仿宋_GB2312" w:hAnsi="仿宋_GB2312" w:cs="仿宋_GB2312" w:eastAsia="仿宋_GB2312"/>
                <w:sz w:val="24"/>
                <w:b/>
              </w:rPr>
              <w:t>（四）</w:t>
            </w:r>
            <w:r>
              <w:rPr>
                <w:rFonts w:ascii="仿宋_GB2312" w:hAnsi="仿宋_GB2312" w:cs="仿宋_GB2312" w:eastAsia="仿宋_GB2312"/>
                <w:sz w:val="24"/>
                <w:b/>
              </w:rPr>
              <w:t>医用内窥镜冷光源</w:t>
            </w:r>
          </w:p>
          <w:p>
            <w:pPr>
              <w:pStyle w:val="null3"/>
            </w:pPr>
            <w:r>
              <w:rPr>
                <w:rFonts w:ascii="仿宋_GB2312" w:hAnsi="仿宋_GB2312" w:cs="仿宋_GB2312" w:eastAsia="仿宋_GB2312"/>
                <w:sz w:val="24"/>
              </w:rPr>
              <w:t>▲1、灯泡寿命：</w:t>
            </w:r>
            <w:r>
              <w:rPr>
                <w:rFonts w:ascii="仿宋_GB2312" w:hAnsi="仿宋_GB2312" w:cs="仿宋_GB2312" w:eastAsia="仿宋_GB2312"/>
                <w:sz w:val="24"/>
              </w:rPr>
              <w:t>≥</w:t>
            </w:r>
            <w:r>
              <w:rPr>
                <w:rFonts w:ascii="仿宋_GB2312" w:hAnsi="仿宋_GB2312" w:cs="仿宋_GB2312" w:eastAsia="仿宋_GB2312"/>
                <w:sz w:val="24"/>
              </w:rPr>
              <w:t>1万小时；</w:t>
            </w:r>
          </w:p>
          <w:p>
            <w:pPr>
              <w:pStyle w:val="null3"/>
            </w:pPr>
            <w:r>
              <w:rPr>
                <w:rFonts w:ascii="仿宋_GB2312" w:hAnsi="仿宋_GB2312" w:cs="仿宋_GB2312" w:eastAsia="仿宋_GB2312"/>
                <w:sz w:val="24"/>
              </w:rPr>
              <w:t>2、灯泡参数：80W (LED) ；</w:t>
            </w:r>
          </w:p>
          <w:p>
            <w:pPr>
              <w:pStyle w:val="null3"/>
            </w:pPr>
            <w:r>
              <w:rPr>
                <w:rFonts w:ascii="仿宋_GB2312" w:hAnsi="仿宋_GB2312" w:cs="仿宋_GB2312" w:eastAsia="仿宋_GB2312"/>
                <w:sz w:val="24"/>
              </w:rPr>
              <w:t>3、色温：5000K-8000K；</w:t>
            </w:r>
          </w:p>
          <w:p>
            <w:pPr>
              <w:pStyle w:val="null3"/>
            </w:pPr>
            <w:r>
              <w:rPr>
                <w:rFonts w:ascii="仿宋_GB2312" w:hAnsi="仿宋_GB2312" w:cs="仿宋_GB2312" w:eastAsia="仿宋_GB2312"/>
                <w:sz w:val="24"/>
              </w:rPr>
              <w:t>4、电源方式：稳压宽电源开关电源；</w:t>
            </w:r>
          </w:p>
          <w:p>
            <w:pPr>
              <w:pStyle w:val="null3"/>
            </w:pPr>
            <w:r>
              <w:rPr>
                <w:rFonts w:ascii="仿宋_GB2312" w:hAnsi="仿宋_GB2312" w:cs="仿宋_GB2312" w:eastAsia="仿宋_GB2312"/>
                <w:sz w:val="24"/>
              </w:rPr>
              <w:t>5、亮度调节：可调带亮度指示；</w:t>
            </w:r>
          </w:p>
          <w:p>
            <w:pPr>
              <w:pStyle w:val="null3"/>
            </w:pPr>
            <w:r>
              <w:rPr>
                <w:rFonts w:ascii="仿宋_GB2312" w:hAnsi="仿宋_GB2312" w:cs="仿宋_GB2312" w:eastAsia="仿宋_GB2312"/>
                <w:sz w:val="24"/>
              </w:rPr>
              <w:t>6、光源输出：φ10.0mm；</w:t>
            </w:r>
          </w:p>
          <w:p>
            <w:pPr>
              <w:pStyle w:val="null3"/>
            </w:pPr>
            <w:r>
              <w:rPr>
                <w:rFonts w:ascii="仿宋_GB2312" w:hAnsi="仿宋_GB2312" w:cs="仿宋_GB2312" w:eastAsia="仿宋_GB2312"/>
                <w:sz w:val="24"/>
                <w:b/>
              </w:rPr>
              <w:t>（五）</w:t>
            </w:r>
            <w:r>
              <w:rPr>
                <w:rFonts w:ascii="仿宋_GB2312" w:hAnsi="仿宋_GB2312" w:cs="仿宋_GB2312" w:eastAsia="仿宋_GB2312"/>
                <w:sz w:val="24"/>
                <w:b/>
              </w:rPr>
              <w:t>显示器</w:t>
            </w:r>
          </w:p>
          <w:p>
            <w:pPr>
              <w:pStyle w:val="null3"/>
            </w:pPr>
            <w:r>
              <w:rPr>
                <w:rFonts w:ascii="仿宋_GB2312" w:hAnsi="仿宋_GB2312" w:cs="仿宋_GB2312" w:eastAsia="仿宋_GB2312"/>
                <w:sz w:val="24"/>
              </w:rPr>
              <w:t>1、尺寸：≥</w:t>
            </w:r>
            <w:r>
              <w:rPr>
                <w:rFonts w:ascii="仿宋_GB2312" w:hAnsi="仿宋_GB2312" w:cs="仿宋_GB2312" w:eastAsia="仿宋_GB2312"/>
                <w:sz w:val="24"/>
              </w:rPr>
              <w:t>3</w:t>
            </w:r>
            <w:r>
              <w:rPr>
                <w:rFonts w:ascii="仿宋_GB2312" w:hAnsi="仿宋_GB2312" w:cs="仿宋_GB2312" w:eastAsia="仿宋_GB2312"/>
                <w:sz w:val="24"/>
              </w:rPr>
              <w:t>2英</w:t>
            </w:r>
            <w:r>
              <w:rPr>
                <w:rFonts w:ascii="仿宋_GB2312" w:hAnsi="仿宋_GB2312" w:cs="仿宋_GB2312" w:eastAsia="仿宋_GB2312"/>
                <w:sz w:val="24"/>
              </w:rPr>
              <w:t>寸</w:t>
            </w:r>
            <w:r>
              <w:rPr>
                <w:rFonts w:ascii="仿宋_GB2312" w:hAnsi="仿宋_GB2312" w:cs="仿宋_GB2312" w:eastAsia="仿宋_GB2312"/>
                <w:sz w:val="24"/>
              </w:rPr>
              <w:t>；</w:t>
            </w:r>
          </w:p>
          <w:p>
            <w:pPr>
              <w:pStyle w:val="null3"/>
            </w:pPr>
            <w:r>
              <w:rPr>
                <w:rFonts w:ascii="仿宋_GB2312" w:hAnsi="仿宋_GB2312" w:cs="仿宋_GB2312" w:eastAsia="仿宋_GB2312"/>
                <w:sz w:val="24"/>
              </w:rPr>
              <w:t>▲2、分辨率：≥3840*2160@60Hz；</w:t>
            </w:r>
          </w:p>
          <w:p>
            <w:pPr>
              <w:pStyle w:val="null3"/>
            </w:pPr>
            <w:r>
              <w:rPr>
                <w:rFonts w:ascii="仿宋_GB2312" w:hAnsi="仿宋_GB2312" w:cs="仿宋_GB2312" w:eastAsia="仿宋_GB2312"/>
                <w:sz w:val="24"/>
              </w:rPr>
              <w:t>3、点距：0.185×0.185mm；</w:t>
            </w:r>
          </w:p>
          <w:p>
            <w:pPr>
              <w:pStyle w:val="null3"/>
            </w:pPr>
            <w:r>
              <w:rPr>
                <w:rFonts w:ascii="仿宋_GB2312" w:hAnsi="仿宋_GB2312" w:cs="仿宋_GB2312" w:eastAsia="仿宋_GB2312"/>
                <w:sz w:val="24"/>
              </w:rPr>
              <w:t>4、亮度：700cd/m</w:t>
            </w:r>
            <w:r>
              <w:rPr>
                <w:rFonts w:ascii="仿宋_GB2312" w:hAnsi="仿宋_GB2312" w:cs="仿宋_GB2312" w:eastAsia="仿宋_GB2312"/>
                <w:sz w:val="24"/>
                <w:vertAlign w:val="superscript"/>
              </w:rPr>
              <w:t>2</w:t>
            </w:r>
            <w:r>
              <w:rPr>
                <w:rFonts w:ascii="仿宋_GB2312" w:hAnsi="仿宋_GB2312" w:cs="仿宋_GB2312" w:eastAsia="仿宋_GB2312"/>
                <w:sz w:val="24"/>
              </w:rPr>
              <w:t xml:space="preserve"> </w:t>
            </w:r>
            <w:r>
              <w:rPr>
                <w:rFonts w:ascii="仿宋_GB2312" w:hAnsi="仿宋_GB2312" w:cs="仿宋_GB2312" w:eastAsia="仿宋_GB2312"/>
                <w:sz w:val="24"/>
              </w:rPr>
              <w:t>；</w:t>
            </w:r>
          </w:p>
          <w:p>
            <w:pPr>
              <w:pStyle w:val="null3"/>
            </w:pPr>
            <w:r>
              <w:rPr>
                <w:rFonts w:ascii="仿宋_GB2312" w:hAnsi="仿宋_GB2312" w:cs="仿宋_GB2312" w:eastAsia="仿宋_GB2312"/>
                <w:sz w:val="24"/>
              </w:rPr>
              <w:t>5、对比度：1350：1；</w:t>
            </w:r>
          </w:p>
          <w:p>
            <w:pPr>
              <w:pStyle w:val="null3"/>
            </w:pPr>
            <w:r>
              <w:rPr>
                <w:rFonts w:ascii="仿宋_GB2312" w:hAnsi="仿宋_GB2312" w:cs="仿宋_GB2312" w:eastAsia="仿宋_GB2312"/>
                <w:sz w:val="24"/>
              </w:rPr>
              <w:t>6、图像显示尺寸：水平</w:t>
            </w:r>
            <w:r>
              <w:rPr>
                <w:rFonts w:ascii="仿宋_GB2312" w:hAnsi="仿宋_GB2312" w:cs="仿宋_GB2312" w:eastAsia="仿宋_GB2312"/>
                <w:sz w:val="24"/>
              </w:rPr>
              <w:t>：</w:t>
            </w:r>
            <w:r>
              <w:rPr>
                <w:rFonts w:ascii="仿宋_GB2312" w:hAnsi="仿宋_GB2312" w:cs="仿宋_GB2312" w:eastAsia="仿宋_GB2312"/>
                <w:sz w:val="24"/>
              </w:rPr>
              <w:t>710mm  垂直</w:t>
            </w:r>
            <w:r>
              <w:rPr>
                <w:rFonts w:ascii="仿宋_GB2312" w:hAnsi="仿宋_GB2312" w:cs="仿宋_GB2312" w:eastAsia="仿宋_GB2312"/>
                <w:sz w:val="24"/>
              </w:rPr>
              <w:t>：</w:t>
            </w:r>
            <w:r>
              <w:rPr>
                <w:rFonts w:ascii="仿宋_GB2312" w:hAnsi="仿宋_GB2312" w:cs="仿宋_GB2312" w:eastAsia="仿宋_GB2312"/>
                <w:sz w:val="24"/>
              </w:rPr>
              <w:t>400mm；</w:t>
            </w:r>
          </w:p>
          <w:p>
            <w:pPr>
              <w:pStyle w:val="null3"/>
            </w:pPr>
            <w:r>
              <w:rPr>
                <w:rFonts w:ascii="仿宋_GB2312" w:hAnsi="仿宋_GB2312" w:cs="仿宋_GB2312" w:eastAsia="仿宋_GB2312"/>
                <w:sz w:val="24"/>
              </w:rPr>
              <w:t>7、响应时间：≤40ms；</w:t>
            </w:r>
          </w:p>
          <w:p>
            <w:pPr>
              <w:pStyle w:val="null3"/>
            </w:pPr>
            <w:r>
              <w:rPr>
                <w:rFonts w:ascii="仿宋_GB2312" w:hAnsi="仿宋_GB2312" w:cs="仿宋_GB2312" w:eastAsia="仿宋_GB2312"/>
                <w:sz w:val="24"/>
              </w:rPr>
              <w:t>8、视角：水平≥178%/垂直≥178°；</w:t>
            </w:r>
          </w:p>
          <w:p>
            <w:pPr>
              <w:pStyle w:val="null3"/>
            </w:pPr>
            <w:r>
              <w:rPr>
                <w:rFonts w:ascii="仿宋_GB2312" w:hAnsi="仿宋_GB2312" w:cs="仿宋_GB2312" w:eastAsia="仿宋_GB2312"/>
                <w:sz w:val="24"/>
                <w:color w:val="000000"/>
              </w:rPr>
              <w:t>9、显示表面：防眩光防护玻璃；</w:t>
            </w:r>
          </w:p>
          <w:p>
            <w:pPr>
              <w:pStyle w:val="null3"/>
            </w:pPr>
            <w:r>
              <w:rPr>
                <w:rFonts w:ascii="仿宋_GB2312" w:hAnsi="仿宋_GB2312" w:cs="仿宋_GB2312" w:eastAsia="仿宋_GB2312"/>
                <w:sz w:val="24"/>
                <w:color w:val="000000"/>
              </w:rPr>
              <w:t>10、背光类型：a-Si TFT-LCD, 液晶模组；</w:t>
            </w:r>
          </w:p>
          <w:p>
            <w:pPr>
              <w:pStyle w:val="null3"/>
            </w:pPr>
            <w:r>
              <w:rPr>
                <w:rFonts w:ascii="仿宋_GB2312" w:hAnsi="仿宋_GB2312" w:cs="仿宋_GB2312" w:eastAsia="仿宋_GB2312"/>
                <w:sz w:val="24"/>
                <w:color w:val="000000"/>
              </w:rPr>
              <w:t>11、色彩：1.07B 彩色；</w:t>
            </w:r>
          </w:p>
          <w:p>
            <w:pPr>
              <w:pStyle w:val="null3"/>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、色温：</w:t>
            </w:r>
            <w:r>
              <w:rPr>
                <w:rFonts w:ascii="仿宋_GB2312" w:hAnsi="仿宋_GB2312" w:cs="仿宋_GB2312" w:eastAsia="仿宋_GB2312"/>
                <w:sz w:val="24"/>
              </w:rPr>
              <w:t>6500K, 7200K, 9300K,用户；</w:t>
            </w:r>
          </w:p>
          <w:p>
            <w:pPr>
              <w:pStyle w:val="null3"/>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、图像比例：全屏</w:t>
            </w:r>
            <w:r>
              <w:rPr>
                <w:rFonts w:ascii="仿宋_GB2312" w:hAnsi="仿宋_GB2312" w:cs="仿宋_GB2312" w:eastAsia="仿宋_GB2312"/>
                <w:sz w:val="24"/>
              </w:rPr>
              <w:t>/自动/4：3/5：4/1：1 ；</w:t>
            </w:r>
          </w:p>
          <w:p>
            <w:pPr>
              <w:pStyle w:val="null3"/>
            </w:pPr>
            <w:r>
              <w:rPr>
                <w:rFonts w:ascii="仿宋_GB2312" w:hAnsi="仿宋_GB2312" w:cs="仿宋_GB2312" w:eastAsia="仿宋_GB2312"/>
                <w:sz w:val="24"/>
              </w:rPr>
              <w:t>14</w:t>
            </w:r>
            <w:r>
              <w:rPr>
                <w:rFonts w:ascii="仿宋_GB2312" w:hAnsi="仿宋_GB2312" w:cs="仿宋_GB2312" w:eastAsia="仿宋_GB2312"/>
                <w:sz w:val="24"/>
              </w:rPr>
              <w:t>、灰阶补偿微调范围</w:t>
            </w:r>
            <w:r>
              <w:rPr>
                <w:rFonts w:ascii="仿宋_GB2312" w:hAnsi="仿宋_GB2312" w:cs="仿宋_GB2312" w:eastAsia="仿宋_GB2312"/>
                <w:sz w:val="24"/>
              </w:rPr>
              <w:t>:-100～100阶；</w:t>
            </w:r>
          </w:p>
          <w:p>
            <w:pPr>
              <w:pStyle w:val="null3"/>
            </w:pPr>
            <w:r>
              <w:rPr>
                <w:rFonts w:ascii="仿宋_GB2312" w:hAnsi="仿宋_GB2312" w:cs="仿宋_GB2312" w:eastAsia="仿宋_GB2312"/>
                <w:sz w:val="24"/>
              </w:rPr>
              <w:t>15</w:t>
            </w:r>
            <w:r>
              <w:rPr>
                <w:rFonts w:ascii="仿宋_GB2312" w:hAnsi="仿宋_GB2312" w:cs="仿宋_GB2312" w:eastAsia="仿宋_GB2312"/>
                <w:sz w:val="24"/>
              </w:rPr>
              <w:t>、均匀性（</w:t>
            </w:r>
            <w:r>
              <w:rPr>
                <w:rFonts w:ascii="仿宋_GB2312" w:hAnsi="仿宋_GB2312" w:cs="仿宋_GB2312" w:eastAsia="仿宋_GB2312"/>
                <w:sz w:val="24"/>
              </w:rPr>
              <w:t>δ）：&gt;85%；</w:t>
            </w:r>
          </w:p>
          <w:p>
            <w:pPr>
              <w:pStyle w:val="null3"/>
            </w:pPr>
            <w:r>
              <w:rPr>
                <w:rFonts w:ascii="仿宋_GB2312" w:hAnsi="仿宋_GB2312" w:cs="仿宋_GB2312" w:eastAsia="仿宋_GB2312"/>
                <w:sz w:val="24"/>
              </w:rPr>
              <w:t>16</w:t>
            </w:r>
            <w:r>
              <w:rPr>
                <w:rFonts w:ascii="仿宋_GB2312" w:hAnsi="仿宋_GB2312" w:cs="仿宋_GB2312" w:eastAsia="仿宋_GB2312"/>
                <w:sz w:val="24"/>
              </w:rPr>
              <w:t>、背光灯寿命：</w:t>
            </w:r>
            <w:r>
              <w:rPr>
                <w:rFonts w:ascii="仿宋_GB2312" w:hAnsi="仿宋_GB2312" w:cs="仿宋_GB2312" w:eastAsia="仿宋_GB2312"/>
                <w:sz w:val="24"/>
              </w:rPr>
              <w:t>45000小时：（亮度降到50%时）；</w:t>
            </w:r>
          </w:p>
          <w:p>
            <w:pPr>
              <w:pStyle w:val="null3"/>
            </w:pPr>
            <w:r>
              <w:rPr>
                <w:rFonts w:ascii="仿宋_GB2312" w:hAnsi="仿宋_GB2312" w:cs="仿宋_GB2312" w:eastAsia="仿宋_GB2312"/>
                <w:sz w:val="24"/>
              </w:rPr>
              <w:t>17</w:t>
            </w:r>
            <w:r>
              <w:rPr>
                <w:rFonts w:ascii="仿宋_GB2312" w:hAnsi="仿宋_GB2312" w:cs="仿宋_GB2312" w:eastAsia="仿宋_GB2312"/>
                <w:sz w:val="24"/>
              </w:rPr>
              <w:t>、信号输入接头：</w:t>
            </w:r>
            <w:r>
              <w:rPr>
                <w:rFonts w:ascii="仿宋_GB2312" w:hAnsi="仿宋_GB2312" w:cs="仿宋_GB2312" w:eastAsia="仿宋_GB2312"/>
                <w:sz w:val="24"/>
              </w:rPr>
              <w:t>DP/HDMI2.0/HDMI1.4/VGA/SDI；</w:t>
            </w:r>
          </w:p>
          <w:p>
            <w:pPr>
              <w:pStyle w:val="null3"/>
            </w:pPr>
            <w:r>
              <w:rPr>
                <w:rFonts w:ascii="仿宋_GB2312" w:hAnsi="仿宋_GB2312" w:cs="仿宋_GB2312" w:eastAsia="仿宋_GB2312"/>
                <w:sz w:val="24"/>
              </w:rPr>
              <w:t>18</w:t>
            </w:r>
            <w:r>
              <w:rPr>
                <w:rFonts w:ascii="仿宋_GB2312" w:hAnsi="仿宋_GB2312" w:cs="仿宋_GB2312" w:eastAsia="仿宋_GB2312"/>
                <w:sz w:val="24"/>
              </w:rPr>
              <w:t>、输出接头</w:t>
            </w:r>
            <w:r>
              <w:rPr>
                <w:rFonts w:ascii="仿宋_GB2312" w:hAnsi="仿宋_GB2312" w:cs="仿宋_GB2312" w:eastAsia="仿宋_GB2312"/>
                <w:sz w:val="24"/>
              </w:rPr>
              <w:t>:SDI。</w:t>
            </w:r>
          </w:p>
          <w:p>
            <w:pPr>
              <w:pStyle w:val="null3"/>
            </w:pPr>
            <w:r>
              <w:rPr>
                <w:rFonts w:ascii="仿宋_GB2312" w:hAnsi="仿宋_GB2312" w:cs="仿宋_GB2312" w:eastAsia="仿宋_GB2312"/>
                <w:sz w:val="24"/>
              </w:rPr>
              <w:t>（</w:t>
            </w:r>
            <w:r>
              <w:rPr>
                <w:rFonts w:ascii="仿宋_GB2312" w:hAnsi="仿宋_GB2312" w:cs="仿宋_GB2312" w:eastAsia="仿宋_GB2312"/>
                <w:sz w:val="24"/>
              </w:rPr>
              <w:t>六</w:t>
            </w:r>
            <w:r>
              <w:rPr>
                <w:rFonts w:ascii="仿宋_GB2312" w:hAnsi="仿宋_GB2312" w:cs="仿宋_GB2312" w:eastAsia="仿宋_GB2312"/>
                <w:sz w:val="24"/>
              </w:rPr>
              <w:t>）手术器械</w:t>
            </w:r>
          </w:p>
          <w:tbl>
            <w:tblPr>
              <w:tblBorders>
                <w:top w:val="none" w:color="000000" w:sz="4"/>
                <w:left w:val="none" w:color="000000" w:sz="4"/>
                <w:bottom w:val="none" w:color="000000" w:sz="4"/>
                <w:right w:val="none" w:color="000000" w:sz="4"/>
                <w:insideH w:val="none"/>
                <w:insideV w:val="none"/>
              </w:tblBorders>
            </w:tblPr>
            <w:tblGrid>
              <w:gridCol w:w="694"/>
              <w:gridCol w:w="1001"/>
              <w:gridCol w:w="463"/>
              <w:gridCol w:w="382"/>
            </w:tblGrid>
            <w:tr>
              <w:tc>
                <w:tcPr>
                  <w:tcW w:type="dxa" w:w="6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产品名称</w:t>
                  </w:r>
                </w:p>
              </w:tc>
              <w:tc>
                <w:tcPr>
                  <w:tcW w:type="dxa" w:w="1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取石网篮</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开幅</w:t>
                  </w:r>
                  <w:r>
                    <w:rPr>
                      <w:rFonts w:ascii="仿宋_GB2312" w:hAnsi="仿宋_GB2312" w:cs="仿宋_GB2312" w:eastAsia="仿宋_GB2312"/>
                      <w:sz w:val="24"/>
                    </w:rPr>
                    <w:t>20mm</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rPr>
                    <w:t>条</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取石</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取石网篮</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开幅</w:t>
                  </w:r>
                  <w:r>
                    <w:rPr>
                      <w:rFonts w:ascii="仿宋_GB2312" w:hAnsi="仿宋_GB2312" w:cs="仿宋_GB2312" w:eastAsia="仿宋_GB2312"/>
                      <w:sz w:val="24"/>
                    </w:rPr>
                    <w:t>25mm</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rPr>
                    <w:t>条</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取石</w:t>
                  </w: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双层器械消毒篮</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550mm×250mm×100mm</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拉</w:t>
                  </w:r>
                  <w:r>
                    <w:rPr>
                      <w:rFonts w:ascii="仿宋_GB2312" w:hAnsi="仿宋_GB2312" w:cs="仿宋_GB2312" w:eastAsia="仿宋_GB2312"/>
                      <w:sz w:val="24"/>
                    </w:rPr>
                    <w:t>钩</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4把</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穿刺器</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φ11，F4311</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穿刺杆</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φ11，F4312</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三通冲吸管</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φ5X400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三通冲吸器</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进入器械通道与侧视腹腔镜侧向阀相连接</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电凝钩</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φ5X450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左弯电凝剪</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φ5X450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左弯电凝钳</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φ5X450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长嘴组织钳</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φ5X450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肠</w:t>
                  </w:r>
                  <w:r>
                    <w:rPr>
                      <w:rFonts w:ascii="仿宋_GB2312" w:hAnsi="仿宋_GB2312" w:cs="仿宋_GB2312" w:eastAsia="仿宋_GB2312"/>
                      <w:sz w:val="24"/>
                    </w:rPr>
                    <w:t>钳</w:t>
                  </w:r>
                </w:p>
              </w:tc>
              <w:tc>
                <w:tcPr>
                  <w:tcW w:type="dxa" w:w="1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φ5X450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1个</w:t>
                  </w:r>
                </w:p>
              </w:tc>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标的名称：体内微电极碎石仪（碎石机）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一、体内微电极碎石仪（碎石机）采购清单</w:t>
            </w:r>
          </w:p>
          <w:tbl>
            <w:tblPr>
              <w:tblInd w:type="dxa" w:w="105"/>
              <w:tblBorders>
                <w:top w:val="none" w:color="000000" w:sz="4"/>
                <w:left w:val="none" w:color="000000" w:sz="4"/>
                <w:bottom w:val="none" w:color="000000" w:sz="4"/>
                <w:right w:val="none" w:color="000000" w:sz="4"/>
                <w:insideH w:val="none"/>
                <w:insideV w:val="none"/>
              </w:tblBorders>
            </w:tblPr>
            <w:tblGrid>
              <w:gridCol w:w="325"/>
              <w:gridCol w:w="1154"/>
              <w:gridCol w:w="447"/>
              <w:gridCol w:w="626"/>
            </w:tblGrid>
            <w:tr>
              <w:tc>
                <w:tcPr>
                  <w:tcW w:type="dxa" w:w="3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货物名称</w:t>
                  </w:r>
                </w:p>
              </w:tc>
              <w:tc>
                <w:tcPr>
                  <w:tcW w:type="dxa" w:w="4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r>
            <w:tr>
              <w:tc>
                <w:tcPr>
                  <w:tcW w:type="dxa" w:w="3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体内微电极碎石仪（碎石机）</w:t>
                  </w:r>
                </w:p>
              </w:tc>
              <w:tc>
                <w:tcPr>
                  <w:tcW w:type="dxa" w:w="4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pPr>
              <w:pStyle w:val="null3"/>
            </w:pPr>
            <w:r>
              <w:rPr>
                <w:rFonts w:ascii="仿宋_GB2312" w:hAnsi="仿宋_GB2312" w:cs="仿宋_GB2312" w:eastAsia="仿宋_GB2312"/>
                <w:sz w:val="24"/>
                <w:b/>
              </w:rPr>
              <w:t>二、主要功能：</w:t>
            </w:r>
          </w:p>
          <w:p>
            <w:pPr>
              <w:pStyle w:val="null3"/>
            </w:pPr>
            <w:r>
              <w:rPr>
                <w:rFonts w:ascii="仿宋_GB2312" w:hAnsi="仿宋_GB2312" w:cs="仿宋_GB2312" w:eastAsia="仿宋_GB2312"/>
                <w:sz w:val="24"/>
              </w:rPr>
              <w:t>体内微电极碎石仪可开展胆道镜下胆总管结石、肝内胆管结石、胰管结石、胆囊颈管结石、胆囊结石、术后带</w:t>
            </w:r>
            <w:r>
              <w:rPr>
                <w:rFonts w:ascii="仿宋_GB2312" w:hAnsi="仿宋_GB2312" w:cs="仿宋_GB2312" w:eastAsia="仿宋_GB2312"/>
                <w:sz w:val="24"/>
              </w:rPr>
              <w:t>“T”管患者的胆道镜下碎石取石。</w:t>
            </w:r>
          </w:p>
          <w:p>
            <w:pPr>
              <w:pStyle w:val="null3"/>
            </w:pPr>
            <w:r>
              <w:rPr>
                <w:rFonts w:ascii="仿宋_GB2312" w:hAnsi="仿宋_GB2312" w:cs="仿宋_GB2312" w:eastAsia="仿宋_GB2312"/>
                <w:sz w:val="24"/>
                <w:b/>
              </w:rPr>
              <w:t>三、</w:t>
            </w:r>
            <w:r>
              <w:rPr>
                <w:rFonts w:ascii="仿宋_GB2312" w:hAnsi="仿宋_GB2312" w:cs="仿宋_GB2312" w:eastAsia="仿宋_GB2312"/>
                <w:sz w:val="24"/>
                <w:b/>
              </w:rPr>
              <w:t>技术参数</w:t>
            </w:r>
          </w:p>
          <w:p>
            <w:pPr>
              <w:pStyle w:val="null3"/>
            </w:pPr>
            <w:r>
              <w:rPr>
                <w:rFonts w:ascii="仿宋_GB2312" w:hAnsi="仿宋_GB2312" w:cs="仿宋_GB2312" w:eastAsia="仿宋_GB2312"/>
                <w:sz w:val="24"/>
              </w:rPr>
              <w:t>1．产品适用范围</w:t>
            </w:r>
            <w:r>
              <w:rPr>
                <w:rFonts w:ascii="仿宋_GB2312" w:hAnsi="仿宋_GB2312" w:cs="仿宋_GB2312" w:eastAsia="仿宋_GB2312"/>
                <w:sz w:val="24"/>
              </w:rPr>
              <w:t>：</w:t>
            </w:r>
            <w:r>
              <w:rPr>
                <w:rFonts w:ascii="仿宋_GB2312" w:hAnsi="仿宋_GB2312" w:cs="仿宋_GB2312" w:eastAsia="仿宋_GB2312"/>
                <w:sz w:val="24"/>
              </w:rPr>
              <w:t>配合胆道镜及十二指肠镜用于肝内胆管结石、胆总管巨大结石及术后残余结石的碎石取石。</w:t>
            </w:r>
          </w:p>
          <w:p>
            <w:pPr>
              <w:pStyle w:val="null3"/>
            </w:pPr>
            <w:r>
              <w:rPr>
                <w:rFonts w:ascii="仿宋_GB2312" w:hAnsi="仿宋_GB2312" w:cs="仿宋_GB2312" w:eastAsia="仿宋_GB2312"/>
                <w:sz w:val="24"/>
              </w:rPr>
              <w:t>▲2．输出能量：0.1～0.4焦耳，多档电子调节。</w:t>
            </w:r>
          </w:p>
          <w:p>
            <w:pPr>
              <w:pStyle w:val="null3"/>
            </w:pPr>
            <w:r>
              <w:rPr>
                <w:rFonts w:ascii="仿宋_GB2312" w:hAnsi="仿宋_GB2312" w:cs="仿宋_GB2312" w:eastAsia="仿宋_GB2312"/>
                <w:sz w:val="24"/>
              </w:rPr>
              <w:t>3.最大碎石能量输出值≤0.4焦耳,平均碎石能量</w:t>
            </w:r>
            <w:r>
              <w:rPr>
                <w:rFonts w:ascii="仿宋_GB2312" w:hAnsi="仿宋_GB2312" w:cs="仿宋_GB2312" w:eastAsia="仿宋_GB2312"/>
                <w:sz w:val="24"/>
              </w:rPr>
              <w:t>≤</w:t>
            </w:r>
            <w:r>
              <w:rPr>
                <w:rFonts w:ascii="仿宋_GB2312" w:hAnsi="仿宋_GB2312" w:cs="仿宋_GB2312" w:eastAsia="仿宋_GB2312"/>
                <w:sz w:val="24"/>
              </w:rPr>
              <w:t>0.3焦耳 。</w:t>
            </w:r>
          </w:p>
          <w:p>
            <w:pPr>
              <w:pStyle w:val="null3"/>
            </w:pPr>
            <w:r>
              <w:rPr>
                <w:rFonts w:ascii="仿宋_GB2312" w:hAnsi="仿宋_GB2312" w:cs="仿宋_GB2312" w:eastAsia="仿宋_GB2312"/>
                <w:sz w:val="24"/>
              </w:rPr>
              <w:t>4．放电模式：有4种放电模式，分单次脉冲、复式脉冲</w:t>
            </w:r>
            <w:r>
              <w:rPr>
                <w:rFonts w:ascii="仿宋_GB2312" w:hAnsi="仿宋_GB2312" w:cs="仿宋_GB2312" w:eastAsia="仿宋_GB2312"/>
              </w:rPr>
              <w:t xml:space="preserve"> </w:t>
            </w:r>
            <w:r>
              <w:rPr>
                <w:rFonts w:ascii="仿宋_GB2312" w:hAnsi="仿宋_GB2312" w:cs="仿宋_GB2312" w:eastAsia="仿宋_GB2312"/>
                <w:sz w:val="24"/>
              </w:rPr>
              <w:t>一、复式脉冲二、</w:t>
            </w:r>
            <w:r>
              <w:rPr>
                <w:rFonts w:ascii="仿宋_GB2312" w:hAnsi="仿宋_GB2312" w:cs="仿宋_GB2312" w:eastAsia="仿宋_GB2312"/>
                <w:sz w:val="24"/>
              </w:rPr>
              <w:t>OOD脉冲放电模式。</w:t>
            </w:r>
          </w:p>
          <w:p>
            <w:pPr>
              <w:pStyle w:val="null3"/>
            </w:pPr>
            <w:r>
              <w:rPr>
                <w:rFonts w:ascii="仿宋_GB2312" w:hAnsi="仿宋_GB2312" w:cs="仿宋_GB2312" w:eastAsia="仿宋_GB2312"/>
                <w:sz w:val="24"/>
              </w:rPr>
              <w:t>▲5．放电时间：≤2.0μs(微秒)</w:t>
            </w:r>
          </w:p>
          <w:p>
            <w:pPr>
              <w:pStyle w:val="null3"/>
            </w:pPr>
            <w:r>
              <w:rPr>
                <w:rFonts w:ascii="仿宋_GB2312" w:hAnsi="仿宋_GB2312" w:cs="仿宋_GB2312" w:eastAsia="仿宋_GB2312"/>
                <w:sz w:val="24"/>
              </w:rPr>
              <w:t>6．放电脉冲重复频率：最高放电脉冲重复频率≥30HZ／每秒</w:t>
            </w:r>
          </w:p>
          <w:p>
            <w:pPr>
              <w:pStyle w:val="null3"/>
            </w:pPr>
            <w:r>
              <w:rPr>
                <w:rFonts w:ascii="仿宋_GB2312" w:hAnsi="仿宋_GB2312" w:cs="仿宋_GB2312" w:eastAsia="仿宋_GB2312"/>
                <w:sz w:val="24"/>
              </w:rPr>
              <w:t>7.电极通过细胞毒性实验：细胞相对增值率应≥70%。</w:t>
            </w:r>
          </w:p>
          <w:p>
            <w:pPr>
              <w:pStyle w:val="null3"/>
            </w:pPr>
            <w:r>
              <w:rPr>
                <w:rFonts w:ascii="仿宋_GB2312" w:hAnsi="仿宋_GB2312" w:cs="仿宋_GB2312" w:eastAsia="仿宋_GB2312"/>
                <w:sz w:val="24"/>
              </w:rPr>
              <w:t>8.电极通过迟发型超敏反应实验：应无迟发型超敏反应。</w:t>
            </w:r>
          </w:p>
          <w:p>
            <w:pPr>
              <w:pStyle w:val="null3"/>
            </w:pPr>
            <w:r>
              <w:rPr>
                <w:rFonts w:ascii="仿宋_GB2312" w:hAnsi="仿宋_GB2312" w:cs="仿宋_GB2312" w:eastAsia="仿宋_GB2312"/>
                <w:sz w:val="24"/>
              </w:rPr>
              <w:t>9.电极通过皮内反应实验：试验样品与溶剂对照平均记分之差≤1.0。</w:t>
            </w:r>
          </w:p>
          <w:p>
            <w:pPr>
              <w:pStyle w:val="null3"/>
            </w:pPr>
            <w:r>
              <w:rPr>
                <w:rFonts w:ascii="仿宋_GB2312" w:hAnsi="仿宋_GB2312" w:cs="仿宋_GB2312" w:eastAsia="仿宋_GB2312"/>
                <w:sz w:val="24"/>
              </w:rPr>
              <w:t>10.体内碎石仪电极具有定位装置。</w:t>
            </w:r>
          </w:p>
          <w:p>
            <w:pPr>
              <w:pStyle w:val="null3"/>
            </w:pPr>
            <w:r>
              <w:rPr>
                <w:rFonts w:ascii="仿宋_GB2312" w:hAnsi="仿宋_GB2312" w:cs="仿宋_GB2312" w:eastAsia="仿宋_GB2312"/>
                <w:sz w:val="24"/>
              </w:rPr>
              <w:t>11.胆道镜电极直径≤1.5mm。可碎石、清石同时进行。</w:t>
            </w:r>
          </w:p>
          <w:p>
            <w:pPr>
              <w:pStyle w:val="null3"/>
            </w:pPr>
            <w:r>
              <w:rPr>
                <w:rFonts w:ascii="仿宋_GB2312" w:hAnsi="仿宋_GB2312" w:cs="仿宋_GB2312" w:eastAsia="仿宋_GB2312"/>
                <w:sz w:val="24"/>
              </w:rPr>
              <w:t>12.电极使用寿命：在0.25J能量下，电极放电次数≥8000次</w:t>
            </w:r>
          </w:p>
          <w:p>
            <w:pPr>
              <w:pStyle w:val="null3"/>
            </w:pPr>
            <w:r>
              <w:rPr>
                <w:rFonts w:ascii="仿宋_GB2312" w:hAnsi="仿宋_GB2312" w:cs="仿宋_GB2312" w:eastAsia="仿宋_GB2312"/>
                <w:sz w:val="24"/>
              </w:rPr>
              <w:t>13. 电极寿命在显示屏上自动检测，并以不同颜色显示灯提示更换电极。</w:t>
            </w:r>
          </w:p>
          <w:p>
            <w:pPr>
              <w:pStyle w:val="null3"/>
            </w:pPr>
            <w:r>
              <w:rPr>
                <w:rFonts w:ascii="仿宋_GB2312" w:hAnsi="仿宋_GB2312" w:cs="仿宋_GB2312" w:eastAsia="仿宋_GB2312"/>
                <w:sz w:val="24"/>
              </w:rPr>
              <w:t>14．输入功率：</w:t>
            </w:r>
            <w:r>
              <w:rPr>
                <w:rFonts w:ascii="仿宋_GB2312" w:hAnsi="仿宋_GB2312" w:cs="仿宋_GB2312" w:eastAsia="仿宋_GB2312"/>
                <w:sz w:val="24"/>
              </w:rPr>
              <w:t>≤</w:t>
            </w:r>
            <w:r>
              <w:rPr>
                <w:rFonts w:ascii="仿宋_GB2312" w:hAnsi="仿宋_GB2312" w:cs="仿宋_GB2312" w:eastAsia="仿宋_GB2312"/>
                <w:sz w:val="24"/>
              </w:rPr>
              <w:t>140VA。</w:t>
            </w:r>
          </w:p>
          <w:p>
            <w:pPr>
              <w:pStyle w:val="null3"/>
            </w:pPr>
            <w:r>
              <w:rPr>
                <w:rFonts w:ascii="仿宋_GB2312" w:hAnsi="仿宋_GB2312" w:cs="仿宋_GB2312" w:eastAsia="仿宋_GB2312"/>
                <w:sz w:val="24"/>
              </w:rPr>
              <w:t>15．输出能量、电极寿命、碎石放电模式、治疗计数、故障信息等内容均可显示于主机液晶显示屏。</w:t>
            </w:r>
          </w:p>
          <w:p>
            <w:pPr>
              <w:pStyle w:val="null3"/>
            </w:pPr>
            <w:r>
              <w:rPr>
                <w:rFonts w:ascii="仿宋_GB2312" w:hAnsi="仿宋_GB2312" w:cs="仿宋_GB2312" w:eastAsia="仿宋_GB2312"/>
                <w:sz w:val="24"/>
              </w:rPr>
              <w:t>▲16. 主机内置</w:t>
            </w:r>
            <w:r>
              <w:rPr>
                <w:rFonts w:ascii="仿宋_GB2312" w:hAnsi="仿宋_GB2312" w:cs="仿宋_GB2312" w:eastAsia="仿宋_GB2312"/>
                <w:sz w:val="24"/>
              </w:rPr>
              <w:t>≥</w:t>
            </w:r>
            <w:r>
              <w:rPr>
                <w:rFonts w:ascii="仿宋_GB2312" w:hAnsi="仿宋_GB2312" w:cs="仿宋_GB2312" w:eastAsia="仿宋_GB2312"/>
                <w:sz w:val="24"/>
              </w:rPr>
              <w:t>7英寸液晶显示屏。</w:t>
            </w:r>
          </w:p>
          <w:p>
            <w:pPr>
              <w:pStyle w:val="null3"/>
            </w:pPr>
            <w:r>
              <w:rPr>
                <w:rFonts w:ascii="仿宋_GB2312" w:hAnsi="仿宋_GB2312" w:cs="仿宋_GB2312" w:eastAsia="仿宋_GB2312"/>
                <w:sz w:val="24"/>
              </w:rPr>
              <w:t>17.放电次数：显示放电次数0-99次，并自动累加。</w:t>
            </w:r>
          </w:p>
          <w:p>
            <w:pPr>
              <w:pStyle w:val="null3"/>
            </w:pP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电源线</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m，配备脚踏开关。</w:t>
            </w:r>
          </w:p>
          <w:p>
            <w:pPr>
              <w:pStyle w:val="null3"/>
            </w:pP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配备配套胆道镜专用电极探头</w:t>
            </w:r>
            <w:r>
              <w:rPr>
                <w:rFonts w:ascii="仿宋_GB2312" w:hAnsi="仿宋_GB2312" w:cs="仿宋_GB2312" w:eastAsia="仿宋_GB2312"/>
                <w:sz w:val="24"/>
              </w:rPr>
              <w:t>≥5根，</w:t>
            </w:r>
            <w:r>
              <w:rPr>
                <w:rFonts w:ascii="仿宋_GB2312" w:hAnsi="仿宋_GB2312" w:cs="仿宋_GB2312" w:eastAsia="仿宋_GB2312"/>
                <w:sz w:val="24"/>
              </w:rPr>
              <w:t>ø</w:t>
            </w:r>
            <w:r>
              <w:rPr>
                <w:rFonts w:ascii="仿宋_GB2312" w:hAnsi="仿宋_GB2312" w:cs="仿宋_GB2312" w:eastAsia="仿宋_GB2312"/>
                <w:sz w:val="24"/>
              </w:rPr>
              <w:t>≦1.5mm</w:t>
            </w:r>
          </w:p>
          <w:p>
            <w:pPr>
              <w:pStyle w:val="null3"/>
            </w:pPr>
            <w:r>
              <w:rPr>
                <w:rFonts w:ascii="仿宋_GB2312" w:hAnsi="仿宋_GB2312" w:cs="仿宋_GB2312" w:eastAsia="仿宋_GB2312"/>
                <w:sz w:val="24"/>
              </w:rPr>
              <w:t>20.</w:t>
            </w:r>
            <w:r>
              <w:rPr>
                <w:rFonts w:ascii="仿宋_GB2312" w:hAnsi="仿宋_GB2312" w:cs="仿宋_GB2312" w:eastAsia="仿宋_GB2312"/>
                <w:sz w:val="24"/>
              </w:rPr>
              <w:t>配备台车。</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自合同签订之日起30个日历天内交货，并完成安装、调试、培训、验收等。</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西北大学第一医院指定地点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合同签订后，设备安装调试完毕并经采购人验收合格后 （中标人应于采购人第一次付款前，按照国家相关规定向采购人提供与合同价款总额相等的正式增值税发票）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设备验收合格并正常运行一年后，中标人提起书面付款申请并提交结算资料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设备验收合格并正常运行二年后，中标人提起书面付款申请并提交结算资料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①验收方法：乙方将货物发放甲方指定地点，由甲方统一组织验收。验收完成后，甲方填写货物验收报告单。 ②在发货前，乙方应对货物的质量、规格、配置、数量等进行准确而全面的检验，并随货出具产品生产产地证明材料(加盖公章)。 ③甲方在收到货物后原则上应在30日内组织人员按招、投标文件及合同约定的技术参数指标进行验收，并填写验收报告单。如果货物达不到国家的质量及企业标准或与投标时封存样品不符或不符合本合同的约定或短缺的情形，甲方有权拒绝接收，鉴定费用及在此前产生的一切费用由乙方承担，但交货期不顺延。同时，甲方有权终止本合同，另行招标，或与评标报告中排名第二的供应商签订新的供货合同。 ④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 ⑤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 ⑥履约验收标准：合同及合同附件、补充协议；国家相应的标准、规范；招标文件、投标文件、澄清表（函）（如有）。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3.4.7.1.质保期：质保三年。 3.4.7.2.收费标准：保修期后,维持零配件价格不得高于合同成交价,并提供优惠的服务价格；保修期后, 维修免人工差旅交通费及工时费。 3.4.7.3.培训支持：提供全面的操作和维修技术培训，保证使用人员正常操作设备的各种功能。 3.4.7.4.售后保障：故障报修时，维修人员2小时内响应，6小时到位。若需维修，零配件可随时提供备用品，维修服务及零配件供应期限不得少于8年。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投标人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 3.5.2根据法律规定中标公告公布主要标的的名称、品牌、规格型号、数量、单价，本项目主要标的为：核心产品（4K超高清胆道镜腹腔镜摄像系统）。 3.5.3医疗器械注册上的名称可以与本次招标产品名称有不同。 3.5.4本项目落实《国务院办公厅关于在政府采购中实施本国产品标准及相关政策的通知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2月（含2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2月（含2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 财务状况报告：法人提供会计师事务所出具有效的2024或2025年度审计报告（审计报告须具有注册会计师行业统一监管平台https://acc.mof.gov.cn赋予的验证码）（成立时间至提交投标文件截止时间不足一年的可提供成立后任意时段的资产负债表），或提交自2025年8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所投产品属于医疗器械管理的,投标人是制造商的，应出具医疗器械生产许可证或医疗器械生产备案凭证(投标产品须在其生产范围内)；投标人是经销商的，应出具投标人的医疗器械经营许可证或医疗器械经营备案凭证(投标产品须在其经营范围内)同时需出具投标产品制造商的医疗器械生产许可证或医疗器械生产备案凭证(投标产品须在其生产范围内)。</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医疗器械证书</w:t>
            </w:r>
          </w:p>
        </w:tc>
        <w:tc>
          <w:tcPr>
            <w:tcW w:type="dxa" w:w="3322"/>
          </w:tcPr>
          <w:p>
            <w:pPr>
              <w:pStyle w:val="null3"/>
            </w:pPr>
            <w:r>
              <w:rPr>
                <w:rFonts w:ascii="仿宋_GB2312" w:hAnsi="仿宋_GB2312" w:cs="仿宋_GB2312" w:eastAsia="仿宋_GB2312"/>
              </w:rPr>
              <w:t>所投产品属于医疗器械管理的,提供产品的医疗器械注册证或备案证。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二、评审委员会启动异常低价投标审查后，属于前述①至④情形的，应当要求相关供应商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（2）投标人以前完成类似规模项目与类似价格的业绩证明材料（合同、发票）。其中，属于③情形，供应商已随投标文件一并提交相关书面说明及必要的证明材料的，在评审现场可不再重复提交。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1.出现下列情形之一的，按无效文件处理： （1）投标文件未按照招标文件规定要求签署、盖章的。 （2）投标有效期不满足招标文件要求或无有效期的。 （3）报价超过招标文件中规定的预算金额或单价限价的。 （4）不满足本招标文件中的实质性商务条款“交货时间、交货地点、质量保修范围和保修期、支付方式和约定”要求的。 （5）其他不符合法律、规章、规范性文件和招标文件规定的。 2.本项目采购的显示器属于节能产品采购清单目录中的强制节能产品。投标人须提供国家确定的认证机构出具的处于有效期之内的节能产品证书，或者在中国政府采购网节能产品查询端口可查询（链接：http://www.ccgp.gov.cn/search/jnqdchaxun.htm）；认证应在有效期内，同时型号应与本项目所投产品型号一致，否则作无效投标处理。</w:t>
            </w:r>
          </w:p>
        </w:tc>
        <w:tc>
          <w:tcPr>
            <w:tcW w:type="dxa" w:w="1661"/>
          </w:tcPr>
          <w:p>
            <w:pPr>
              <w:pStyle w:val="null3"/>
            </w:pPr>
            <w:r>
              <w:rPr>
                <w:rFonts w:ascii="仿宋_GB2312" w:hAnsi="仿宋_GB2312" w:cs="仿宋_GB2312" w:eastAsia="仿宋_GB2312"/>
              </w:rPr>
              <w:t>开标一览表 3投标人资格证明文件.docx 投标函 4承诺书.docx 标的清单 2商务部分偏离表.docx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 ①标“▲”参数，供应商满足参数要求的每项得1.5分，满分21分。“▲”指标必须提供有效佐证材料，否则视为负偏离。 ②非“▲”参数（以投标人的技术响应偏离表响应情况为准），得分=（投标人满足采购人要求的参数数量/非“▲”参数总数量）×9分，满分9分。得分保留小数点后两位数，小数点后第三位四舍五入。 备注： 1.标注“▲”号参数需提供佐证材料，佐证材料可为检测报告或产品彩页或产品技术说明书。佐证材料与技术响应与偏离表投标响应参数不一致，以佐证材料为准。若佐证材料针对同一参数响应不一致，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投标人提供针对本项目的实施方案，包括但不限于①供货组织安排，包括仓储、运输、派送措施等方面②实施步骤和供货计划表，确保按期交货③组织机构人员配置、协调能力等。 满足项目实施需求，无瑕疵，计8分； 每存在一处瑕疵扣1分； 存在8处及以上瑕疵或未提供，不计分。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投标人提供针对本项目产品的安装调试方案，包括但不限于①设备检查②环境测试③设备调试等。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7安装调试方案.docx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投标人针对产品质量保证进行阐述，包括但不限于①产品选型配置的适配（整体配置兼容）②医疗应用效果③提供全生命周期内的质量保证承诺等。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8质量保证.docx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投标人针对本项目提供产品运输、装卸、安装调试过程中的突发状况应急处理措施。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课程计划表、培训人员安排等），②培训内容（设备原理和技术性能、仪器操作、仪器维护、故障排除等），③确保培训效果措施。 满足项目实施需求，无瑕疵，计4分； 每存在一处瑕疵扣1分； 存在4处及以上瑕疵或未提供，不计分。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 ①具有在设备发生不同类型故障后的到达现场时间、解决故障时间、补救措施等方案②常规仪器保养和维护的日程安排及措施③售后服务人员配置情况④备品备件的补充替换等。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同品牌、同型号）的2023年1月1日至今的项目合同扫描件（以合同签订日期为准），扫描件必须清晰体现签约主体和日期、项目名称及内容、合同金额等核心要素，否则不计为有效业绩。每提供1个有效业绩得1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1关于符合本国产品标准的声明函.docx</w:t>
            </w:r>
          </w:p>
          <w:p>
            <w:pPr>
              <w:pStyle w:val="null3"/>
            </w:pPr>
            <w:r>
              <w:rPr>
                <w:rFonts w:ascii="仿宋_GB2312" w:hAnsi="仿宋_GB2312" w:cs="仿宋_GB2312" w:eastAsia="仿宋_GB2312"/>
              </w:rPr>
              <w:t>设备配置表.docx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详见附件：1关于符合本国产品标准的声明函.docx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详见附件：7安装调试方案.docx</w:t>
      </w:r>
    </w:p>
    <w:p>
      <w:pPr>
        <w:pStyle w:val="null3"/>
        <w:ind w:firstLine="960"/>
      </w:pPr>
      <w:r>
        <w:rPr>
          <w:rFonts w:ascii="仿宋_GB2312" w:hAnsi="仿宋_GB2312" w:cs="仿宋_GB2312" w:eastAsia="仿宋_GB2312"/>
        </w:rPr>
        <w:t>详见附件：8质量保证.docx</w:t>
      </w:r>
    </w:p>
    <w:p>
      <w:pPr>
        <w:pStyle w:val="null3"/>
        <w:ind w:firstLine="960"/>
      </w:pPr>
      <w:r>
        <w:rPr>
          <w:rFonts w:ascii="仿宋_GB2312" w:hAnsi="仿宋_GB2312" w:cs="仿宋_GB2312" w:eastAsia="仿宋_GB2312"/>
        </w:rPr>
        <w:t>详见附件：9应急措施.docx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详见附件：11售后服务方案.docx</w:t>
      </w:r>
    </w:p>
    <w:p>
      <w:pPr>
        <w:pStyle w:val="null3"/>
        <w:ind w:firstLine="960"/>
      </w:pPr>
      <w:r>
        <w:rPr>
          <w:rFonts w:ascii="仿宋_GB2312" w:hAnsi="仿宋_GB2312" w:cs="仿宋_GB2312" w:eastAsia="仿宋_GB2312"/>
        </w:rPr>
        <w:t>详见附件：12供货渠道证明.docx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详见附件：设备配置表.docx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