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版本号：HCCG-2025-589.1B120260421002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重症设备(二次)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HCCG-2025-589.1B1</w:t>
      </w:r>
      <w:r>
        <w:br/>
      </w:r>
      <w:r>
        <w:br/>
      </w:r>
      <w:r>
        <w:br/>
      </w:r>
    </w:p>
    <w:p>
      <w:pPr>
        <w:pStyle w:val="null3"/>
        <w:jc w:val="center"/>
        <w:outlineLvl w:val="2"/>
      </w:pPr>
      <w:r>
        <w:rPr>
          <w:rFonts w:ascii="仿宋_GB2312" w:hAnsi="仿宋_GB2312" w:cs="仿宋_GB2312" w:eastAsia="仿宋_GB2312"/>
          <w:sz w:val="28"/>
          <w:b/>
        </w:rPr>
        <w:t>西北大学第一医院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西北大学第一医院</w:t>
      </w:r>
      <w:r>
        <w:rPr>
          <w:rFonts w:ascii="仿宋_GB2312" w:hAnsi="仿宋_GB2312" w:cs="仿宋_GB2312" w:eastAsia="仿宋_GB2312"/>
        </w:rPr>
        <w:t>委托，拟对</w:t>
      </w:r>
      <w:r>
        <w:rPr>
          <w:rFonts w:ascii="仿宋_GB2312" w:hAnsi="仿宋_GB2312" w:cs="仿宋_GB2312" w:eastAsia="仿宋_GB2312"/>
        </w:rPr>
        <w:t>重症设备(二次)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HCCG-2025-589.1B1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重症设备(二次)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采购重症设备一批，具体内容详见招标文件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p>
      <w:pPr>
        <w:pStyle w:val="null3"/>
      </w:pPr>
      <w:r>
        <w:rPr>
          <w:rFonts w:ascii="仿宋_GB2312" w:hAnsi="仿宋_GB2312" w:cs="仿宋_GB2312" w:eastAsia="仿宋_GB2312"/>
        </w:rPr>
        <w:t>3、信用截图：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p>
      <w:pPr>
        <w:pStyle w:val="null3"/>
      </w:pPr>
      <w:r>
        <w:rPr>
          <w:rFonts w:ascii="仿宋_GB2312" w:hAnsi="仿宋_GB2312" w:cs="仿宋_GB2312" w:eastAsia="仿宋_GB2312"/>
        </w:rPr>
        <w:t>4、控股管理关系：本项目不接受联合体投标，投标单位负责人为同一人或者存在控股、管理关系的不同单位，不得参加同一招标项目投标。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西安市咸宁东路512号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700043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029-82463680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程琤、王杨、徐欣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029-89115858-8010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代理服务费收费标准：1.代理服务费按约定由成交供应商支付，领取成交通知书前，由成交供应商向采购代理机构缴纳代理服务费，一次性付清。 2.代理服务费参考国家计委《招标代理服务收费管理暂行办法》计价格[2002]1980号规定的标准下浮10%收取。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西北大学第一医院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西北大学第一医院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联系人：程琤、王杨、徐欣</w:t>
      </w:r>
    </w:p>
    <w:p>
      <w:pPr>
        <w:pStyle w:val="null3"/>
      </w:pPr>
      <w:r>
        <w:rPr>
          <w:rFonts w:ascii="仿宋_GB2312" w:hAnsi="仿宋_GB2312" w:cs="仿宋_GB2312" w:eastAsia="仿宋_GB2312"/>
        </w:rPr>
        <w:t>联系电话：029-89115858-8010</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采购重症设备一批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1,025,000.00</w:t>
      </w:r>
    </w:p>
    <w:p>
      <w:pPr>
        <w:pStyle w:val="null3"/>
      </w:pPr>
      <w:r>
        <w:rPr>
          <w:rFonts w:ascii="仿宋_GB2312" w:hAnsi="仿宋_GB2312" w:cs="仿宋_GB2312" w:eastAsia="仿宋_GB2312"/>
        </w:rPr>
        <w:t>采购包最高限价（元）: 1,025,000.00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电动病床</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电动移位机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多通道微量泵（注射泵（四通道）</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营养泵</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呼吸道廓清系统（咳痰机）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下肢自动康复机（下肢运动康复训练系统）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标的名称：电动病床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1"/>
                <w:b/>
              </w:rPr>
              <w:t>电动病床（别称：多功能医用电动护理床）</w:t>
            </w:r>
          </w:p>
          <w:p>
            <w:pPr>
              <w:pStyle w:val="null3"/>
              <w:spacing w:after="120"/>
              <w:jc w:val="both"/>
            </w:pPr>
            <w:r>
              <w:rPr>
                <w:rFonts w:ascii="仿宋_GB2312" w:hAnsi="仿宋_GB2312" w:cs="仿宋_GB2312" w:eastAsia="仿宋_GB2312"/>
                <w:sz w:val="21"/>
              </w:rPr>
              <w:t>1.床体尺寸≥2200mm×1000mm</w:t>
            </w:r>
          </w:p>
          <w:p>
            <w:pPr>
              <w:pStyle w:val="null3"/>
              <w:spacing w:after="120"/>
              <w:jc w:val="both"/>
            </w:pPr>
            <w:r>
              <w:rPr>
                <w:rFonts w:ascii="仿宋_GB2312" w:hAnsi="仿宋_GB2312" w:cs="仿宋_GB2312" w:eastAsia="仿宋_GB2312"/>
                <w:sz w:val="21"/>
              </w:rPr>
              <w:t>2.背部折起角度：0-70°</w:t>
            </w:r>
          </w:p>
          <w:p>
            <w:pPr>
              <w:pStyle w:val="null3"/>
              <w:spacing w:after="120"/>
              <w:jc w:val="both"/>
            </w:pPr>
            <w:r>
              <w:rPr>
                <w:rFonts w:ascii="仿宋_GB2312" w:hAnsi="仿宋_GB2312" w:cs="仿宋_GB2312" w:eastAsia="仿宋_GB2312"/>
                <w:sz w:val="21"/>
              </w:rPr>
              <w:t>3.腿部折起角度：0-30°</w:t>
            </w:r>
          </w:p>
          <w:p>
            <w:pPr>
              <w:pStyle w:val="null3"/>
              <w:spacing w:after="120"/>
              <w:jc w:val="both"/>
            </w:pPr>
            <w:r>
              <w:rPr>
                <w:rFonts w:ascii="仿宋_GB2312" w:hAnsi="仿宋_GB2312" w:cs="仿宋_GB2312" w:eastAsia="仿宋_GB2312"/>
                <w:sz w:val="21"/>
              </w:rPr>
              <w:t>4.床体升降调整范围≥400--750mm</w:t>
            </w:r>
          </w:p>
          <w:p>
            <w:pPr>
              <w:pStyle w:val="null3"/>
              <w:spacing w:after="120"/>
              <w:jc w:val="both"/>
            </w:pPr>
            <w:r>
              <w:rPr>
                <w:rFonts w:ascii="仿宋_GB2312" w:hAnsi="仿宋_GB2312" w:cs="仿宋_GB2312" w:eastAsia="仿宋_GB2312"/>
                <w:sz w:val="21"/>
              </w:rPr>
              <w:t>5.床体可前后倾斜角度：0-12°</w:t>
            </w:r>
          </w:p>
          <w:p>
            <w:pPr>
              <w:pStyle w:val="null3"/>
              <w:spacing w:after="120"/>
              <w:jc w:val="both"/>
            </w:pPr>
            <w:r>
              <w:rPr>
                <w:rFonts w:ascii="仿宋_GB2312" w:hAnsi="仿宋_GB2312" w:cs="仿宋_GB2312" w:eastAsia="仿宋_GB2312"/>
                <w:sz w:val="21"/>
              </w:rPr>
              <w:t>6.功能：背部升降、腿部升降、背腿联动，整体升降、特氏位、反特示位。电动和手动CPR。</w:t>
            </w:r>
          </w:p>
          <w:p>
            <w:pPr>
              <w:pStyle w:val="null3"/>
              <w:spacing w:after="120"/>
              <w:jc w:val="both"/>
            </w:pPr>
            <w:r>
              <w:rPr>
                <w:rFonts w:ascii="仿宋_GB2312" w:hAnsi="仿宋_GB2312" w:cs="仿宋_GB2312" w:eastAsia="仿宋_GB2312"/>
                <w:sz w:val="21"/>
              </w:rPr>
              <w:t>★特殊功能：床尾延长、床体可透X光</w:t>
            </w:r>
            <w:r>
              <w:rPr>
                <w:rFonts w:ascii="仿宋_GB2312" w:hAnsi="仿宋_GB2312" w:cs="仿宋_GB2312" w:eastAsia="仿宋_GB2312"/>
                <w:sz w:val="21"/>
              </w:rPr>
              <w:t>。</w:t>
            </w:r>
          </w:p>
          <w:p>
            <w:pPr>
              <w:pStyle w:val="null3"/>
              <w:spacing w:after="120"/>
              <w:jc w:val="both"/>
            </w:pPr>
            <w:r>
              <w:rPr>
                <w:rFonts w:ascii="仿宋_GB2312" w:hAnsi="仿宋_GB2312" w:cs="仿宋_GB2312" w:eastAsia="仿宋_GB2312"/>
                <w:sz w:val="21"/>
              </w:rPr>
              <w:t>7.护栏：HDPE材质，抑菌，一大一小护栏，小护栏长度≥950mm，长护栏长度：≥1000mm，内、外侧功能按键≥20个。</w:t>
            </w:r>
          </w:p>
          <w:p>
            <w:pPr>
              <w:pStyle w:val="null3"/>
              <w:spacing w:after="120"/>
              <w:jc w:val="both"/>
            </w:pPr>
            <w:r>
              <w:rPr>
                <w:rFonts w:ascii="仿宋_GB2312" w:hAnsi="仿宋_GB2312" w:cs="仿宋_GB2312" w:eastAsia="仿宋_GB2312"/>
                <w:sz w:val="21"/>
              </w:rPr>
              <w:t>8.床头尾：HDPE材质，内加固，扣式锁定，插拔式设计，并配有四角防撞轮。</w:t>
            </w:r>
          </w:p>
          <w:p>
            <w:pPr>
              <w:pStyle w:val="null3"/>
              <w:spacing w:after="120"/>
              <w:jc w:val="both"/>
            </w:pPr>
            <w:r>
              <w:rPr>
                <w:rFonts w:ascii="仿宋_GB2312" w:hAnsi="仿宋_GB2312" w:cs="仿宋_GB2312" w:eastAsia="仿宋_GB2312"/>
                <w:sz w:val="21"/>
              </w:rPr>
              <w:t>9.床面板：采用钢制板面，床面背部具有自动回退系统。</w:t>
            </w:r>
          </w:p>
          <w:p>
            <w:pPr>
              <w:pStyle w:val="null3"/>
              <w:spacing w:after="120"/>
              <w:jc w:val="both"/>
            </w:pPr>
            <w:r>
              <w:rPr>
                <w:rFonts w:ascii="仿宋_GB2312" w:hAnsi="仿宋_GB2312" w:cs="仿宋_GB2312" w:eastAsia="仿宋_GB2312"/>
                <w:sz w:val="21"/>
              </w:rPr>
              <w:t>10.配插拔式辅助台，可翻转，台面材质HDPE材质，尺寸≥450*350mm。</w:t>
            </w:r>
          </w:p>
          <w:p>
            <w:pPr>
              <w:pStyle w:val="null3"/>
              <w:spacing w:after="120"/>
              <w:jc w:val="both"/>
            </w:pPr>
            <w:r>
              <w:rPr>
                <w:rFonts w:ascii="仿宋_GB2312" w:hAnsi="仿宋_GB2312" w:cs="仿宋_GB2312" w:eastAsia="仿宋_GB2312"/>
                <w:sz w:val="21"/>
              </w:rPr>
              <w:t>11.操作模式≥2种。</w:t>
            </w:r>
          </w:p>
          <w:p>
            <w:pPr>
              <w:pStyle w:val="null3"/>
              <w:spacing w:after="120"/>
              <w:jc w:val="both"/>
            </w:pPr>
            <w:r>
              <w:rPr>
                <w:rFonts w:ascii="仿宋_GB2312" w:hAnsi="仿宋_GB2312" w:cs="仿宋_GB2312" w:eastAsia="仿宋_GB2312"/>
                <w:sz w:val="21"/>
              </w:rPr>
              <w:t>12.采用直径≥125mm中控双面三轴承防缠绕静音脚轮。</w:t>
            </w:r>
          </w:p>
          <w:p>
            <w:pPr>
              <w:pStyle w:val="null3"/>
              <w:spacing w:after="120"/>
              <w:jc w:val="both"/>
            </w:pPr>
            <w:r>
              <w:rPr>
                <w:rFonts w:ascii="仿宋_GB2312" w:hAnsi="仿宋_GB2312" w:cs="仿宋_GB2312" w:eastAsia="仿宋_GB2312"/>
                <w:sz w:val="21"/>
              </w:rPr>
              <w:t>13.床体左右两侧≥2组可移动引流袋挂钩组，束缚带孔≥2组</w:t>
            </w:r>
            <w:r>
              <w:rPr>
                <w:rFonts w:ascii="仿宋_GB2312" w:hAnsi="仿宋_GB2312" w:cs="仿宋_GB2312" w:eastAsia="仿宋_GB2312"/>
                <w:sz w:val="21"/>
              </w:rPr>
              <w:t>。</w:t>
            </w:r>
          </w:p>
          <w:p>
            <w:pPr>
              <w:pStyle w:val="null3"/>
            </w:pPr>
            <w:r>
              <w:rPr>
                <w:rFonts w:ascii="仿宋_GB2312" w:hAnsi="仿宋_GB2312" w:cs="仿宋_GB2312" w:eastAsia="仿宋_GB2312"/>
                <w:sz w:val="21"/>
              </w:rPr>
              <w:t>14.标配蓄电池，具备一键紧急暂停功能。</w:t>
            </w:r>
          </w:p>
        </w:tc>
      </w:tr>
    </w:tbl>
    <w:p>
      <w:pPr>
        <w:pStyle w:val="null3"/>
      </w:pPr>
      <w:r>
        <w:rPr>
          <w:rFonts w:ascii="仿宋_GB2312" w:hAnsi="仿宋_GB2312" w:cs="仿宋_GB2312" w:eastAsia="仿宋_GB2312"/>
        </w:rPr>
        <w:t>标的名称：电动移位机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1"/>
                <w:b/>
              </w:rPr>
              <w:t>电动移位机</w:t>
            </w:r>
          </w:p>
          <w:p>
            <w:pPr>
              <w:pStyle w:val="null3"/>
              <w:spacing w:after="120"/>
              <w:jc w:val="both"/>
            </w:pPr>
            <w:r>
              <w:rPr>
                <w:rFonts w:ascii="仿宋_GB2312" w:hAnsi="仿宋_GB2312" w:cs="仿宋_GB2312" w:eastAsia="仿宋_GB2312"/>
                <w:sz w:val="21"/>
              </w:rPr>
              <w:t>1.规格：1220*（630-860）*(900-1750mm)±10%</w:t>
            </w:r>
          </w:p>
          <w:p>
            <w:pPr>
              <w:pStyle w:val="null3"/>
              <w:spacing w:after="120"/>
              <w:jc w:val="both"/>
            </w:pPr>
            <w:r>
              <w:rPr>
                <w:rFonts w:ascii="仿宋_GB2312" w:hAnsi="仿宋_GB2312" w:cs="仿宋_GB2312" w:eastAsia="仿宋_GB2312"/>
                <w:sz w:val="21"/>
              </w:rPr>
              <w:t>2.功能：</w:t>
            </w:r>
          </w:p>
          <w:p>
            <w:pPr>
              <w:pStyle w:val="null3"/>
              <w:spacing w:after="120"/>
              <w:jc w:val="both"/>
            </w:pPr>
            <w:r>
              <w:rPr>
                <w:rFonts w:ascii="仿宋_GB2312" w:hAnsi="仿宋_GB2312" w:cs="仿宋_GB2312" w:eastAsia="仿宋_GB2312"/>
                <w:sz w:val="21"/>
              </w:rPr>
              <w:t>2.1移位功能，手动推拉移动；支撑杆离地高度≥120mm且支撑杆可折叠。</w:t>
            </w:r>
          </w:p>
          <w:p>
            <w:pPr>
              <w:pStyle w:val="null3"/>
              <w:spacing w:after="120"/>
              <w:jc w:val="both"/>
            </w:pPr>
            <w:r>
              <w:rPr>
                <w:rFonts w:ascii="仿宋_GB2312" w:hAnsi="仿宋_GB2312" w:cs="仿宋_GB2312" w:eastAsia="仿宋_GB2312"/>
                <w:sz w:val="21"/>
              </w:rPr>
              <w:t>2.2整体升降起吊功能：升降范围：900-1700mm；电机驱动升降；手控面板操作。</w:t>
            </w:r>
          </w:p>
          <w:p>
            <w:pPr>
              <w:pStyle w:val="null3"/>
              <w:spacing w:after="120"/>
              <w:jc w:val="both"/>
            </w:pPr>
            <w:r>
              <w:rPr>
                <w:rFonts w:ascii="仿宋_GB2312" w:hAnsi="仿宋_GB2312" w:cs="仿宋_GB2312" w:eastAsia="仿宋_GB2312"/>
                <w:sz w:val="21"/>
              </w:rPr>
              <w:t>2.3基座宽度可调节；调节范围650-850mm。</w:t>
            </w:r>
          </w:p>
          <w:p>
            <w:pPr>
              <w:pStyle w:val="null3"/>
              <w:spacing w:after="120"/>
              <w:jc w:val="both"/>
            </w:pPr>
            <w:r>
              <w:rPr>
                <w:rFonts w:ascii="仿宋_GB2312" w:hAnsi="仿宋_GB2312" w:cs="仿宋_GB2312" w:eastAsia="仿宋_GB2312"/>
                <w:sz w:val="21"/>
              </w:rPr>
              <w:t>2.3蓄电功能。</w:t>
            </w:r>
          </w:p>
          <w:p>
            <w:pPr>
              <w:pStyle w:val="null3"/>
              <w:spacing w:after="120"/>
              <w:jc w:val="both"/>
            </w:pPr>
            <w:r>
              <w:rPr>
                <w:rFonts w:ascii="仿宋_GB2312" w:hAnsi="仿宋_GB2312" w:cs="仿宋_GB2312" w:eastAsia="仿宋_GB2312"/>
                <w:sz w:val="21"/>
              </w:rPr>
              <w:t>2.4安全急停功能。</w:t>
            </w:r>
          </w:p>
          <w:p>
            <w:pPr>
              <w:pStyle w:val="null3"/>
              <w:spacing w:after="120"/>
              <w:jc w:val="both"/>
            </w:pPr>
            <w:r>
              <w:rPr>
                <w:rFonts w:ascii="仿宋_GB2312" w:hAnsi="仿宋_GB2312" w:cs="仿宋_GB2312" w:eastAsia="仿宋_GB2312"/>
                <w:sz w:val="21"/>
              </w:rPr>
              <w:t>2.5可折叠功能。</w:t>
            </w:r>
          </w:p>
          <w:p>
            <w:pPr>
              <w:pStyle w:val="null3"/>
              <w:spacing w:after="120"/>
              <w:jc w:val="both"/>
            </w:pPr>
            <w:r>
              <w:rPr>
                <w:rFonts w:ascii="仿宋_GB2312" w:hAnsi="仿宋_GB2312" w:cs="仿宋_GB2312" w:eastAsia="仿宋_GB2312"/>
                <w:sz w:val="21"/>
              </w:rPr>
              <w:t>2.6全软包吊篮360度旋转。</w:t>
            </w:r>
          </w:p>
          <w:p>
            <w:pPr>
              <w:pStyle w:val="null3"/>
            </w:pPr>
            <w:r>
              <w:rPr>
                <w:rFonts w:ascii="仿宋_GB2312" w:hAnsi="仿宋_GB2312" w:cs="仿宋_GB2312" w:eastAsia="仿宋_GB2312"/>
                <w:sz w:val="21"/>
              </w:rPr>
              <w:t>2.7双隐藏式电机防水防潮。</w:t>
            </w:r>
          </w:p>
        </w:tc>
      </w:tr>
    </w:tbl>
    <w:p>
      <w:pPr>
        <w:pStyle w:val="null3"/>
      </w:pPr>
      <w:r>
        <w:rPr>
          <w:rFonts w:ascii="仿宋_GB2312" w:hAnsi="仿宋_GB2312" w:cs="仿宋_GB2312" w:eastAsia="仿宋_GB2312"/>
        </w:rPr>
        <w:t>标的名称：多通道微量泵（注射泵（四通道）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1"/>
                <w:b/>
              </w:rPr>
              <w:t>多通道微量泵（注射泵（四通道）（别称：注射泵）</w:t>
            </w:r>
          </w:p>
          <w:p>
            <w:pPr>
              <w:pStyle w:val="null3"/>
              <w:spacing w:after="120"/>
              <w:jc w:val="both"/>
            </w:pPr>
            <w:r>
              <w:rPr>
                <w:rFonts w:ascii="仿宋_GB2312" w:hAnsi="仿宋_GB2312" w:cs="仿宋_GB2312" w:eastAsia="仿宋_GB2312"/>
                <w:sz w:val="21"/>
              </w:rPr>
              <w:t>▲1.以每2个通道为基本单位增减，总支持通道≥16通道，即插即用。</w:t>
            </w:r>
          </w:p>
          <w:p>
            <w:pPr>
              <w:pStyle w:val="null3"/>
              <w:spacing w:after="120"/>
              <w:jc w:val="both"/>
            </w:pPr>
            <w:r>
              <w:rPr>
                <w:rFonts w:ascii="仿宋_GB2312" w:hAnsi="仿宋_GB2312" w:cs="仿宋_GB2312" w:eastAsia="仿宋_GB2312"/>
                <w:sz w:val="21"/>
              </w:rPr>
              <w:t>2.每套可任意组合输液泵与注射泵，模块化设计。</w:t>
            </w:r>
          </w:p>
          <w:p>
            <w:pPr>
              <w:pStyle w:val="null3"/>
              <w:spacing w:after="120"/>
              <w:jc w:val="both"/>
            </w:pPr>
            <w:r>
              <w:rPr>
                <w:rFonts w:ascii="仿宋_GB2312" w:hAnsi="仿宋_GB2312" w:cs="仿宋_GB2312" w:eastAsia="仿宋_GB2312"/>
                <w:sz w:val="21"/>
              </w:rPr>
              <w:t>3.采用一根电源线为站内输液泵/注射泵模块集中供电。</w:t>
            </w:r>
          </w:p>
          <w:p>
            <w:pPr>
              <w:pStyle w:val="null3"/>
              <w:spacing w:after="120"/>
              <w:jc w:val="both"/>
            </w:pPr>
            <w:r>
              <w:rPr>
                <w:rFonts w:ascii="仿宋_GB2312" w:hAnsi="仿宋_GB2312" w:cs="仿宋_GB2312" w:eastAsia="仿宋_GB2312"/>
                <w:sz w:val="21"/>
              </w:rPr>
              <w:t>4.输液信息采集系统具有RJ45端口，支持有线联网。</w:t>
            </w:r>
          </w:p>
          <w:p>
            <w:pPr>
              <w:pStyle w:val="null3"/>
              <w:spacing w:after="120"/>
              <w:jc w:val="both"/>
            </w:pPr>
            <w:r>
              <w:rPr>
                <w:rFonts w:ascii="仿宋_GB2312" w:hAnsi="仿宋_GB2312" w:cs="仿宋_GB2312" w:eastAsia="仿宋_GB2312"/>
                <w:sz w:val="21"/>
              </w:rPr>
              <w:t>5.输液信息采集系统任意输注模块之间具备联机功能。</w:t>
            </w:r>
          </w:p>
          <w:p>
            <w:pPr>
              <w:pStyle w:val="null3"/>
              <w:spacing w:after="120"/>
              <w:jc w:val="both"/>
            </w:pPr>
            <w:r>
              <w:rPr>
                <w:rFonts w:ascii="仿宋_GB2312" w:hAnsi="仿宋_GB2312" w:cs="仿宋_GB2312" w:eastAsia="仿宋_GB2312"/>
                <w:sz w:val="21"/>
              </w:rPr>
              <w:t>▲6.可通过有线或无线网络直接接入监护仪、中央站，实现监护仪和输注泵信息同屏查看。</w:t>
            </w:r>
          </w:p>
          <w:p>
            <w:pPr>
              <w:pStyle w:val="null3"/>
              <w:spacing w:after="120"/>
              <w:jc w:val="both"/>
            </w:pPr>
            <w:r>
              <w:rPr>
                <w:rFonts w:ascii="仿宋_GB2312" w:hAnsi="仿宋_GB2312" w:cs="仿宋_GB2312" w:eastAsia="仿宋_GB2312"/>
                <w:sz w:val="21"/>
              </w:rPr>
              <w:t>7.配置要求：配置≥四槽位，组合≥四台注射泵。</w:t>
            </w:r>
          </w:p>
          <w:p>
            <w:pPr>
              <w:pStyle w:val="null3"/>
              <w:spacing w:after="120"/>
              <w:jc w:val="both"/>
            </w:pPr>
            <w:r>
              <w:rPr>
                <w:rFonts w:ascii="仿宋_GB2312" w:hAnsi="仿宋_GB2312" w:cs="仿宋_GB2312" w:eastAsia="仿宋_GB2312"/>
                <w:sz w:val="21"/>
              </w:rPr>
              <w:t>8.注射精度≤±1.8%。</w:t>
            </w:r>
          </w:p>
          <w:p>
            <w:pPr>
              <w:pStyle w:val="null3"/>
              <w:spacing w:after="120"/>
              <w:jc w:val="both"/>
            </w:pPr>
            <w:r>
              <w:rPr>
                <w:rFonts w:ascii="仿宋_GB2312" w:hAnsi="仿宋_GB2312" w:cs="仿宋_GB2312" w:eastAsia="仿宋_GB2312"/>
                <w:sz w:val="21"/>
              </w:rPr>
              <w:t>9.速率范围：0.01-2200ml/h, 最小步进0.01ml/h。</w:t>
            </w:r>
          </w:p>
          <w:p>
            <w:pPr>
              <w:pStyle w:val="null3"/>
              <w:spacing w:after="120"/>
              <w:jc w:val="both"/>
            </w:pPr>
            <w:r>
              <w:rPr>
                <w:rFonts w:ascii="仿宋_GB2312" w:hAnsi="仿宋_GB2312" w:cs="仿宋_GB2312" w:eastAsia="仿宋_GB2312"/>
                <w:sz w:val="21"/>
              </w:rPr>
              <w:t>10.预置输液总量范围：0.01-9999.99ml。</w:t>
            </w:r>
          </w:p>
          <w:p>
            <w:pPr>
              <w:pStyle w:val="null3"/>
              <w:spacing w:after="120"/>
              <w:jc w:val="both"/>
            </w:pPr>
            <w:r>
              <w:rPr>
                <w:rFonts w:ascii="仿宋_GB2312" w:hAnsi="仿宋_GB2312" w:cs="仿宋_GB2312" w:eastAsia="仿宋_GB2312"/>
                <w:sz w:val="21"/>
              </w:rPr>
              <w:t>11.快进流速范围：0.01-2200ml/h，具有自动和手动快进可选。</w:t>
            </w:r>
          </w:p>
          <w:p>
            <w:pPr>
              <w:pStyle w:val="null3"/>
              <w:spacing w:after="120"/>
              <w:jc w:val="both"/>
            </w:pPr>
            <w:r>
              <w:rPr>
                <w:rFonts w:ascii="仿宋_GB2312" w:hAnsi="仿宋_GB2312" w:cs="仿宋_GB2312" w:eastAsia="仿宋_GB2312"/>
                <w:sz w:val="21"/>
              </w:rPr>
              <w:t>12.可自动统计≥四种累计量：24h累计量、最近累计量、自定义时间段累计量、定时间隔累计量等。</w:t>
            </w:r>
          </w:p>
          <w:p>
            <w:pPr>
              <w:pStyle w:val="null3"/>
              <w:spacing w:after="120"/>
              <w:jc w:val="both"/>
            </w:pPr>
            <w:r>
              <w:rPr>
                <w:rFonts w:ascii="仿宋_GB2312" w:hAnsi="仿宋_GB2312" w:cs="仿宋_GB2312" w:eastAsia="仿宋_GB2312"/>
                <w:sz w:val="21"/>
              </w:rPr>
              <w:t>13.支持注射器规格：1ml、2ml、3ml、5ml、10ml、20ml、30ml、50/60ml。</w:t>
            </w:r>
          </w:p>
          <w:p>
            <w:pPr>
              <w:pStyle w:val="null3"/>
              <w:spacing w:after="120"/>
              <w:jc w:val="both"/>
            </w:pPr>
            <w:r>
              <w:rPr>
                <w:rFonts w:ascii="仿宋_GB2312" w:hAnsi="仿宋_GB2312" w:cs="仿宋_GB2312" w:eastAsia="仿宋_GB2312"/>
                <w:sz w:val="21"/>
              </w:rPr>
              <w:t>14.注射器安装后，推拉盒可自动定位并固定注射器尾夹。</w:t>
            </w:r>
          </w:p>
          <w:p>
            <w:pPr>
              <w:pStyle w:val="null3"/>
              <w:spacing w:after="120"/>
              <w:jc w:val="both"/>
            </w:pPr>
            <w:r>
              <w:rPr>
                <w:rFonts w:ascii="仿宋_GB2312" w:hAnsi="仿宋_GB2312" w:cs="仿宋_GB2312" w:eastAsia="仿宋_GB2312"/>
                <w:sz w:val="21"/>
              </w:rPr>
              <w:t>15.可直接在注射泵上添加注射器品牌中文名称。</w:t>
            </w:r>
          </w:p>
          <w:p>
            <w:pPr>
              <w:pStyle w:val="null3"/>
              <w:spacing w:after="120"/>
              <w:jc w:val="both"/>
            </w:pPr>
            <w:r>
              <w:rPr>
                <w:rFonts w:ascii="仿宋_GB2312" w:hAnsi="仿宋_GB2312" w:cs="仿宋_GB2312" w:eastAsia="仿宋_GB2312"/>
                <w:sz w:val="21"/>
              </w:rPr>
              <w:t>16.≥8种注射模式：速度模式、时间模式、体重模式、梯度模式、序列模式、剂量时间模式、间断给药模式、TIVA模式；具备联机功能。</w:t>
            </w:r>
          </w:p>
          <w:p>
            <w:pPr>
              <w:pStyle w:val="null3"/>
              <w:spacing w:after="120"/>
              <w:jc w:val="both"/>
            </w:pPr>
            <w:r>
              <w:rPr>
                <w:rFonts w:ascii="仿宋_GB2312" w:hAnsi="仿宋_GB2312" w:cs="仿宋_GB2312" w:eastAsia="仿宋_GB2312"/>
                <w:sz w:val="21"/>
              </w:rPr>
              <w:t>▲17.≥3英寸彩色触摸屏。</w:t>
            </w:r>
          </w:p>
          <w:p>
            <w:pPr>
              <w:pStyle w:val="null3"/>
              <w:spacing w:after="120"/>
              <w:jc w:val="both"/>
            </w:pPr>
            <w:r>
              <w:rPr>
                <w:rFonts w:ascii="仿宋_GB2312" w:hAnsi="仿宋_GB2312" w:cs="仿宋_GB2312" w:eastAsia="仿宋_GB2312"/>
                <w:sz w:val="21"/>
              </w:rPr>
              <w:t>18.全中文软件操作界面。</w:t>
            </w:r>
          </w:p>
          <w:p>
            <w:pPr>
              <w:pStyle w:val="null3"/>
              <w:spacing w:after="120"/>
              <w:jc w:val="both"/>
            </w:pPr>
            <w:r>
              <w:rPr>
                <w:rFonts w:ascii="仿宋_GB2312" w:hAnsi="仿宋_GB2312" w:cs="仿宋_GB2312" w:eastAsia="仿宋_GB2312"/>
                <w:sz w:val="21"/>
              </w:rPr>
              <w:t>19.具备锁屏功能。</w:t>
            </w:r>
          </w:p>
          <w:p>
            <w:pPr>
              <w:pStyle w:val="null3"/>
              <w:spacing w:after="120"/>
              <w:jc w:val="both"/>
            </w:pPr>
            <w:r>
              <w:rPr>
                <w:rFonts w:ascii="仿宋_GB2312" w:hAnsi="仿宋_GB2312" w:cs="仿宋_GB2312" w:eastAsia="仿宋_GB2312"/>
                <w:sz w:val="21"/>
              </w:rPr>
              <w:t>20.支持药物库，可储存≥5000种药物信息。</w:t>
            </w:r>
          </w:p>
          <w:p>
            <w:pPr>
              <w:pStyle w:val="null3"/>
              <w:spacing w:after="120"/>
              <w:jc w:val="both"/>
            </w:pPr>
            <w:r>
              <w:rPr>
                <w:rFonts w:ascii="仿宋_GB2312" w:hAnsi="仿宋_GB2312" w:cs="仿宋_GB2312" w:eastAsia="仿宋_GB2312"/>
                <w:sz w:val="21"/>
              </w:rPr>
              <w:t>▲21.支持药物色彩标识，内置颜色≥4种。</w:t>
            </w:r>
          </w:p>
          <w:p>
            <w:pPr>
              <w:pStyle w:val="null3"/>
              <w:spacing w:after="120"/>
              <w:jc w:val="both"/>
            </w:pPr>
            <w:r>
              <w:rPr>
                <w:rFonts w:ascii="仿宋_GB2312" w:hAnsi="仿宋_GB2312" w:cs="仿宋_GB2312" w:eastAsia="仿宋_GB2312"/>
                <w:sz w:val="21"/>
              </w:rPr>
              <w:t>22.报警时可通过示意图提示报警信息，并伴有声、光提示。</w:t>
            </w:r>
          </w:p>
          <w:p>
            <w:pPr>
              <w:pStyle w:val="null3"/>
              <w:spacing w:after="120"/>
              <w:jc w:val="both"/>
            </w:pPr>
            <w:r>
              <w:rPr>
                <w:rFonts w:ascii="仿宋_GB2312" w:hAnsi="仿宋_GB2312" w:cs="仿宋_GB2312" w:eastAsia="仿宋_GB2312"/>
                <w:sz w:val="21"/>
              </w:rPr>
              <w:t>23.压力报警阈值≥12档可调。</w:t>
            </w:r>
          </w:p>
          <w:p>
            <w:pPr>
              <w:pStyle w:val="null3"/>
              <w:spacing w:after="120"/>
              <w:jc w:val="both"/>
            </w:pPr>
            <w:r>
              <w:rPr>
                <w:rFonts w:ascii="仿宋_GB2312" w:hAnsi="仿宋_GB2312" w:cs="仿宋_GB2312" w:eastAsia="仿宋_GB2312"/>
                <w:sz w:val="21"/>
              </w:rPr>
              <w:t>24.具备阻塞前预警提示功能。</w:t>
            </w:r>
          </w:p>
          <w:p>
            <w:pPr>
              <w:pStyle w:val="null3"/>
              <w:spacing w:after="120"/>
              <w:jc w:val="both"/>
            </w:pPr>
            <w:r>
              <w:rPr>
                <w:rFonts w:ascii="仿宋_GB2312" w:hAnsi="仿宋_GB2312" w:cs="仿宋_GB2312" w:eastAsia="仿宋_GB2312"/>
                <w:sz w:val="21"/>
              </w:rPr>
              <w:t>25.具备阻塞后自动重启输液功能。</w:t>
            </w:r>
          </w:p>
          <w:p>
            <w:pPr>
              <w:pStyle w:val="null3"/>
              <w:spacing w:after="120"/>
              <w:jc w:val="both"/>
            </w:pPr>
            <w:r>
              <w:rPr>
                <w:rFonts w:ascii="仿宋_GB2312" w:hAnsi="仿宋_GB2312" w:cs="仿宋_GB2312" w:eastAsia="仿宋_GB2312"/>
                <w:sz w:val="21"/>
              </w:rPr>
              <w:t>26.信息储存：可存储≥3500条的历史记录。</w:t>
            </w:r>
          </w:p>
          <w:p>
            <w:pPr>
              <w:pStyle w:val="null3"/>
              <w:spacing w:after="120"/>
              <w:jc w:val="both"/>
            </w:pPr>
            <w:r>
              <w:rPr>
                <w:rFonts w:ascii="仿宋_GB2312" w:hAnsi="仿宋_GB2312" w:cs="仿宋_GB2312" w:eastAsia="仿宋_GB2312"/>
                <w:sz w:val="21"/>
              </w:rPr>
              <w:t>27.电池工作时间≥5小时@5ml/h。</w:t>
            </w:r>
          </w:p>
          <w:p>
            <w:pPr>
              <w:pStyle w:val="null3"/>
              <w:spacing w:after="120"/>
              <w:jc w:val="both"/>
            </w:pPr>
            <w:r>
              <w:rPr>
                <w:rFonts w:ascii="仿宋_GB2312" w:hAnsi="仿宋_GB2312" w:cs="仿宋_GB2312" w:eastAsia="仿宋_GB2312"/>
                <w:sz w:val="21"/>
              </w:rPr>
              <w:t>28.防尘防水等级≥IP33。</w:t>
            </w:r>
          </w:p>
          <w:p>
            <w:pPr>
              <w:pStyle w:val="null3"/>
            </w:pPr>
            <w:r>
              <w:rPr>
                <w:rFonts w:ascii="仿宋_GB2312" w:hAnsi="仿宋_GB2312" w:cs="仿宋_GB2312" w:eastAsia="仿宋_GB2312"/>
                <w:sz w:val="21"/>
              </w:rPr>
              <w:t>29.满足EN1789标准，可在救护车上使用。</w:t>
            </w:r>
          </w:p>
        </w:tc>
      </w:tr>
    </w:tbl>
    <w:p>
      <w:pPr>
        <w:pStyle w:val="null3"/>
      </w:pPr>
      <w:r>
        <w:rPr>
          <w:rFonts w:ascii="仿宋_GB2312" w:hAnsi="仿宋_GB2312" w:cs="仿宋_GB2312" w:eastAsia="仿宋_GB2312"/>
        </w:rPr>
        <w:t>标的名称：营养泵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营养泵</w:t>
            </w:r>
          </w:p>
          <w:p>
            <w:pPr>
              <w:pStyle w:val="null3"/>
              <w:ind w:left="420"/>
              <w:jc w:val="both"/>
            </w:pPr>
            <w:r>
              <w:rPr>
                <w:rFonts w:ascii="仿宋_GB2312" w:hAnsi="仿宋_GB2312" w:cs="仿宋_GB2312" w:eastAsia="仿宋_GB2312"/>
                <w:sz w:val="22"/>
              </w:rPr>
              <w:t>1.</w:t>
            </w:r>
            <w:r>
              <w:rPr>
                <w:rFonts w:ascii="仿宋_GB2312" w:hAnsi="仿宋_GB2312" w:cs="仿宋_GB2312" w:eastAsia="仿宋_GB2312"/>
                <w:sz w:val="22"/>
              </w:rPr>
              <w:t>挤压方式：盘式蠕动式。</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兼容通用型肠内营养管路。</w:t>
            </w:r>
          </w:p>
          <w:p>
            <w:pPr>
              <w:pStyle w:val="null3"/>
              <w:ind w:left="420"/>
              <w:jc w:val="both"/>
            </w:pPr>
            <w:r>
              <w:rPr>
                <w:rFonts w:ascii="仿宋_GB2312" w:hAnsi="仿宋_GB2312" w:cs="仿宋_GB2312" w:eastAsia="仿宋_GB2312"/>
                <w:sz w:val="22"/>
              </w:rPr>
              <w:t>3.</w:t>
            </w:r>
            <w:r>
              <w:rPr>
                <w:rFonts w:ascii="仿宋_GB2312" w:hAnsi="仿宋_GB2312" w:cs="仿宋_GB2312" w:eastAsia="仿宋_GB2312"/>
                <w:sz w:val="22"/>
              </w:rPr>
              <w:t>设计使用期限</w:t>
            </w:r>
            <w:r>
              <w:rPr>
                <w:rFonts w:ascii="仿宋_GB2312" w:hAnsi="仿宋_GB2312" w:cs="仿宋_GB2312" w:eastAsia="仿宋_GB2312"/>
                <w:sz w:val="22"/>
              </w:rPr>
              <w:t>≥10年（提供证明文件）。</w:t>
            </w:r>
          </w:p>
          <w:p>
            <w:pPr>
              <w:pStyle w:val="null3"/>
              <w:ind w:left="420"/>
              <w:jc w:val="both"/>
            </w:pPr>
            <w:r>
              <w:rPr>
                <w:rFonts w:ascii="仿宋_GB2312" w:hAnsi="仿宋_GB2312" w:cs="仿宋_GB2312" w:eastAsia="仿宋_GB2312"/>
                <w:sz w:val="22"/>
              </w:rPr>
              <w:t>4.</w:t>
            </w:r>
            <w:r>
              <w:rPr>
                <w:rFonts w:ascii="仿宋_GB2312" w:hAnsi="仿宋_GB2312" w:cs="仿宋_GB2312" w:eastAsia="仿宋_GB2312"/>
                <w:sz w:val="22"/>
              </w:rPr>
              <w:t>喂养精度</w:t>
            </w:r>
            <w:r>
              <w:rPr>
                <w:rFonts w:ascii="仿宋_GB2312" w:hAnsi="仿宋_GB2312" w:cs="仿宋_GB2312" w:eastAsia="仿宋_GB2312"/>
                <w:sz w:val="22"/>
              </w:rPr>
              <w:t>≤±5%。</w:t>
            </w:r>
          </w:p>
          <w:p>
            <w:pPr>
              <w:pStyle w:val="null3"/>
              <w:ind w:left="420"/>
              <w:jc w:val="both"/>
            </w:pPr>
            <w:r>
              <w:rPr>
                <w:rFonts w:ascii="仿宋_GB2312" w:hAnsi="仿宋_GB2312" w:cs="仿宋_GB2312" w:eastAsia="仿宋_GB2312"/>
                <w:sz w:val="22"/>
              </w:rPr>
              <w:t>5.</w:t>
            </w:r>
            <w:r>
              <w:rPr>
                <w:rFonts w:ascii="仿宋_GB2312" w:hAnsi="仿宋_GB2312" w:cs="仿宋_GB2312" w:eastAsia="仿宋_GB2312"/>
                <w:sz w:val="22"/>
              </w:rPr>
              <w:t>喂养速度范围：</w:t>
            </w:r>
            <w:r>
              <w:rPr>
                <w:rFonts w:ascii="仿宋_GB2312" w:hAnsi="仿宋_GB2312" w:cs="仿宋_GB2312" w:eastAsia="仿宋_GB2312"/>
                <w:sz w:val="22"/>
              </w:rPr>
              <w:t>1-1500ml/h。</w:t>
            </w:r>
          </w:p>
          <w:p>
            <w:pPr>
              <w:pStyle w:val="null3"/>
              <w:ind w:left="420"/>
              <w:jc w:val="both"/>
            </w:pPr>
            <w:r>
              <w:rPr>
                <w:rFonts w:ascii="仿宋_GB2312" w:hAnsi="仿宋_GB2312" w:cs="仿宋_GB2312" w:eastAsia="仿宋_GB2312"/>
                <w:sz w:val="22"/>
              </w:rPr>
              <w:t>6.</w:t>
            </w:r>
            <w:r>
              <w:rPr>
                <w:rFonts w:ascii="仿宋_GB2312" w:hAnsi="仿宋_GB2312" w:cs="仿宋_GB2312" w:eastAsia="仿宋_GB2312"/>
                <w:sz w:val="22"/>
              </w:rPr>
              <w:t>喂养量（预置量）范围：</w:t>
            </w:r>
            <w:r>
              <w:rPr>
                <w:rFonts w:ascii="仿宋_GB2312" w:hAnsi="仿宋_GB2312" w:cs="仿宋_GB2312" w:eastAsia="仿宋_GB2312"/>
                <w:sz w:val="22"/>
              </w:rPr>
              <w:t>1-9999.9ml/h，步进0.1ml/h。</w:t>
            </w:r>
          </w:p>
          <w:p>
            <w:pPr>
              <w:pStyle w:val="null3"/>
              <w:ind w:left="420"/>
              <w:jc w:val="both"/>
            </w:pPr>
            <w:r>
              <w:rPr>
                <w:rFonts w:ascii="仿宋_GB2312" w:hAnsi="仿宋_GB2312" w:cs="仿宋_GB2312" w:eastAsia="仿宋_GB2312"/>
                <w:sz w:val="22"/>
              </w:rPr>
              <w:t>7.</w:t>
            </w:r>
            <w:r>
              <w:rPr>
                <w:rFonts w:ascii="仿宋_GB2312" w:hAnsi="仿宋_GB2312" w:cs="仿宋_GB2312" w:eastAsia="仿宋_GB2312"/>
                <w:sz w:val="22"/>
              </w:rPr>
              <w:t>KTO速度范围：1-30ml/h。</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2"/>
              </w:rPr>
              <w:t>8.</w:t>
            </w:r>
            <w:r>
              <w:rPr>
                <w:rFonts w:ascii="仿宋_GB2312" w:hAnsi="仿宋_GB2312" w:cs="仿宋_GB2312" w:eastAsia="仿宋_GB2312"/>
                <w:sz w:val="22"/>
              </w:rPr>
              <w:t>喂养模式</w:t>
            </w:r>
            <w:r>
              <w:rPr>
                <w:rFonts w:ascii="仿宋_GB2312" w:hAnsi="仿宋_GB2312" w:cs="仿宋_GB2312" w:eastAsia="仿宋_GB2312"/>
                <w:sz w:val="22"/>
              </w:rPr>
              <w:t>≥3种。</w:t>
            </w:r>
          </w:p>
          <w:p>
            <w:pPr>
              <w:pStyle w:val="null3"/>
              <w:ind w:left="420"/>
              <w:jc w:val="both"/>
            </w:pPr>
            <w:r>
              <w:rPr>
                <w:rFonts w:ascii="仿宋_GB2312" w:hAnsi="仿宋_GB2312" w:cs="仿宋_GB2312" w:eastAsia="仿宋_GB2312"/>
                <w:sz w:val="22"/>
              </w:rPr>
              <w:t>9.</w:t>
            </w:r>
            <w:r>
              <w:rPr>
                <w:rFonts w:ascii="仿宋_GB2312" w:hAnsi="仿宋_GB2312" w:cs="仿宋_GB2312" w:eastAsia="仿宋_GB2312"/>
                <w:sz w:val="22"/>
              </w:rPr>
              <w:t>支持反抽功能，反抽流速范围：</w:t>
            </w:r>
            <w:r>
              <w:rPr>
                <w:rFonts w:ascii="仿宋_GB2312" w:hAnsi="仿宋_GB2312" w:cs="仿宋_GB2312" w:eastAsia="仿宋_GB2312"/>
                <w:sz w:val="22"/>
              </w:rPr>
              <w:t>1-1200ml/h。</w:t>
            </w:r>
          </w:p>
          <w:p>
            <w:pPr>
              <w:pStyle w:val="null3"/>
              <w:ind w:left="420"/>
              <w:jc w:val="both"/>
            </w:pPr>
            <w:r>
              <w:rPr>
                <w:rFonts w:ascii="仿宋_GB2312" w:hAnsi="仿宋_GB2312" w:cs="仿宋_GB2312" w:eastAsia="仿宋_GB2312"/>
                <w:sz w:val="22"/>
              </w:rPr>
              <w:t>10.</w:t>
            </w:r>
            <w:r>
              <w:rPr>
                <w:rFonts w:ascii="仿宋_GB2312" w:hAnsi="仿宋_GB2312" w:cs="仿宋_GB2312" w:eastAsia="仿宋_GB2312"/>
                <w:sz w:val="22"/>
              </w:rPr>
              <w:t>≥4英寸彩色显示屏，采用触摸屏技术。</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2"/>
              </w:rPr>
              <w:t>11.</w:t>
            </w:r>
            <w:r>
              <w:rPr>
                <w:rFonts w:ascii="仿宋_GB2312" w:hAnsi="仿宋_GB2312" w:cs="仿宋_GB2312" w:eastAsia="仿宋_GB2312"/>
                <w:sz w:val="22"/>
              </w:rPr>
              <w:t>支持营养库，至少支持</w:t>
            </w:r>
            <w:r>
              <w:rPr>
                <w:rFonts w:ascii="仿宋_GB2312" w:hAnsi="仿宋_GB2312" w:cs="仿宋_GB2312" w:eastAsia="仿宋_GB2312"/>
                <w:sz w:val="22"/>
              </w:rPr>
              <w:t>5000种营养液名称。</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2"/>
              </w:rPr>
              <w:t>12.</w:t>
            </w:r>
            <w:r>
              <w:rPr>
                <w:rFonts w:ascii="仿宋_GB2312" w:hAnsi="仿宋_GB2312" w:cs="仿宋_GB2312" w:eastAsia="仿宋_GB2312"/>
                <w:sz w:val="22"/>
              </w:rPr>
              <w:t>泵端可查看能量、蛋白质累计量情况，评估患者营养供给。</w:t>
            </w:r>
          </w:p>
          <w:p>
            <w:pPr>
              <w:pStyle w:val="null3"/>
              <w:ind w:left="420"/>
              <w:jc w:val="both"/>
            </w:pPr>
            <w:r>
              <w:rPr>
                <w:rFonts w:ascii="仿宋_GB2312" w:hAnsi="仿宋_GB2312" w:cs="仿宋_GB2312" w:eastAsia="仿宋_GB2312"/>
                <w:sz w:val="22"/>
              </w:rPr>
              <w:t>13.</w:t>
            </w:r>
            <w:r>
              <w:rPr>
                <w:rFonts w:ascii="仿宋_GB2312" w:hAnsi="仿宋_GB2312" w:cs="仿宋_GB2312" w:eastAsia="仿宋_GB2312"/>
                <w:sz w:val="22"/>
              </w:rPr>
              <w:t>支持阻塞压力报警，压力档位</w:t>
            </w:r>
            <w:r>
              <w:rPr>
                <w:rFonts w:ascii="仿宋_GB2312" w:hAnsi="仿宋_GB2312" w:cs="仿宋_GB2312" w:eastAsia="仿宋_GB2312"/>
                <w:sz w:val="22"/>
              </w:rPr>
              <w:t>≥5档。</w:t>
            </w:r>
          </w:p>
          <w:p>
            <w:pPr>
              <w:pStyle w:val="null3"/>
              <w:ind w:left="420"/>
              <w:jc w:val="both"/>
            </w:pPr>
            <w:r>
              <w:rPr>
                <w:rFonts w:ascii="仿宋_GB2312" w:hAnsi="仿宋_GB2312" w:cs="仿宋_GB2312" w:eastAsia="仿宋_GB2312"/>
                <w:sz w:val="22"/>
              </w:rPr>
              <w:t>14.</w:t>
            </w:r>
            <w:r>
              <w:rPr>
                <w:rFonts w:ascii="仿宋_GB2312" w:hAnsi="仿宋_GB2312" w:cs="仿宋_GB2312" w:eastAsia="仿宋_GB2312"/>
                <w:sz w:val="22"/>
              </w:rPr>
              <w:t>具有历史记录功能，可存储</w:t>
            </w:r>
            <w:r>
              <w:rPr>
                <w:rFonts w:ascii="仿宋_GB2312" w:hAnsi="仿宋_GB2312" w:cs="仿宋_GB2312" w:eastAsia="仿宋_GB2312"/>
                <w:sz w:val="22"/>
              </w:rPr>
              <w:t>≥5000条的历史记录。</w:t>
            </w:r>
          </w:p>
          <w:p>
            <w:pPr>
              <w:pStyle w:val="null3"/>
              <w:ind w:left="420"/>
              <w:jc w:val="both"/>
            </w:pPr>
            <w:r>
              <w:rPr>
                <w:rFonts w:ascii="仿宋_GB2312" w:hAnsi="仿宋_GB2312" w:cs="仿宋_GB2312" w:eastAsia="仿宋_GB2312"/>
                <w:sz w:val="22"/>
              </w:rPr>
              <w:t>15.</w:t>
            </w:r>
            <w:r>
              <w:rPr>
                <w:rFonts w:ascii="仿宋_GB2312" w:hAnsi="仿宋_GB2312" w:cs="仿宋_GB2312" w:eastAsia="仿宋_GB2312"/>
                <w:sz w:val="22"/>
              </w:rPr>
              <w:t>电池工作时间</w:t>
            </w:r>
            <w:r>
              <w:rPr>
                <w:rFonts w:ascii="仿宋_GB2312" w:hAnsi="仿宋_GB2312" w:cs="仿宋_GB2312" w:eastAsia="仿宋_GB2312"/>
                <w:sz w:val="22"/>
              </w:rPr>
              <w:t>≥12小时@25ml/h。</w:t>
            </w:r>
          </w:p>
          <w:p>
            <w:pPr>
              <w:pStyle w:val="null3"/>
              <w:ind w:left="420"/>
              <w:jc w:val="both"/>
            </w:pPr>
            <w:r>
              <w:rPr>
                <w:rFonts w:ascii="仿宋_GB2312" w:hAnsi="仿宋_GB2312" w:cs="仿宋_GB2312" w:eastAsia="仿宋_GB2312"/>
                <w:sz w:val="22"/>
              </w:rPr>
              <w:t>16.</w:t>
            </w:r>
            <w:r>
              <w:rPr>
                <w:rFonts w:ascii="仿宋_GB2312" w:hAnsi="仿宋_GB2312" w:cs="仿宋_GB2312" w:eastAsia="仿宋_GB2312"/>
                <w:sz w:val="22"/>
              </w:rPr>
              <w:t>防尘防水等级</w:t>
            </w:r>
            <w:r>
              <w:rPr>
                <w:rFonts w:ascii="仿宋_GB2312" w:hAnsi="仿宋_GB2312" w:cs="仿宋_GB2312" w:eastAsia="仿宋_GB2312"/>
                <w:sz w:val="22"/>
              </w:rPr>
              <w:t>≥IP44。</w:t>
            </w:r>
          </w:p>
          <w:p>
            <w:pPr>
              <w:pStyle w:val="null3"/>
              <w:ind w:left="420"/>
              <w:jc w:val="both"/>
            </w:pPr>
            <w:r>
              <w:rPr>
                <w:rFonts w:ascii="仿宋_GB2312" w:hAnsi="仿宋_GB2312" w:cs="仿宋_GB2312" w:eastAsia="仿宋_GB2312"/>
                <w:sz w:val="22"/>
              </w:rPr>
              <w:t>17.</w:t>
            </w:r>
            <w:r>
              <w:rPr>
                <w:rFonts w:ascii="仿宋_GB2312" w:hAnsi="仿宋_GB2312" w:cs="仿宋_GB2312" w:eastAsia="仿宋_GB2312"/>
                <w:sz w:val="22"/>
              </w:rPr>
              <w:t>具有</w:t>
            </w:r>
            <w:r>
              <w:rPr>
                <w:rFonts w:ascii="仿宋_GB2312" w:hAnsi="仿宋_GB2312" w:cs="仿宋_GB2312" w:eastAsia="仿宋_GB2312"/>
                <w:sz w:val="22"/>
              </w:rPr>
              <w:t>wifi联网功能。</w:t>
            </w:r>
          </w:p>
          <w:p>
            <w:pPr>
              <w:pStyle w:val="null3"/>
              <w:jc w:val="both"/>
            </w:pPr>
            <w:r>
              <w:rPr>
                <w:rFonts w:ascii="仿宋_GB2312" w:hAnsi="仿宋_GB2312" w:cs="仿宋_GB2312" w:eastAsia="仿宋_GB2312"/>
                <w:sz w:val="22"/>
              </w:rPr>
              <w:t>19.负责接入医院信息系统（如HIS、中央监护系统），无线数据上传。</w:t>
            </w:r>
          </w:p>
          <w:p>
            <w:pPr>
              <w:pStyle w:val="null3"/>
              <w:jc w:val="both"/>
            </w:pPr>
            <w:r>
              <w:rPr>
                <w:rFonts w:ascii="仿宋_GB2312" w:hAnsi="仿宋_GB2312" w:cs="仿宋_GB2312" w:eastAsia="仿宋_GB2312"/>
                <w:sz w:val="22"/>
              </w:rPr>
              <w:t>20.具有气泡检测功能。</w:t>
            </w:r>
          </w:p>
          <w:p>
            <w:pPr>
              <w:pStyle w:val="null3"/>
              <w:jc w:val="both"/>
            </w:pPr>
            <w:r>
              <w:rPr>
                <w:rFonts w:ascii="仿宋_GB2312" w:hAnsi="仿宋_GB2312" w:cs="仿宋_GB2312" w:eastAsia="仿宋_GB2312"/>
                <w:sz w:val="22"/>
              </w:rPr>
              <w:t>21.具备空袋报警功能。</w:t>
            </w:r>
          </w:p>
          <w:p>
            <w:pPr>
              <w:pStyle w:val="null3"/>
              <w:jc w:val="both"/>
            </w:pPr>
            <w:r>
              <w:rPr>
                <w:rFonts w:ascii="仿宋_GB2312" w:hAnsi="仿宋_GB2312" w:cs="仿宋_GB2312" w:eastAsia="仿宋_GB2312"/>
                <w:sz w:val="22"/>
              </w:rPr>
              <w:t>22.其他报警：电量低、输注完成、门未关、系统错误等多重声光报警。</w:t>
            </w:r>
          </w:p>
          <w:p>
            <w:pPr>
              <w:pStyle w:val="null3"/>
            </w:pPr>
            <w:r>
              <w:rPr>
                <w:rFonts w:ascii="仿宋_GB2312" w:hAnsi="仿宋_GB2312" w:cs="仿宋_GB2312" w:eastAsia="仿宋_GB2312"/>
                <w:sz w:val="22"/>
              </w:rPr>
              <w:t>23.自检与维护：开机自动检测，具有泵管自动加载功能。</w:t>
            </w:r>
          </w:p>
        </w:tc>
      </w:tr>
    </w:tbl>
    <w:p>
      <w:pPr>
        <w:pStyle w:val="null3"/>
      </w:pPr>
      <w:r>
        <w:rPr>
          <w:rFonts w:ascii="仿宋_GB2312" w:hAnsi="仿宋_GB2312" w:cs="仿宋_GB2312" w:eastAsia="仿宋_GB2312"/>
        </w:rPr>
        <w:t>标的名称：呼吸道廓清系统（咳痰机）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核心产品</w:t>
            </w:r>
          </w:p>
          <w:p>
            <w:pPr>
              <w:pStyle w:val="null3"/>
              <w:jc w:val="both"/>
            </w:pPr>
            <w:r>
              <w:rPr>
                <w:rFonts w:ascii="仿宋_GB2312" w:hAnsi="仿宋_GB2312" w:cs="仿宋_GB2312" w:eastAsia="仿宋_GB2312"/>
                <w:sz w:val="21"/>
              </w:rPr>
              <w:t>呼吸道廓清系统（咳痰机）（别称：呼吸道廓清系统）</w:t>
            </w:r>
          </w:p>
          <w:p>
            <w:pPr>
              <w:pStyle w:val="null3"/>
              <w:ind w:firstLine="400"/>
              <w:jc w:val="both"/>
            </w:pPr>
            <w:r>
              <w:rPr>
                <w:rFonts w:ascii="仿宋_GB2312" w:hAnsi="仿宋_GB2312" w:cs="仿宋_GB2312" w:eastAsia="仿宋_GB2312"/>
                <w:sz w:val="20"/>
              </w:rPr>
              <w:t>通过气道内振荡，胸壁振荡，负压吸引，机械性吸呼原理帮助呼吸道分泌物增多、排痰困难的患者，改善肺部血液循环，协助排出呼吸道分泌物。</w:t>
            </w:r>
          </w:p>
          <w:p>
            <w:pPr>
              <w:pStyle w:val="null3"/>
              <w:jc w:val="both"/>
            </w:pPr>
            <w:r>
              <w:rPr>
                <w:rFonts w:ascii="仿宋_GB2312" w:hAnsi="仿宋_GB2312" w:cs="仿宋_GB2312" w:eastAsia="仿宋_GB2312"/>
                <w:sz w:val="20"/>
              </w:rPr>
              <w:t>1.设备由主机、呼吸管路、雾化管路、吸痰管路、口咬器、呼吸面罩、过滤器等组成。</w:t>
            </w:r>
          </w:p>
          <w:p>
            <w:pPr>
              <w:pStyle w:val="null3"/>
              <w:jc w:val="both"/>
            </w:pPr>
            <w:r>
              <w:rPr>
                <w:rFonts w:ascii="仿宋_GB2312" w:hAnsi="仿宋_GB2312" w:cs="仿宋_GB2312" w:eastAsia="仿宋_GB2312"/>
                <w:sz w:val="20"/>
                <w:b/>
              </w:rPr>
              <w:t>2.设备软件及附件同时具有HFCWO高频震荡，OPEP气道内振荡，OLE雾化震荡联合使用，负压吸引功能，可帮助松动气道内分泌物，并具有主动排出功能。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b/>
              </w:rPr>
              <w:t>3.设备为多功能结合一体机，</w:t>
            </w:r>
            <w:r>
              <w:rPr>
                <w:rFonts w:ascii="仿宋_GB2312" w:hAnsi="仿宋_GB2312" w:cs="仿宋_GB2312" w:eastAsia="仿宋_GB2312"/>
                <w:sz w:val="20"/>
                <w:b/>
              </w:rPr>
              <w:t>≥</w:t>
            </w:r>
            <w:r>
              <w:rPr>
                <w:rFonts w:ascii="仿宋_GB2312" w:hAnsi="仿宋_GB2312" w:cs="仿宋_GB2312" w:eastAsia="仿宋_GB2312"/>
                <w:sz w:val="20"/>
                <w:b/>
              </w:rPr>
              <w:t>12寸高清触摸液晶显示屏，可调压力、震荡频率和振幅可调，流量≥3挡位按键可调，同时控制多种气道廓清功能。</w:t>
            </w:r>
          </w:p>
          <w:p>
            <w:pPr>
              <w:pStyle w:val="null3"/>
              <w:jc w:val="both"/>
            </w:pPr>
            <w:r>
              <w:rPr>
                <w:rFonts w:ascii="仿宋_GB2312" w:hAnsi="仿宋_GB2312" w:cs="仿宋_GB2312" w:eastAsia="仿宋_GB2312"/>
                <w:sz w:val="20"/>
              </w:rPr>
              <w:t>4.功能性能指标：</w:t>
            </w:r>
          </w:p>
          <w:p>
            <w:pPr>
              <w:pStyle w:val="null3"/>
              <w:jc w:val="both"/>
            </w:pPr>
            <w:r>
              <w:rPr>
                <w:rFonts w:ascii="仿宋_GB2312" w:hAnsi="仿宋_GB2312" w:cs="仿宋_GB2312" w:eastAsia="仿宋_GB2312"/>
                <w:sz w:val="20"/>
              </w:rPr>
              <w:t>4.1呼气吸气压力调节范围：0-65cmH20,压力显示范围0-90cmH20。</w:t>
            </w:r>
          </w:p>
          <w:p>
            <w:pPr>
              <w:pStyle w:val="null3"/>
              <w:jc w:val="both"/>
            </w:pPr>
            <w:r>
              <w:rPr>
                <w:rFonts w:ascii="仿宋_GB2312" w:hAnsi="仿宋_GB2312" w:cs="仿宋_GB2312" w:eastAsia="仿宋_GB2312"/>
                <w:sz w:val="20"/>
              </w:rPr>
              <w:t>4.2振荡模式为呼气振荡、吸气振荡、开关同步。振荡频率不低于15Hz,振幅高低两档可调.</w:t>
            </w:r>
          </w:p>
          <w:p>
            <w:pPr>
              <w:pStyle w:val="null3"/>
              <w:jc w:val="both"/>
            </w:pPr>
            <w:r>
              <w:rPr>
                <w:rFonts w:ascii="仿宋_GB2312" w:hAnsi="仿宋_GB2312" w:cs="仿宋_GB2312" w:eastAsia="仿宋_GB2312"/>
                <w:sz w:val="20"/>
              </w:rPr>
              <w:t>4.3雾化功能：持续呼气期正压模式低流量设置下，产品的雾化输出速率大于0.35mL/min;仅雾化功能，产品的雾化输出速率大于0.33mL/min;连续高频震荡模式高频设置下，产品的雾化输出速率大于0.30mL/min;连续高频震荡模式低频设置下，产品的雾化输出速率大于0.36mL/min</w:t>
            </w:r>
          </w:p>
          <w:p>
            <w:pPr>
              <w:pStyle w:val="null3"/>
              <w:jc w:val="both"/>
            </w:pPr>
            <w:r>
              <w:rPr>
                <w:rFonts w:ascii="仿宋_GB2312" w:hAnsi="仿宋_GB2312" w:cs="仿宋_GB2312" w:eastAsia="仿宋_GB2312"/>
                <w:sz w:val="20"/>
              </w:rPr>
              <w:t>4.4具有吸气触发功能：触发灵敏度大于3档可调。</w:t>
            </w:r>
          </w:p>
          <w:p>
            <w:pPr>
              <w:pStyle w:val="null3"/>
              <w:jc w:val="both"/>
            </w:pPr>
            <w:r>
              <w:rPr>
                <w:rFonts w:ascii="仿宋_GB2312" w:hAnsi="仿宋_GB2312" w:cs="仿宋_GB2312" w:eastAsia="仿宋_GB2312"/>
                <w:sz w:val="20"/>
              </w:rPr>
              <w:t>4.5设备可监测压力、峰流速，可实时显示压力及流量变化。</w:t>
            </w:r>
          </w:p>
          <w:p>
            <w:pPr>
              <w:pStyle w:val="null3"/>
              <w:jc w:val="both"/>
            </w:pPr>
            <w:r>
              <w:rPr>
                <w:rFonts w:ascii="仿宋_GB2312" w:hAnsi="仿宋_GB2312" w:cs="仿宋_GB2312" w:eastAsia="仿宋_GB2312"/>
                <w:sz w:val="20"/>
              </w:rPr>
              <w:t>4.6吸痰功能压力范围：-5KPa--70KPa。</w:t>
            </w:r>
          </w:p>
          <w:p>
            <w:pPr>
              <w:pStyle w:val="null3"/>
              <w:jc w:val="both"/>
            </w:pPr>
            <w:r>
              <w:rPr>
                <w:rFonts w:ascii="仿宋_GB2312" w:hAnsi="仿宋_GB2312" w:cs="仿宋_GB2312" w:eastAsia="仿宋_GB2312"/>
                <w:sz w:val="20"/>
              </w:rPr>
              <w:t>正常状态压力：正常工作条件下，本体所产生的压力范围为</w:t>
            </w:r>
            <w:r>
              <w:rPr>
                <w:rFonts w:ascii="仿宋_GB2312" w:hAnsi="仿宋_GB2312" w:cs="仿宋_GB2312" w:eastAsia="仿宋_GB2312"/>
                <w:sz w:val="20"/>
              </w:rPr>
              <w:t>-5KPa--70KPa。</w:t>
            </w:r>
          </w:p>
          <w:p>
            <w:pPr>
              <w:pStyle w:val="null3"/>
              <w:jc w:val="both"/>
            </w:pPr>
            <w:r>
              <w:rPr>
                <w:rFonts w:ascii="仿宋_GB2312" w:hAnsi="仿宋_GB2312" w:cs="仿宋_GB2312" w:eastAsia="仿宋_GB2312"/>
                <w:sz w:val="20"/>
              </w:rPr>
              <w:t>无极调压，旋钮调节更方便，真空表直观显示负压。</w:t>
            </w:r>
          </w:p>
          <w:p>
            <w:pPr>
              <w:pStyle w:val="null3"/>
            </w:pPr>
            <w:r>
              <w:rPr>
                <w:rFonts w:ascii="仿宋_GB2312" w:hAnsi="仿宋_GB2312" w:cs="仿宋_GB2312" w:eastAsia="仿宋_GB2312"/>
                <w:sz w:val="21"/>
              </w:rPr>
              <w:t>5.电气安全及电磁兼容均符合国家通用要求。</w:t>
            </w:r>
          </w:p>
        </w:tc>
      </w:tr>
    </w:tbl>
    <w:p>
      <w:pPr>
        <w:pStyle w:val="null3"/>
      </w:pPr>
      <w:r>
        <w:rPr>
          <w:rFonts w:ascii="仿宋_GB2312" w:hAnsi="仿宋_GB2312" w:cs="仿宋_GB2312" w:eastAsia="仿宋_GB2312"/>
        </w:rPr>
        <w:t>标的名称：下肢自动康复机（下肢运动康复训练系统）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下肢自动康复机（下肢运动康复训练系统）（别称：下肢主被动康复训练机）</w:t>
            </w:r>
          </w:p>
          <w:p>
            <w:pPr>
              <w:pStyle w:val="null3"/>
              <w:jc w:val="both"/>
            </w:pPr>
            <w:r>
              <w:rPr>
                <w:rFonts w:ascii="仿宋_GB2312" w:hAnsi="仿宋_GB2312" w:cs="仿宋_GB2312" w:eastAsia="仿宋_GB2312"/>
                <w:sz w:val="21"/>
              </w:rPr>
              <w:t>主要功能：产品对瘫痪、手术后的患者因长期卧床导致的关节活动度降低、肌肉萎缩有一定的治疗康复作用。</w:t>
            </w:r>
          </w:p>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1.一键设置：具备选择被动训练模式或主动训练模式，根据患者下肢力量的增减在主动、被动、助力三种模式间智能切换。</w:t>
            </w:r>
          </w:p>
          <w:p>
            <w:pPr>
              <w:pStyle w:val="null3"/>
              <w:jc w:val="both"/>
            </w:pPr>
            <w:r>
              <w:rPr>
                <w:rFonts w:ascii="仿宋_GB2312" w:hAnsi="仿宋_GB2312" w:cs="仿宋_GB2312" w:eastAsia="仿宋_GB2312"/>
                <w:sz w:val="21"/>
              </w:rPr>
              <w:t>2.运动训练模式：被动、助力及主动运动训练模式。</w:t>
            </w:r>
          </w:p>
          <w:p>
            <w:pPr>
              <w:pStyle w:val="null3"/>
              <w:jc w:val="both"/>
            </w:pPr>
            <w:r>
              <w:rPr>
                <w:rFonts w:ascii="仿宋_GB2312" w:hAnsi="仿宋_GB2312" w:cs="仿宋_GB2312" w:eastAsia="仿宋_GB2312"/>
                <w:sz w:val="21"/>
              </w:rPr>
              <w:t>3.具有智能保护功能。</w:t>
            </w:r>
          </w:p>
          <w:p>
            <w:pPr>
              <w:pStyle w:val="null3"/>
              <w:jc w:val="both"/>
            </w:pPr>
            <w:r>
              <w:rPr>
                <w:rFonts w:ascii="仿宋_GB2312" w:hAnsi="仿宋_GB2312" w:cs="仿宋_GB2312" w:eastAsia="仿宋_GB2312"/>
                <w:sz w:val="21"/>
              </w:rPr>
              <w:t>4.训练运动时间：0-99min，且具有自动切换方向的功能。</w:t>
            </w:r>
          </w:p>
          <w:p>
            <w:pPr>
              <w:pStyle w:val="null3"/>
              <w:jc w:val="both"/>
            </w:pPr>
            <w:r>
              <w:rPr>
                <w:rFonts w:ascii="仿宋_GB2312" w:hAnsi="仿宋_GB2312" w:cs="仿宋_GB2312" w:eastAsia="仿宋_GB2312"/>
                <w:sz w:val="21"/>
              </w:rPr>
              <w:t>5.移动升降行程</w:t>
            </w:r>
          </w:p>
          <w:p>
            <w:pPr>
              <w:pStyle w:val="null3"/>
              <w:jc w:val="both"/>
            </w:pPr>
            <w:r>
              <w:rPr>
                <w:rFonts w:ascii="仿宋_GB2312" w:hAnsi="仿宋_GB2312" w:cs="仿宋_GB2312" w:eastAsia="仿宋_GB2312"/>
                <w:sz w:val="21"/>
              </w:rPr>
              <w:t>5.1机身高度调整：电动调整升降功能，移动行程</w:t>
            </w:r>
            <w:r>
              <w:rPr>
                <w:rFonts w:ascii="仿宋_GB2312" w:hAnsi="仿宋_GB2312" w:cs="仿宋_GB2312" w:eastAsia="仿宋_GB2312"/>
                <w:sz w:val="22"/>
              </w:rPr>
              <w:t>≥</w:t>
            </w:r>
            <w:r>
              <w:rPr>
                <w:rFonts w:ascii="仿宋_GB2312" w:hAnsi="仿宋_GB2312" w:cs="仿宋_GB2312" w:eastAsia="仿宋_GB2312"/>
                <w:sz w:val="21"/>
              </w:rPr>
              <w:t>150㎜。</w:t>
            </w:r>
          </w:p>
          <w:p>
            <w:pPr>
              <w:pStyle w:val="null3"/>
              <w:jc w:val="both"/>
            </w:pPr>
            <w:r>
              <w:rPr>
                <w:rFonts w:ascii="仿宋_GB2312" w:hAnsi="仿宋_GB2312" w:cs="仿宋_GB2312" w:eastAsia="仿宋_GB2312"/>
                <w:sz w:val="21"/>
              </w:rPr>
              <w:t>5.2 具备床尾连接装置，且高度可调。</w:t>
            </w:r>
          </w:p>
          <w:p>
            <w:pPr>
              <w:pStyle w:val="null3"/>
              <w:jc w:val="both"/>
            </w:pPr>
            <w:r>
              <w:rPr>
                <w:rFonts w:ascii="仿宋_GB2312" w:hAnsi="仿宋_GB2312" w:cs="仿宋_GB2312" w:eastAsia="仿宋_GB2312"/>
                <w:sz w:val="21"/>
              </w:rPr>
              <w:t>5.3 水平移动行程：下肢传动机构机头前后移动行程：移动行程</w:t>
            </w:r>
            <w:r>
              <w:rPr>
                <w:rFonts w:ascii="仿宋_GB2312" w:hAnsi="仿宋_GB2312" w:cs="仿宋_GB2312" w:eastAsia="仿宋_GB2312"/>
                <w:sz w:val="22"/>
              </w:rPr>
              <w:t>≥120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6.双曲柄连结：曲柄半径可调。</w:t>
            </w:r>
          </w:p>
          <w:p>
            <w:pPr>
              <w:pStyle w:val="null3"/>
              <w:jc w:val="both"/>
            </w:pPr>
            <w:r>
              <w:rPr>
                <w:rFonts w:ascii="仿宋_GB2312" w:hAnsi="仿宋_GB2312" w:cs="仿宋_GB2312" w:eastAsia="仿宋_GB2312"/>
                <w:sz w:val="21"/>
              </w:rPr>
              <w:t>7.脚盒、腿托杆长度及角度可调。</w:t>
            </w:r>
          </w:p>
          <w:p>
            <w:pPr>
              <w:pStyle w:val="null3"/>
              <w:jc w:val="both"/>
            </w:pPr>
            <w:r>
              <w:rPr>
                <w:rFonts w:ascii="仿宋_GB2312" w:hAnsi="仿宋_GB2312" w:cs="仿宋_GB2312" w:eastAsia="仿宋_GB2312"/>
                <w:sz w:val="21"/>
              </w:rPr>
              <w:t>8.训练结果分析：训练结束后，系统自动显示训练小结。</w:t>
            </w:r>
          </w:p>
          <w:p>
            <w:pPr>
              <w:pStyle w:val="null3"/>
              <w:jc w:val="both"/>
            </w:pPr>
            <w:r>
              <w:rPr>
                <w:rFonts w:ascii="仿宋_GB2312" w:hAnsi="仿宋_GB2312" w:cs="仿宋_GB2312" w:eastAsia="仿宋_GB2312"/>
                <w:sz w:val="21"/>
              </w:rPr>
              <w:t>9.显示屏：</w:t>
            </w:r>
            <w:r>
              <w:rPr>
                <w:rFonts w:ascii="仿宋_GB2312" w:hAnsi="仿宋_GB2312" w:cs="仿宋_GB2312" w:eastAsia="仿宋_GB2312"/>
                <w:sz w:val="22"/>
              </w:rPr>
              <w:t>≥5</w:t>
            </w:r>
            <w:r>
              <w:rPr>
                <w:rFonts w:ascii="仿宋_GB2312" w:hAnsi="仿宋_GB2312" w:cs="仿宋_GB2312" w:eastAsia="仿宋_GB2312"/>
                <w:sz w:val="21"/>
              </w:rPr>
              <w:t>英寸彩色液晶触摸显示屏。</w:t>
            </w:r>
          </w:p>
          <w:p>
            <w:pPr>
              <w:pStyle w:val="null3"/>
              <w:jc w:val="both"/>
            </w:pPr>
            <w:r>
              <w:rPr>
                <w:rFonts w:ascii="仿宋_GB2312" w:hAnsi="仿宋_GB2312" w:cs="仿宋_GB2312" w:eastAsia="仿宋_GB2312"/>
                <w:sz w:val="21"/>
              </w:rPr>
              <w:t>10.电机：直流无刷电机，转速：5r/min-60r/min。</w:t>
            </w:r>
          </w:p>
          <w:p>
            <w:pPr>
              <w:pStyle w:val="null3"/>
              <w:jc w:val="both"/>
            </w:pPr>
            <w:r>
              <w:rPr>
                <w:rFonts w:ascii="仿宋_GB2312" w:hAnsi="仿宋_GB2312" w:cs="仿宋_GB2312" w:eastAsia="仿宋_GB2312"/>
                <w:sz w:val="21"/>
              </w:rPr>
              <w:t>11.动力输出：双重减速机构设计。</w:t>
            </w:r>
          </w:p>
          <w:p>
            <w:pPr>
              <w:pStyle w:val="null3"/>
              <w:jc w:val="both"/>
            </w:pPr>
            <w:r>
              <w:rPr>
                <w:rFonts w:ascii="仿宋_GB2312" w:hAnsi="仿宋_GB2312" w:cs="仿宋_GB2312" w:eastAsia="仿宋_GB2312"/>
                <w:sz w:val="21"/>
              </w:rPr>
              <w:t>12.阻力扭矩：4-9Nm。</w:t>
            </w:r>
          </w:p>
          <w:p>
            <w:pPr>
              <w:pStyle w:val="null3"/>
            </w:pPr>
            <w:r>
              <w:rPr>
                <w:rFonts w:ascii="仿宋_GB2312" w:hAnsi="仿宋_GB2312" w:cs="仿宋_GB2312" w:eastAsia="仿宋_GB2312"/>
                <w:sz w:val="21"/>
              </w:rPr>
              <w:t>13.助力扭矩：</w:t>
            </w:r>
            <w:r>
              <w:rPr>
                <w:rFonts w:ascii="仿宋_GB2312" w:hAnsi="仿宋_GB2312" w:cs="仿宋_GB2312" w:eastAsia="仿宋_GB2312"/>
                <w:sz w:val="22"/>
              </w:rPr>
              <w:t>≥</w:t>
            </w:r>
            <w:r>
              <w:rPr>
                <w:rFonts w:ascii="仿宋_GB2312" w:hAnsi="仿宋_GB2312" w:cs="仿宋_GB2312" w:eastAsia="仿宋_GB2312"/>
                <w:sz w:val="21"/>
              </w:rPr>
              <w:t>4Nm。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接甲方通知后30日历日内完成交付、安装及调试。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设备安装调试完毕并经甲方验收合格后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设备验收合格并正常运行一年后，乙方提起书面付款申请并提交结算资料，甲方在收到乙方付款申请后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设备验收合格并正常运行二年后，乙方提起书面付款申请并提交结算资料，甲方在收到乙方付款申请后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三年。2、设备软件终身升级更新。3、提供7*24小时免费维修服务热线，包括国家法定工作日及节假日，提供远程会诊等技术咨询和维修诊断。4、定期的维护保养服务：每半年派专业技术人员对设备进行定期维护保养，包含设备的安全检查、参数校准、设备除尘保养、运行状态检查等，并提供定期维护预先计划与保养报告。5.设备发生故障时，报修通知后迅速派遣专业技术人员前往维修，初次响应时间：1小时，并提供电话技术支持。现场响应时间：4小时到达设备使用现场进行维修。乙方在向甲方提供维保服务时，免收差旅费（交通费、住宿费等）。6.维修中所更换的配件应是原厂认证合格的零配件，满足设备运行要求，不会给设备带来危害，备件供应需100%保障。 7.保修期内负责提供设备的系统软件及硬件的安全性改版升级和技术支持，并保证所有系统软件（非功能软件）为最新版本。 8.保证所保设备全年日历日的开机率达到95%，按照一年365个日历日计算。9.维修人员必须具备专业维修能力。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 和本合同约定，中标投标人未全面履行合同义务或者发生违约，采购单位会同采购代理机构有权终止合同，依法向中标投标人 进行经济索赔，并报请政府采购监督管理机关进行相应的行政处罚。采购单位违约的，应当赔偿给中标投标人造成的经济损 失。具体如下： 1、乙方(供货方)逾期交货，或货物与中标数量、型号不一致， 乙方(供货方)须按照中标金额的30%赔付甲方 违约金。且甲方有权立即终止合同、且不承担由此带来的一切损失与后果。乙方(供货方)违约导致甲方(需求方)及丙方损失 时，乙方(供货方)承担所有违约责任。 2、甲方(需求方)无正当理由拒收货物，应向乙方(供货方)支付合同总价款10%的违约 金。 3、乙方(供货方)所交的货物品种、型号、规格、质量不符合合同约定、国家标准，所供货物达不到约定技术要求的，乙方(供货方)必须无条件退回全部货款，并向甲方(需求方)支付合同总价款30%的赔偿金。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法有效的法人或者其他组织的营业执照等证明文件，自然人的身份证明；投标人是法人或其他组织的应提供营业执照等证明文件，投标人是自然人的应提供有效的自然人身份证明。 2.提供2024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 4.税收缴纳证明：提供自2025年4月1日至今已缴纳的至少一个月的纳税证明或完税证明，依法免税的单位应提供相关证明材料；5.社会保障资金缴纳证明：自2025年4月1日至今已缴纳的至少一个月的社会保障资金缴存单据或社保机构开具的社会保险参保缴费情况证明，依法不需要缴纳社会保障资金的单位应提供相关证明材料；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规格、技术参数偏离表.docx 业绩一览表.docx 供应商应提交的相关资格证明材料.docx 投标函 标的清单 投标文件封面 商务偏离表.docx 陕西省政府采购供应商拒绝政府采购领域商业贿赂承诺书.docx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投标文件封面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规格、技术参数偏离表.docx 供应商应提交的相关资格证明材料.docx 标的清单 投标文件封面 商务偏离表.docx 报价表及分项报价表.docx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投标文件封面 报价表及分项报价表.docx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根据供应商提供所投产品的技术规格偏差表及相应的证明材料（包括但不限于测试报告、功能截图等技术证明材料），经评审专家审定得分，基本分（30分）：完全符合、响应招标文件要求，没有负偏离计30分，▲参数每负偏离一项，扣2分，一般参数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依据投标文件各品目投标产品所选产品规格型号、技术支持文件（厂家技术说明书、厂家产品彩页、第三方出具的检测报告等）赋分：1、所选产品参数优于招标文件要求，配置清单完整详实，产品配置高，技术支持文件完整详实，可全面反映所选产品技术特点，得5分。2、所选产品参数仅满足采购需求，配置清单有缺失，产品配置一般，技术支持文件有缺失，不能全面反映所选产品技术特点，得3分；3、所选产品参数仅满足采购需求，配置清单模糊，产品配置较差，技术支持文件有严重缺失，不能全面反映所选产品技术特点，得1分，未提供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中每有一项为节能产品经国家认证的计0.5分，每有一项为环境标志产品经国家认证的计0.5分，投标人所投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设备供货渠道正常、所有货物来源质量有保证，检验手续完善、合法有效，无产权纠纷，提供所有设备对应的证明材料计6分；每缺少一项设备证明材料扣1分，最高扣6分。未提供不计分。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保障维护运行成本</w:t>
            </w:r>
          </w:p>
        </w:tc>
        <w:tc>
          <w:tcPr>
            <w:tcW w:type="dxa" w:w="2492"/>
          </w:tcPr>
          <w:p>
            <w:pPr>
              <w:pStyle w:val="null3"/>
            </w:pPr>
            <w:r>
              <w:rPr>
                <w:rFonts w:ascii="仿宋_GB2312" w:hAnsi="仿宋_GB2312" w:cs="仿宋_GB2312" w:eastAsia="仿宋_GB2312"/>
              </w:rPr>
              <w:t>所投产品保障维护及后期运行成本低计4分；保障维护及后期运行成本考虑不全面，可能产生成本偏高计2分；其他响应情况不计分。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评审内容：根据投标人针对本项目的①质量保证措施② 供货进度计划及物流保障措施③安装调试方案、项目验收方案④管理制度和协调方案、项目团队配备方案⑤项目实施安全管理措施响应情况进行赋分； 说明：以上内容切合本项目实际情况及实施要求，内容全面详细、阐述条理清晰详尽，符合本项目采购需求，能保障本项目实施的得10分。 评审内容任意一项缺项或只有标题没有实质性内容扣2分。评审内容任意一项每有一处缺陷扣1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根据项目实际需求，提供针对本项目的售后服务方案，方案内容包含①售后服务机构地址，电话联系人②售后服务人员组织③售后服务保障措施④产品交付采购方 后出现质量问题的响应时间⑤供货不及时、出现残次品等补货换货解决方案⑥售后服务承诺。 说明：以上内容切合本项目实际情况及实施要求，内容全面详细、阐述条理清晰详尽，符合本项目采购需求，能保障本项目实施的得6分。 评审内容任意一项缺项或只有标题没有实质性内容扣1分。 评审内容任意一项每有一处缺陷扣 0.5 分。（缺陷是指：内容粗略不够全面、不够合理、与项目特点不匹配、逻辑混乱、套用其他项目方案、存在不可能实现的夸大情形或存在不适用项目实际情况的情形）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具有可行的技术培训方案，保证使用单位能熟练操作维护和正常使用，列出详细的培训内容、培训方式等说明，内容完整计3分；内容较完整计2分，内容不完整计1分，未提供不计分。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提供2023年1月1日至今签订的所投核心产品业绩（提供完整的合同扫描件，以合同签订日期为准），提供1份计1分，满分5分。无合同计0分，以投标人加盖鲜章（电子章）的完整合同为准。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2、满足招标文件实质性要求且最终报价最低的投标人的价格为评标基准价，其价格分为满分30分。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报价表及分项报价表.docx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