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版本号：0617-2621HZ078820260408001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2026年中文图书采购项目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0617-2621HZ0788</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2026年中文图书采购项目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0617-2621HZ0788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2026年中文图书采购项目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本次采购为2026年度中文图书1批； 分理工类图书、基础学科图书、社科类图书、综合类图书。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1、出版物经营许可：供应商须具备合法有效的《出版物经营许可证》，供应商需在项目电子化交易系统中按要求上传相应证明文件并进行电子签章。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1、出版物经营许可：供应商须具备合法有效的《出版物经营许可证》，供应商需在项目电子化交易系统中按要求上传相应证明文件并进行电子签章。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1、出版物经营许可：供应商须具备合法有效的《出版物经营许可证》，供应商需在项目电子化交易系统中按要求上传相应证明文件并进行电子签章。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1、出版物经营许可：供应商须具备合法有效的《出版物经营许可证》，供应商需在项目电子化交易系统中按要求上传相应证明文件并进行电子签章。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张婉迪、宋鹏飞、张喆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029-85239900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采购包4：150,000.00元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本项目中标服务费由每包中标（成交）供应商按照定额支付，服务费金额为：肆仟陆佰捌拾柒元整（¥4687元）。2.缴费时间：确定中标（成交）供应商后3日内，由中标（成交）供应商向采购代理机构一次付清代理服务费； 3.银行信息: 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本次采购为2026年度中文图书1批，分理工类图书、基础学科图书、社科类图书、综合类图书。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理工类图书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基础学科图书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社科类图书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标的名称：理工类图书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一、技术（服务）要求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1、理工类图书”，包括以下大类的图书：工业技术（T）、交通运输（U）、航空、航天（V）、环境科学和安全科学（X）等大类图书。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供应商与全国大多数出版机构有直接的业务往来，图书经营品种至少达到当年全国出版图书品种的60%以上，能保证涵盖西安科技大学95%以上学科所需图书的采集供应。根据西安科技大学专业学科设置，提供煤炭矿业，安全、地质、机械、建筑、化工、材料、通信、自动化、测绘、计算机、理学、管理学、法学、人文、艺术等学科的中文图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3、供应商所提供的图书价格是包干价，包括运费、税费、招标代理服务费、售后服务费等一切费用，还应包括免费全加工服务（图书加工中涉及的材料由投标人免费提供）。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4、采购方式 ：采购以订单采购与现场采购相结合的方式。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5、图书质量要求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一经查实，西安科技大学将拒付书款，终止合同，供应商要承担所有经济损失和法律责任。</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（2）供应商所供图书必须与西安科技大学图书馆提供的图书采购订单相符，不得更换或搭配未订购的图书，如果出现违例，超出订单以外的图书学校将不予以付款。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并且费用自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（4）对于出现开胶、散页、倒装、缺页、污损等有质量问题的图书，无论加工与否，供应商必须无条件及时退换。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6、服务要求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供应商应免费及时提供全国各大出版社出版的最新图书目录信息，书目数据要完整，应包含ISBN、书名、作者、价格、摘要、读者对象、丛编、版本、开本、页码等详细信息。能根据学校需求提供各种能体现西安科技大学办学特色、转型发展的专题采购书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供应商收到图书采购订单后应在一个工作日内以电话、电子邮件方式回告，核实订单的图书预订册数和金额，以最短时间、最优方案根据学校图书馆提供的书目订单组织图书。及时向西安科技大学图书馆通报图书组织情况，对于未采购到的图书说明原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（3）当部分图书出版实际价格比单册书价高于原订价20%以上、ISBN和书名等信息与采访数据不符时，供应商应及时与西安科技大学图书馆联系确认后再组织图书。否则，学校图书馆有权拒收。</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（4）供应商应满足西安科技大学图书馆提出的到全国大型书市、各级图书展览会或指定地点现场采购图书的要求，负责安排图书现采有关事宜，并承担相关费用。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5）供应商收到西安科技大学图书馆订购单之日起，应尽快组织采购加工并送书到学校图书馆，半年到书率不低于92%；现采中文图书应在30个自然日内送书到，到书率不低于98%；至2026年12月15日，全部预订图书到书率不得低于95%，现采图书到书率不得低于98%。并对未到图书作详细说明。订购图书超过90个自然日未到者，学校图书馆有权取消订单。</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6）供应商应将图书免费送到西安科技大学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以MARC格式或EXCEL格式通过邮箱提交发到学校图书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7）订购图书经西安科技大学图书馆验收合格后予以付款，付款金额以实际验收图书为准。供应商应履行其价格结算优惠承诺，提供合法正规的发票，并在发票上注明图书码洋、册数、销售折扣、实洋等项内容。</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（8）供应商应积极协助采购方解决在采购过程中遇见的其他问题。</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7、加工技术要求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供应商必须能够提供印刷和机读目录，包括采访数据和编目MARC数据，数据格式符合《CALIS联合目录中文图书著录细则》，标准图书分类以《中国图书馆分类法》为准，并能适用于西安科技大学图书馆使用的管理系统（供应商可提供MARC数据样本以及其编目人员经CALIS或国家图书馆培训合格证明）。同时，确保所提供的数据能正常传递、下载、数据导入并及时更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供应商须提供西安科技大学图书馆需要的图书加工服务，主要包括：提供粘贴防盗磁条。使用指定厂商的16厘米钴基复合充销磁条，一般图书300页以内安放2根，精装书、300页以上图书安放3根。要求埋设磁条贴近图书装订缝处，牢固隐蔽不易发现。提供清单核对、盖馆藏章、粘贴条码和书标等加工服务。以上服务涉及的相关材料及人工费用由供应商承担。</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（3）供应商根据已往建立的西安科技大学专用数据查重数据库，每批图书需更新，并有建立专用格式及维护的责任。</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8、数据要求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（1）每周向西安科技大学图书馆提供除三目外自编新书数据（采访数据），品种数量不低于1000条。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（2）现采完毕后，3个工作日内提供已采书的采访数据，待采购人员确认后再配书。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（3）编目数据要随书发，数据要规范。</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9、预订图书采书要求：</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（1）建立西安科技大学图书馆已订书数据库，每批订单要查重，重书要与采购人员核实；大码洋图书（单册超过200元或一种书总价超过500元）要与采购人员核实；原版书、影印图书要与采购人员核实。</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（2）预订图书的书名、ISBN更改或书价变动超15%，要即时与采购人员沟通核实。</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（3）小开本（低于小32开）、活页、附带磁带以及低于大学阅读水平的图书均不采购。除煤矿、安全等专业图书外，其他类如再无特殊说明，高职高专类图书也不采购。</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10、其他要求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（1）至少每半年向西安科技大学图书馆回告一次订单到书情况（内容：已收到订单量，含册数、码洋；当前已到图书量，含册数、码洋）。在合同到期前回告全年到书率情况。</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（2）新书中免费加贴16cm复合型磁条（江苏常州市科晶电子有限公司生产）2根，300页以上加贴16cm复合型磁条3根。</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（3）送货入室，送至指定地点；能够提供上门加工服务。退书要及时拉走。</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二、商务要求</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付款方式：订购图书经采购人图书馆验收合格后予以付款，付款金额以实际验收图书为准。供应商应履行其价格结算优惠承诺，提供合法正规的发票，并在发票上注明图书码洋、册数、销售折扣、实洋等项内容 ，达到付款条件起 30 日内，支付合同总金额的 100.00%。</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2、交货期：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 </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3、项目质保期： 交货后六个月</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4、售后服务响应时间（质保期内）：5个工作日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标的名称：基础学科图书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一、技术（服务）要求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1、“基础学科图书”，包括以下大类的图书：自然科学总论（N）、数理科学和化学（O）、天文、地球科学、（P）生物（Q）、医药卫生（R）、农业科学（S）等大类图书。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供应商与全国大多数出版机构有直接的业务往来，图书经营品种至少达到当年全国出版图书品种的60%以上，能保证涵盖西安科技大学95%以上学科所需图书的采集供应。根据西安科技大学专业学科设置，提供煤炭矿业，安全、地质、机械、建筑、化工、材料、通信、自动化、测绘、计算机、理学、管理学、法学、人文、艺术等学科的中文图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3、供应商所提供的图书价格是包干价，包括运费、税费、招标代理服务费、售后服务费等一切费用，还应包括免费全加工服务（图书加工中涉及的材料由投标人免费提供）。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4、采购方式 ：采购以订单采购与现场采购相结合的方式。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5、图书质量要求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一经查实，西安科技大学将拒付书款，终止合同，供应商要承担所有经济损失和法律责任。</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（2）供应商所供图书必须与西安科技大学图书馆提供的图书采购订单相符，不得更换或搭配未订购的图书，如果出现违例，超出订单以外的图书学校将不予以付款。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并且费用自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（4）对于出现开胶、散页、倒装、缺页、污损等有质量问题的图书，无论加工与否，供应商必须无条件及时退换。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6、服务要求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供应商应免费及时提供全国各大出版社出版的最新图书目录信息，书目数据要完整，应包含ISBN、书名、作者、价格、摘要、读者对象、丛编、版本、开本、页码等详细信息。能根据学校需求提供各种能体现西安科技大学办学特色、转型发展的专题采购书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供应商收到图书采购订单后应在一个工作日内以电话、电子邮件方式回告，核实订单的图书预订册数和金额，以最短时间、最优方案根据学校图书馆提供的书目订单组织图书。及时向西安科技大学图书馆通报图书组织情况，对于未采购到的图书说明原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（3）当部分图书出版实际价格比单册书价高于原订价20%以上、ISBN和书名等信息与采访数据不符时，供应商应及时与西安科技大学图书馆联系确认后再组织图书。否则，学校图书馆有权拒收。</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（4）供应商应满足西安科技大学图书馆提出的到全国大型书市、各级图书展览会或指定地点现场采购图书的要求，负责安排图书现采有关事宜，并承担相关费用。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5）供应商收到西安科技大学图书馆订购单之日起，应尽快组织采购加工并送书到学校图书馆，半年到书率不低于92%；现采中文图书应在30个自然日内送书到，到书率不低于98%；至2026年12月15日，全部预订图书到书率不得低于95%，现采图书到书率不得低于98%。并对未到图书作详细说明。订购图书超过90个自然日未到者，学校图书馆有权取消订单。</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6）供应商应将图书免费送到西安科技大学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以MARC格式或EXCEL格式通过邮箱提交发到学校图书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7）订购图书经西安科技大学图书馆验收合格后予以付款，付款金额以实际验收图书为准。供应商应履行其价格结算优惠承诺，提供合法正规的发票，并在发票上注明图书码洋、册数、销售折扣、实洋等项内容。</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（8）供应商应积极协助采购方解决在采购过程中遇见的其他问题。</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7、加工技术要求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供应商必须能够提供印刷和机读目录，包括采访数据和编目MARC数据，数据格式符合《CALIS联合目录中文图书著录细则》，标准图书分类以《中国图书馆分类法》为准，并能适用于西安科技大学图书馆使用的管理系统（供应商可提供MARC数据样本以及其编目人员经CALIS或国家图书馆培训合格证明）。同时，确保所提供的数据能正常传递、下载、数据导入并及时更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供应商须提供西安科技大学图书馆需要的图书加工服务，主要包括：提供粘贴防盗磁条。使用指定厂商的16厘米钴基复合充销磁条，一般图书300页以内安放2根，精装书、300页以上图书安放3根。要求埋设磁条贴近图书装订缝处，牢固隐蔽不易发现。提供清单核对、盖馆藏章、粘贴条码和书标等加工服务。以上服务涉及的相关材料及人工费用由供应商承担。</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（3）供应商根据已往建立的西安科技大学专用数据查重数据库，每批图书需更新，并有建立专用格式及维护的责任。</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8、数据要求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（1）每周向西安科技大学图书馆提供除三目外自编新书数据（采访数据），品种数量不低于1000条。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（2）现采完毕后，3个工作日内提供已采书的采访数据，待采购人员确认后再配书。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（3）编目数据要随书发，数据要规范。</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9、预订图书采书要求：</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（1）建立西安科技大学图书馆已订书数据库，每批订单要查重，重书要与采购人员核实；大码洋图书（单册超过200元或一种书总价超过500元）要与采购人员核实；原版书、影印图书要与采购人员核实。</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（2）预订图书的书名、ISBN更改或书价变动超15%，要即时与采购人员沟通核实。</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（3）小开本（低于小32开）、活页、附带磁带以及低于大学阅读水平的图书均不采购。除煤矿、安全等专业图书外，其他类如再无特殊说明，高职高专类图书也不采购。</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10、其他要求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（1）至少每半年向西安科技大学图书馆回告一次订单到书情况（内容：已收到订单量，含册数、码洋；当前已到图书量，含册数、码洋）。在合同到期前回告全年到书率情况。</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（2）新书中免费加贴16cm复合型磁条（江苏常州市科晶电子有限公司生产）2根，300页以上加贴16cm复合型磁条3根。</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（3）送货入室，送至指定地点；能够提供上门加工服务。退书要及时拉走。</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二、商务要求</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付款方式：订购图书经采购人图书馆验收合格后予以付款，付款金额以实际验收图书为准。供应商应履行其价格结算优惠承诺，提供合法正规的发票，并在发票上注明图书码洋、册数、销售折扣、实洋等项内容 ，达到付款条件起 30 日内，支付合同总金额的 100.00%。</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2、交货期：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 </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3、项目质保期： 交货后六个月</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4、售后服务响应时间（质保期内）：5个工作日</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一、技术（服务）要求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社科类图书”，包括以下大类的图书：马克思主义、列宁主义、毛泽东思想、邓小平理论（A）、哲学、宗教（B）、社会科学总论（C）、军事（E）、经济（F）、文化、科学、教育、体育（G）、语言、文字（H）等大类图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供应商与全国大多数出版机构有直接的业务往来，图书经营品种至少达到当年全国出版图书品种的60%以上，能保证涵盖西安科技大学95%以上学科所需图书的采集供应。根据西安科技大学专业学科设置，提供煤炭矿业，安全、地质、机械、建筑、化工、材料、通信、自动化、测绘、计算机、理学、管理学、法学、人文、艺术等学科的中文图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3、供应商所提供的图书价格是包干价，包括运费、税费、招标代理服务费、售后服务费等一切费用，还应包括免费全加工服务（图书加工中涉及的材料由投标人免费提供）。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4、采购方式 ：采购以订单采购与现场采购相结合的方式。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5、图书质量要求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一经查实，西安科技大学将拒付书款，终止合同，供应商要承担所有经济损失和法律责任。</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（2）供应商所供图书必须与西安科技大学图书馆提供的图书采购订单相符，不得更换或搭配未订购的图书，如果出现违例，超出订单以外的图书学校将不予以付款。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并且费用自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（4）对于出现开胶、散页、倒装、缺页、污损等有质量问题的图书，无论加工与否，供应商必须无条件及时退换。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6、服务要求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供应商应免费及时提供全国各大出版社出版的最新图书目录信息，书目数据要完整，应包含ISBN、书名、作者、价格、摘要、读者对象、丛编、版本、开本、页码等详细信息。能根据学校需求提供各种能体现西安科技大学办学特色、转型发展的专题采购书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供应商收到图书采购订单后应在一个工作日内以电话、电子邮件方式回告，核实订单的图书预订册数和金额，以最短时间、最优方案根据学校图书馆提供的书目订单组织图书。及时向西安科技大学图书馆通报图书组织情况，对于未采购到的图书说明原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（3）当部分图书出版实际价格比单册书价高于原订价20%以上、ISBN和书名等信息与采访数据不符时，供应商应及时与西安科技大学图书馆联系确认后再组织图书。否则，学校图书馆有权拒收。</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（4）供应商应满足西安科技大学图书馆提出的到全国大型书市、各级图书展览会或指定地点现场采购图书的要求，负责安排图书现采有关事宜，并承担相关费用。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5）供应商收到西安科技大学图书馆订购单之日起，应尽快组织采购加工并送书到学校图书馆，半年到书率不低于92%；现采中文图书应在30个自然日内送书到，到书率不低于98%；至2026年12月15日，全部预订图书到书率不得低于95%，现采图书到书率不得低于98%。并对未到图书作详细说明。订购图书超过90个自然日未到者，学校图书馆有权取消订单。</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6）供应商应将图书免费送到西安科技大学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以MARC格式或EXCEL格式通过邮箱提交发到学校图书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7）订购图书经西安科技大学图书馆验收合格后予以付款，付款金额以实际验收图书为准。供应商应履行其价格结算优惠承诺，提供合法正规的发票，并在发票上注明图书码洋、册数、销售折扣、实洋等项内容。</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（8）供应商应积极协助采购方解决在采购过程中遇见的其他问题。</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7、加工技术要求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供应商必须能够提供印刷和机读目录，包括采访数据和编目MARC数据，数据格式符合《CALIS联合目录中文图书著录细则》，标准图书分类以《中国图书馆分类法》为准，并能适用于西安科技大学图书馆使用的管理系统（供应商可提供MARC数据样本以及其编目人员经CALIS或国家图书馆培训合格证明）。同时，确保所提供的数据能正常传递、下载、数据导入并及时更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供应商须提供西安科技大学图书馆需要的图书加工服务，主要包括：提供粘贴防盗磁条。使用指定厂商的16厘米钴基复合充销磁条，一般图书300页以内安放2根，精装书、300页以上图书安放3根。要求埋设磁条贴近图书装订缝处，牢固隐蔽不易发现。提供清单核对、盖馆藏章、粘贴条码和书标等加工服务。以上服务涉及的相关材料及人工费用由供应商承担。</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（3）供应商根据已往建立的西安科技大学专用数据查重数据库，每批图书需更新，并有建立专用格式及维护的责任。</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8、数据要求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（1）每周向西安科技大学图书馆提供除三目外自编新书数据（采访数据），品种数量不低于1000条。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（2）现采完毕后，3个工作日内提供已采书的采访数据，待采购人员确认后再配书。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（3）编目数据要随书发，数据要规范。</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9、预订图书采书要求：</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（1）建立西安科技大学图书馆已订书数据库，每批订单要查重，重书要与采购人员核实；大码洋图书（单册超过200元或一种书总价超过500元）要与采购人员核实；原版书、影印图书要与采购人员核实。</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（2）预订图书的书名、ISBN更改或书价变动超15%，要即时与采购人员沟通核实。</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（3）小开本（低于小32开）、活页、附带磁带以及低于大学阅读水平的图书均不采购。除煤矿、安全等专业图书外，其他类如再无特殊说明，高职高专类图书也不采购。</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10、其他要求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（1）至少每半年向西安科技大学图书馆回告一次订单到书情况（内容：已收到订单量，含册数、码洋；当前已到图书量，含册数、码洋）。在合同到期前回告全年到书率情况。</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（2）新书中免费加贴16cm复合型磁条（江苏常州市科晶电子有限公司生产）2根，300页以上加贴16cm复合型磁条3根。</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（3）送货入室，送至指定地点；能够提供上门加工服务。退书要及时拉走。</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二、商务要求</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付款方式：订购图书经采购人图书馆验收合格后予以付款，付款金额以实际验收图书为准。供应商应履行其价格结算优惠承诺，提供合法正规的发票，并在发票上注明图书码洋、册数、销售折扣、实洋等项内容 ，达到付款条件起 30 日内，支付合同总金额的 100.00%。</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2、交货期：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 </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3、项目质保期： 交货后六个月</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4、售后服务响应时间（质保期内）：5个工作日</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一、技术（服务）要求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1、“综合类图书”，包括以下大类的图书：文学（I）、艺术（J）、历史、地理（K）以及其他综合类图书。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供应商与全国大多数出版机构有直接的业务往来，图书经营品种至少达到当年全国出版图书品种的60%以上，能保证涵盖西安科技大学95%以上学科所需图书的采集供应。根据西安科技大学专业学科设置，提供煤炭矿业，安全、地质、机械、建筑、化工、材料、通信、自动化、测绘、计算机、理学、管理学、法学、人文、艺术等学科的中文图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3、供应商所提供的图书价格是包干价，包括运费、税费、招标代理服务费、售后服务费等一切费用，还应包括免费全加工服务（图书加工中涉及的材料由投标人免费提供）。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4、采购方式 ：采购以订单采购与现场采购相结合的方式。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5、图书质量要求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一经查实，西安科技大学将拒付书款，终止合同，供应商要承担所有经济损失和法律责任。</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（2）供应商所供图书必须与西安科技大学图书馆提供的图书采购订单相符，不得更换或搭配未订购的图书，如果出现违例，超出订单以外的图书学校将不予以付款。</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并且费用自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（4）对于出现开胶、散页、倒装、缺页、污损等有质量问题的图书，无论加工与否，供应商必须无条件及时退换。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6、服务要求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供应商应免费及时提供全国各大出版社出版的最新图书目录信息，书目数据要完整，应包含ISBN、书名、作者、价格、摘要、读者对象、丛编、版本、开本、页码等详细信息。能根据学校需求提供各种能体现西安科技大学办学特色、转型发展的专题采购书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供应商收到图书采购订单后应在一个工作日内以电话、电子邮件方式回告，核实订单的图书预订册数和金额，以最短时间、最优方案根据学校图书馆提供的书目订单组织图书。及时向西安科技大学图书馆通报图书组织情况，对于未采购到的图书说明原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（3）当部分图书出版实际价格比单册书价高于原订价20%以上、ISBN和书名等信息与采访数据不符时，供应商应及时与西安科技大学图书馆联系确认后再组织图书。否则，学校图书馆有权拒收。</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（4）供应商应满足西安科技大学图书馆提出的到全国大型书市、各级图书展览会或指定地点现场采购图书的要求，负责安排图书现采有关事宜，并承担相关费用。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5）供应商收到西安科技大学图书馆订购单之日起，应尽快组织采购加工并送书到学校图书馆，半年到书率不低于92%；现采中文图书应在30个自然日内送书到，到书率不低于98%；至2026年12月15日，全部预订图书到书率不得低于95%，现采图书到书率不得低于98%。并对未到图书作详细说明。订购图书超过90个自然日未到者，学校图书馆有权取消订单。</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6）供应商应将图书免费送到西安科技大学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以MARC格式或EXCEL格式通过邮箱提交发到学校图书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7）订购图书经西安科技大学图书馆验收合格后予以付款，付款金额以实际验收图书为准。供应商应履行其价格结算优惠承诺，提供合法正规的发票，并在发票上注明图书码洋、册数、销售折扣、实洋等项内容。</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（8）供应商应积极协助采购方解决在采购过程中遇见的其他问题。</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7、加工技术要求</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供应商必须能够提供印刷和机读目录，包括采访数据和编目MARC数据，数据格式符合《CALIS联合目录中文图书著录细则》，标准图书分类以《中国图书馆分类法》为准，并能适用于西安科技大学图书馆使用的管理系统（供应商可提供MARC数据样本以及其编目人员经CALIS或国家图书馆培训合格证明）。同时，确保所提供的数据能正常传递、下载、数据导入并及时更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供应商须提供西安科技大学图书馆需要的图书加工服务，主要包括：提供粘贴防盗磁条。使用指定厂商的16厘米钴基复合充销磁条，一般图书300页以内安放2根，精装书、300页以上图书安放3根。要求埋设磁条贴近图书装订缝处，牢固隐蔽不易发现。提供清单核对、盖馆藏章、粘贴条码和书标等加工服务。以上服务涉及的相关材料及人工费用由供应商承担。</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（3）供应商根据已往建立的西安科技大学专用数据查重数据库，每批图书需更新，并有建立专用格式及维护的责任。</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8、数据要求</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（1）每周向西安科技大学图书馆提供除三目外自编新书数据（采访数据），品种数量不低于1000条。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（2）现采完毕后，3个工作日内提供已采书的采访数据，待采购人员确认后再配书。</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（3）编目数据要随书发，数据要规范。</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9、预订图书采书要求：</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（1）建立西安科技大学图书馆已订书数据库，每批订单要查重，重书要与采购人员核实；大码洋图书（单册超过200元或一种书总价超过500元）要与采购人员核实；原版书、影印图书要与采购人员核实。</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（2）预订图书的书名、ISBN更改或书价变动超15%，要即时与采购人员沟通核实。</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（3）小开本（低于小32开）、活页、附带磁带以及低于大学阅读水平的图书均不采购。除煤矿、安全等专业图书外，其他类如再无特殊说明，高职高专类图书也不采购。</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10、其他要求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（1）至少每半年向西安科技大学图书馆回告一次订单到书情况（内容：已收到订单量，含册数、码洋；当前已到图书量，含册数、码洋）。在合同到期前回告全年到书率情况。</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（2）新书中免费加贴16cm复合型磁条（江苏常州市科晶电子有限公司生产）2根，300页以上加贴16cm复合型磁条3根。</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（3）送货入室，送至指定地点；能够提供上门加工服务。退书要及时拉走。</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二、商务要求</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付款方式：订购图书经采购人图书馆验收合格后予以付款，付款金额以实际验收图书为准。供应商应履行其价格结算优惠承诺，提供合法正规的发票，并在发票上注明图书码洋、册数、销售折扣、实洋等项内容 ，达到付款条件起 30 日内，支付合同总金额的 100.00%。</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2、交货期：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 </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3、项目质保期： 交货后六个月</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4、售后服务响应时间（质保期内）：5个工作日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收到采购人图书馆订购单之日起，应尽快组织采购加工并送书到采购人图书馆，半年到书率不低于92%；现采中文图书应在30个自然日内送书到，到书率不低于98%；至2026年12月15日，全部预订图书到书率不得低于95%，现采图书到书率不得低于98%。</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西安科技大学临潼校区图书馆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西安科技大学临潼校区图书馆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西安科技大学临潼校区图书馆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订购图书经采购人图书馆验收合格后予以付款，付款金额以实际验收图书为准。供应商应履行其价格结算优惠承诺，提供合法正规的发票，并在发票上注明图书码洋、册数、销售折扣、实洋等项内容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订购图书经采购人图书馆验收合格后予以付款，付款金额以实际验收图书为准。供应商应履行其价格结算优惠承诺，提供合法正规的发票，并在发票上注明图书码洋、册数、销售折扣、实洋等项内容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订购图书经采购人图书馆验收合格后予以付款，付款金额以实际验收图书为准。供应商应履行其价格结算优惠承诺，提供合法正规的发票，并在发票上注明图书码洋、册数、销售折扣、实洋等项内容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订购图书经采购人图书馆验收合格后予以付款，付款金额以实际验收图书为准。供应商应履行其价格结算优惠承诺，提供合法正规的发票，并在发票上注明图书码洋、册数、销售折扣、实洋等项内容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《图书质量管理规定》、《图书编校质量差错率计算方法》、《印刷产品质量评价和分等导则》、《图书和其他出版的书脊规则》、《图书书名页》等现行标准、采购文件、响应文件。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《图书质量管理规定》、《图书编校质量差错率计算方法》、《印刷产品质量评价和分等导则》、《图书和其他出版的书脊规则》、《图书书名页》等现行标准、采购文件、响应文件。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《图书质量管理规定》、《图书编校质量差错率计算方法》、《印刷产品质量评价和分等导则》、《图书和其他出版的书脊规则》、《图书书名页》等现行标准、采购文件、响应文件。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《图书质量管理规定》、《图书编校质量差错率计算方法》、《印刷产品质量评价和分等导则》、《图书和其他出版的书脊规则》、《图书书名页》等现行标准、采购文件、响应文件。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交货后六个月.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交货后六个月.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交货后六个月.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交货后六个月.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1.违约责任：按民法典约定。2.解决争议的方法：向甲方所在地人民法院提起诉讼。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1.违约责任：按民法典约定。2.解决争议的方法：向甲方所在地人民法院提起诉讼。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1.违约责任：按民法典约定。2.解决争议的方法：向甲方所在地人民法院提起诉讼。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1.违约责任：按民法典约定。2.解决争议的方法：向甲方所在地人民法院提起诉讼。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各供应商在投标时以“折扣： %”的形式自主填报折扣报价，否则将按照无效响应处理。例如：如结算时按9折结算，则按“折扣：90%”进行填写。 单册结算价格=图书定价（码洋）×“折扣 %”（成交折扣） 实际结算金额=单册结算价格之和。 备注：最终结算总金额不超过采购预算。 供应商所填报的投标报价（折扣）应是完成本次采购范围内所需货物及配套服务的相应全部费用，包括但不限于：图书费、人工费、图书加工费、材料费、配送费、保险、规费、税金、利润、专用工具使用费等与之相关的一且直接费、间接费。要求的其他相关费用以本文件的内容和要求作为投标依据。 2.投标人可参与多个采购包投标,但只能中其中一个采购包。评标委员会按照采购包号1-4（即理工类图书、基础学科图书、社科类图书、综合类图书）依次评审，若某投标人在采购包1已被确定为排序第一名的中标候选人，则该单位在后续的采购包评审中只参与打分，不再将其推荐为中标候选人，依此类推。 3.其它：前一采购包因任何原因采购结果改变，均不影响其他采购包的评审结果。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财政部门认可的政府采购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财政部门认可的政府采购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财政部门认可的政府采购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财政部门认可的政府采购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出版物经营许可</w:t>
            </w:r>
          </w:p>
        </w:tc>
        <w:tc>
          <w:tcPr>
            <w:tcW w:type="dxa" w:w="3322"/>
          </w:tcPr>
          <w:p>
            <w:pPr>
              <w:pStyle w:val="null3"/>
            </w:pPr>
            <w:r>
              <w:rPr>
                <w:rFonts w:ascii="仿宋_GB2312" w:hAnsi="仿宋_GB2312" w:cs="仿宋_GB2312" w:eastAsia="仿宋_GB2312"/>
              </w:rPr>
              <w:t>供应商须具备合法有效的《出版物经营许可证》，供应商需在项目电子化交易系统中按要求上传相应证明文件并进行电子签章。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出版物经营许可</w:t>
            </w:r>
          </w:p>
        </w:tc>
        <w:tc>
          <w:tcPr>
            <w:tcW w:type="dxa" w:w="3322"/>
          </w:tcPr>
          <w:p>
            <w:pPr>
              <w:pStyle w:val="null3"/>
            </w:pPr>
            <w:r>
              <w:rPr>
                <w:rFonts w:ascii="仿宋_GB2312" w:hAnsi="仿宋_GB2312" w:cs="仿宋_GB2312" w:eastAsia="仿宋_GB2312"/>
              </w:rPr>
              <w:t>供应商须具备合法有效的《出版物经营许可证》，供应商需在项目电子化交易系统中按要求上传相应证明文件并进行电子签章。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出版物经营许可</w:t>
            </w:r>
          </w:p>
        </w:tc>
        <w:tc>
          <w:tcPr>
            <w:tcW w:type="dxa" w:w="3322"/>
          </w:tcPr>
          <w:p>
            <w:pPr>
              <w:pStyle w:val="null3"/>
            </w:pPr>
            <w:r>
              <w:rPr>
                <w:rFonts w:ascii="仿宋_GB2312" w:hAnsi="仿宋_GB2312" w:cs="仿宋_GB2312" w:eastAsia="仿宋_GB2312"/>
              </w:rPr>
              <w:t>供应商须具备合法有效的《出版物经营许可证》，供应商需在项目电子化交易系统中按要求上传相应证明文件并进行电子签章。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出版物经营许可</w:t>
            </w:r>
          </w:p>
        </w:tc>
        <w:tc>
          <w:tcPr>
            <w:tcW w:type="dxa" w:w="3322"/>
          </w:tcPr>
          <w:p>
            <w:pPr>
              <w:pStyle w:val="null3"/>
            </w:pPr>
            <w:r>
              <w:rPr>
                <w:rFonts w:ascii="仿宋_GB2312" w:hAnsi="仿宋_GB2312" w:cs="仿宋_GB2312" w:eastAsia="仿宋_GB2312"/>
              </w:rPr>
              <w:t>供应商须具备合法有效的《出版物经营许可证》，供应商需在项目电子化交易系统中按要求上传相应证明文件并进行电子签章。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1.投标文件的完整性、有效性、响应性审查 投标文件是否按照招标文件要求的格式编写。 2.投标文件的签署、加盖印章是否有效；提供的各种证明文件、数据、资料是否有效。 3.投标报价是否超过采购预算； 投标报价有效期是否符合招标文件的要求。 4.投标文件内容是否符合国家法律法规。5.标注“★”的商务要求为实质性要求，供应商必须响应并满足要求，负偏离否决其投标。</w:t>
            </w:r>
          </w:p>
        </w:tc>
        <w:tc>
          <w:tcPr>
            <w:tcW w:type="dxa" w:w="1661"/>
          </w:tcPr>
          <w:p>
            <w:pPr>
              <w:pStyle w:val="null3"/>
            </w:pPr>
            <w:r>
              <w:rPr>
                <w:rFonts w:ascii="仿宋_GB2312" w:hAnsi="仿宋_GB2312" w:cs="仿宋_GB2312" w:eastAsia="仿宋_GB2312"/>
              </w:rPr>
              <w:t>投标方案说明书.docx 开标一览表 同类项目业绩.docx 产品技术参数表 投标函 商务应答表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1.投标文件的完整性、有效性、响应性审查 投标文件是否按照招标文件要求的格式编写。 2.投标文件的签署、加盖印章是否有效；提供的各种证明文件、数据、资料是否有效。 3.投标报价是否超过采购预算； 投标报价有效期是否符合招标文件的要求。 4.投标文件内容是否符合国家法律法规。5.标注“★”的商务要求为实质性要求，供应商必须响应并满足要求，负偏离否决其投标。</w:t>
            </w:r>
          </w:p>
        </w:tc>
        <w:tc>
          <w:tcPr>
            <w:tcW w:type="dxa" w:w="1661"/>
          </w:tcPr>
          <w:p>
            <w:pPr>
              <w:pStyle w:val="null3"/>
            </w:pPr>
            <w:r>
              <w:rPr>
                <w:rFonts w:ascii="仿宋_GB2312" w:hAnsi="仿宋_GB2312" w:cs="仿宋_GB2312" w:eastAsia="仿宋_GB2312"/>
              </w:rPr>
              <w:t>投标方案说明书.docx 开标一览表 同类项目业绩.docx 产品技术参数表 投标函 商务应答表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1.投标文件的完整性、有效性、响应性审查 投标文件是否按照招标文件要求的格式编写。 2.投标文件的签署、加盖印章是否有效；提供的各种证明文件、数据、资料是否有效。 3.投标报价是否超过采购预算； 投标报价有效期是否符合招标文件的要求。 4.投标文件内容是否符合国家法律法规。5.标注“★”的商务要求为实质性要求，供应商必须响应并满足要求，负偏离否决其投标。</w:t>
            </w:r>
          </w:p>
        </w:tc>
        <w:tc>
          <w:tcPr>
            <w:tcW w:type="dxa" w:w="1661"/>
          </w:tcPr>
          <w:p>
            <w:pPr>
              <w:pStyle w:val="null3"/>
            </w:pPr>
            <w:r>
              <w:rPr>
                <w:rFonts w:ascii="仿宋_GB2312" w:hAnsi="仿宋_GB2312" w:cs="仿宋_GB2312" w:eastAsia="仿宋_GB2312"/>
              </w:rPr>
              <w:t>投标方案说明书.docx 开标一览表 同类项目业绩.docx 产品技术参数表 投标函 商务应答表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3.评委会对异常低价的审查 ： 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3.1政府采购评审中出现下列情形之一的，评审委员会应当启动异常低价投标(响应)审查程序： 3.1.1投标(响应)报价低于全部通过符合性审查供应商投标(响应)报价平均值50%的，即 投标(响应)报价&lt;全部通过符合性审查供应商投标(响应)报价平均值×50%; 3.1.2 投标(响应)报价低于通过符合性审查的次低报价供应商投标(响应)报价50%的，即 投标(响应)报价&lt;通过符合性审查的次低报价供应商投标(响应)报价×50%; 3.1.3 投标(响应)报价低于采购项目最高限价45%的，即投标(响应)报价&lt;采购项目最高 限价×45%; 3.1.4 评审委员会基于专业判断，认为供应商报价过低，有可能影响产品质量或者不能诚信 履约的其他情形。 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投标文件的完整性、有效性、响应性审查</w:t>
            </w:r>
          </w:p>
        </w:tc>
        <w:tc>
          <w:tcPr>
            <w:tcW w:type="dxa" w:w="3322"/>
          </w:tcPr>
          <w:p>
            <w:pPr>
              <w:pStyle w:val="null3"/>
            </w:pPr>
            <w:r>
              <w:rPr>
                <w:rFonts w:ascii="仿宋_GB2312" w:hAnsi="仿宋_GB2312" w:cs="仿宋_GB2312" w:eastAsia="仿宋_GB2312"/>
              </w:rPr>
              <w:t>1.投标文件的完整性、有效性、响应性审查 投标文件是否按照招标文件要求的格式编写。 2.投标文件的签署、加盖印章是否有效；提供的各种证明文件、数据、资料是否有效。 3.投标报价是否超过采购预算； 投标报价有效期是否符合招标文件的要求。 4.投标文件内容是否符合国家法律法规。5.标注“★”的商务要求为实质性要求，供应商必须响应并满足要求，负偏离否决其投标。</w:t>
            </w:r>
          </w:p>
        </w:tc>
        <w:tc>
          <w:tcPr>
            <w:tcW w:type="dxa" w:w="1661"/>
          </w:tcPr>
          <w:p>
            <w:pPr>
              <w:pStyle w:val="null3"/>
            </w:pPr>
            <w:r>
              <w:rPr>
                <w:rFonts w:ascii="仿宋_GB2312" w:hAnsi="仿宋_GB2312" w:cs="仿宋_GB2312" w:eastAsia="仿宋_GB2312"/>
              </w:rPr>
              <w:t>投标方案说明书.docx 开标一览表 同类项目业绩.docx 产品技术参数表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方案科学合理，可实施性较强，完全满足项目需求计7-10分（不含7分）；（2）方案合理，能够保证项目顺利实施计4-7分（不含4分）；（3）有一定优势，方案完整，基本满足项目需求计2-4分（不含2分）；（4）方案简单，不利于项目实施计0-2分；（5）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全年到货率，预订为95%以上，现采98%以上。针对本项目的到货周期、到货率，提供详细的服务承诺、保障措施及相关证明材料。 （1）承诺合理可行，措施科学完善，材料完整计5-8分（不含5分）；（2）承诺合理，措施符合项目实际情况计2-5分（不含2分）；（3）承诺内容不完整，只列出框架内容的计0-2分；（4）未提供不计分。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编目数据完备性：能提供符合CALIS标准的编目数据。根据与CALIS联合目录服务协议有效的证明材料计分，提供计3分，未提供不计分。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图书加工能力：能提供盖馆藏章、贴磁条、贴条码等图书加工服务及随时提供到馆加工服务，并接受图书馆质量监督。根据合作图书馆提供的加工满意度证明材料计分，每提供一家计1分，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针对本项目的图书配送质量保证,提供详细的服务承诺及保障措施。 承诺出版物为全新的国家批准的正式的最新出版物、无知识产权纠纷，无盗版。 （1）承诺合理可行，措施科学完善计3-5分（不含3分）；（2）承诺合理，措施符合项目实际情况计1-3分（不含1分）；（3）有基本服务承诺，但承诺及措施简单，只列出框架内容的计0-1分；（4）未提供不计分。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推送采访数据完整性与及时性：必须根据图书发行计划及时提供Marc和Excel格式的采访数据，可定期按分类、按社提供定制书目信息。 （1）内容全面、可行，表述清晰计2-3分（不含2分）；（2）内容基本全面、可行，表述较清晰计1-2分（不含1分）；（3）内容不全，表述不够清晰计0-1分；（4）未提供不计分。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提供与各大出版社（至少包括高教、科学、机工、化工、电子、人邮、应急管理、建筑工业、地质、中国电力、中国水利水电、国防工业、中国铁道、冶金、社科文献、中信以及中国矿业大出版社、清华大学出版社、北京大学出版社、人民大学出版社、华中科大出版社、北京理工出版社等出版社）的合作证明文件（包括但不限于销售协议或代理协议或有效期内的原厂授权等），每提供1份计1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提供专业固定从业人员、库房规模（须提供房屋租赁合同或产权证明等）及物流配送车辆等相关证明材料。 （1）内容全面、可行，证明材料齐全计3-5分（不含3分）；（2）内容基本全面、可行，证明基本材料齐全计1-3分（不含1分）；（3）内容不全，表述不够清晰，证明材料不齐全计0-1分；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投标人具有组织现场订货会的能力，提供2023年1月1日以来组织的线上或线下订货会的相关证明材料，每提供1次计1分，满分3分；未提供不计分。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针对本项目突发问题（如恶劣天气、车辆故障、人员变动、紧急购书等）的应对处理，有切合实际的措施和执行方法。 （1）应急预案及解决办法切合实际、考虑充分计2-4分（不含2分）；（2）应急预案及解决办法基本切合实际，满足项目需求计1-2分（不含1分）； （3）应急预案简单，只提供相应大纲，不利于项目实施的计0-1分；（4）未提供不计分。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投标人提供追补订图书措施。 （1）响应内容充实，切合实际，完全符合采购人需求，违约保证严格的计2-3分（不含2分）； （2）有响应的，但内容空泛的计1-2分（不含1分）； （3）响应方法不切合实际，违约保证避重就轻的计0-1分；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图书装订或印刷质量有问题，如缺页、倒装、模糊不清、折页、开线、开胶、污损等；图书种类册数与对应清单不符；投标人应给予调换、补缺或退货。所有调换、补缺或退货所产生的全部费用，由投标人承担。调换、补缺投标人须在接到通知后规定的工作日内完成。 （1）投标人能够保证无条件响应，且有相应承诺及保障措施的计2-3分（不含2分）；（2）保证无条件响应，承诺及措施基本满足项目需求的计1-2分（不含1分）；（3）基本响应，但承诺及措施较简单或未提供承诺及措施的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同类项目业绩.docx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提供投标人2023年1月1日至今（以合同签订日期为准）同类项目业绩，每提供1个计1分，满分10分；未提供不计分。 注：附合同（或协议）扫描件。扫描件要求：至少含首页、双方签字盖章页、反映实施内容页、反映签署日期页。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综合折扣为评标基准价，其价格分为满分。其他投标人的价格分统一按照下列公式计算：价格分=(评标基准价／投标综合折扣)×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方案科学合理，可实施性较强，完全满足项目需求计7-10分（不含7分）；（2）方案合理，能够保证项目顺利实施计4-7分（不含4分）；（3）有一定优势，方案完整，基本满足项目需求计2-4分（不含2分）；（4）方案简单，不利于项目实施计0-2分；（5）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全年到货率，预订为95%以上，现采98%以上。针对本项目的到货周期、到货率，提供详细的服务承诺、保障措施及相关证明材料。 （1）承诺合理可行，措施科学完善，材料完整计5-8分（不含5分）；（2）承诺合理，措施符合项目实际情况计2-5分（不含2分）；（3）承诺内容不完整，只列出框架内容的计0-2分；（4）未提供不计分。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编目数据完备性：能提供符合CALIS标准的编目数据。根据与CALIS联合目录服务协议有效的证明材料计分，提供计3分，未提供不计分。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图书加工能力：能提供盖馆藏章、贴磁条、贴条码等图书加工服务及随时提供到馆加工服务，并接受图书馆质量监督。根据合作图书馆提供的加工满意度证明材料计分，每提供一家计1分，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针对本项目的图书配送质量保证,提供详细的服务承诺及保障措施。 承诺出版物为全新的国家批准的正式的最新出版物、无知识产权纠纷，无盗版。 （1）承诺合理可行，措施科学完善计3-5分（不含3分）；（2）承诺合理，措施符合项目实际情况计1-3分（不含1分）；（3）有基本服务承诺，但承诺及措施简单，只列出框架内容的计0-1分；（4）未提供不计分。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推送采访数据完整性与及时性：必须根据图书发行计划及时提供Marc和Excel格式的采访数据，可定期按分类、按社提供定制书目信息。 （1）内容全面、可行，表述清晰计2-3分（不含2分）；（2）内容基本全面、可行，表述较清晰计1-2分（不含1分）；（3）内容不全，表述不够清晰计0-1分；（4）未提供不计分。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提供与各大出版社（至少包括高教、科学、机工、化工、电子、人邮、应急管理、建筑工业、地质、中国电力、中国水利水电、国防工业、中国铁道、冶金、社科文献、中信以及中国矿业大出版社、清华大学出版社、北京大学出版社、人民大学出版社、华中科大出版社、北京理工出版社等出版社）的合作证明文件（包括但不限于销售协议或代理协议或有效期内的原厂授权等），每提供1份计1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提供专业固定从业人员、库房规模（须提供房屋租赁合同或产权证明等）及物流配送车辆等相关证明材料。 （1）内容全面、可行，证明材料齐全计3-5分（不含3分）；（2）内容基本全面、可行，证明基本材料齐全计1-3分（不含1分）；（3）内容不全，表述不够清晰，证明材料不齐全计0-1分；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投标人具有组织现场订货会的能力，提供2023年1月1日以来组织的线上或线下订货会的相关证明材料，每提供1次计1分，满分3分；未提供不计分。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针对本项目突发问题（如恶劣天气、车辆故障、人员变动、紧急购书等）的应对处理，有切合实际的措施和执行方法。 （1）应急预案及解决办法切合实际、考虑充分计2-4分（不含2分）；（2）应急预案及解决办法基本切合实际，满足项目需求计1-2分（不含1分）； （3）应急预案简单，只提供相应大纲，不利于项目实施的计0-1分；（4）未提供不计分。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投标人提供追补订图书措施。 （1）响应内容充实，切合实际，完全符合采购人需求，违约保证严格的计2-3分（不含2分）； （2）有响应的，但内容空泛的计1-2分（不含1分）； （3）响应方法不切合实际，违约保证避重就轻的计0-1分；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图书装订或印刷质量有问题，如缺页、倒装、模糊不清、折页、开线、开胶、污损等；图书种类册数与对应清单不符；投标人应给予调换、补缺或退货。所有调换、补缺或退货所产生的全部费用，由投标人承担。调换、补缺投标人须在接到通知后规定的工作日内完成。 （1）投标人能够保证无条件响应，且有相应承诺及保障措施的计2-3分（不含2分）；（2）保证无条件响应，承诺及措施基本满足项目需求的计1-2分（不含1分）；（3）基本响应，但承诺及措施较简单或未提供承诺及措施的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提供投标人2023年1月1日至今（以合同签订日期为准）同类项目业绩，每提供1个计1分，满分10分；未提供不计分。 注：附合同（或协议）扫描件。扫描件要求：至少含首页、双方签字盖章页、反映实施内容页、反映签署日期页。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综合折扣为评标基准价，其价格分为满分。其他投标人的价格分统一按照下列公式计算：价格分=(评标基准价／投标综合折扣)×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方案科学合理，可实施性较强，完全满足项目需求计7-10分（不含7分）；（2）方案合理，能够保证项目顺利实施计4-7分（不含4分）；（3）有一定优势，方案完整，基本满足项目需求计2-4分（不含2分）；（4）方案简单，不利于项目实施计0-2分；（5）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全年到货率，预订为95%以上，现采98%以上。针对本项目的到货周期、到货率，提供详细的服务承诺、保障措施及相关证明材料。 （1）承诺合理可行，措施科学完善，材料完整计5-8分（不含5分）；（2）承诺合理，措施符合项目实际情况计2-5分（不含2分）；（3）承诺内容不完整，只列出框架内容的计0-2分；（4）未提供不计分。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编目数据完备性：能提供符合CALIS标准的编目数据。根据与CALIS联合目录服务协议有效的证明材料计分，提供计3分，未提供不计分。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图书加工能力：能提供盖馆藏章、贴磁条、贴条码等图书加工服务及随时提供到馆加工服务，并接受图书馆质量监督。根据合作图书馆提供的加工满意度证明材料计分，每提供一家计1分，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针对本项目的图书配送质量保证,提供详细的服务承诺及保障措施。 承诺出版物为全新的国家批准的正式的最新出版物、无知识产权纠纷，无盗版。 （1）承诺合理可行，措施科学完善计3-5分（不含3分）；（2）承诺合理，措施符合项目实际情况计1-3分（不含1分）；（3）有基本服务承诺，但承诺及措施简单，只列出框架内容的计0-1分；（4）未提供不计分。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推送采访数据完整性与及时性：必须根据图书发行计划及时提供Marc和Excel格式的采访数据，可定期按分类、按社提供定制书目信息。 （1）内容全面、可行，表述清晰计2-3分（不含2分）；（2）内容基本全面、可行，表述较清晰计1-2分（不含1分）；（3）内容不全，表述不够清晰计0-1分；（4）未提供不计分。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提供与各大出版社（至少包括高教、科学、机工、化工、电子、人邮、应急管理、建筑工业、地质、中国电力、中国水利水电、国防工业、中国铁道、冶金、社科文献、中信以及中国矿业大出版社、清华大学出版社、北京大学出版社、人民大学出版社、华中科大出版社、北京理工出版社等出版社）的合作证明文件（包括但不限于销售协议或代理协议或有效期内的原厂授权等），每提供1份计1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提供专业固定从业人员、库房规模（须提供房屋租赁合同或产权证明等）及物流配送车辆等相关证明材料。 （1）内容全面、可行，证明材料齐全计3-5分（不含3分）；（2）内容基本全面、可行，证明基本材料齐全计1-3分（不含1分）；（3）内容不全，表述不够清晰，证明材料不齐全计0-1分；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投标人具有组织现场订货会的能力，提供2023年1月1日以来组织的线上或线下订货会的相关证明材料，每提供1次计1分，满分3分；未提供不计分。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针对本项目突发问题（如恶劣天气、车辆故障、人员变动、紧急购书等）的应对处理，有切合实际的措施和执行方法。 （1）应急预案及解决办法切合实际、考虑充分计2-4分（不含2分）；（2）应急预案及解决办法基本切合实际，满足项目需求计1-2分（不含1分）； （3）应急预案简单，只提供相应大纲，不利于项目实施的计0-1分；（4）未提供不计分。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投标人提供追补订图书措施。 （1）响应内容充实，切合实际，完全符合采购人需求，违约保证严格的计2-3分（不含2分）； （2）有响应的，但内容空泛的计1-2分（不含1分）； （3）响应方法不切合实际，违约保证避重就轻的计0-1分；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图书装订或印刷质量有问题，如缺页、倒装、模糊不清、折页、开线、开胶、污损等；图书种类册数与对应清单不符；投标人应给予调换、补缺或退货。所有调换、补缺或退货所产生的全部费用，由投标人承担。调换、补缺投标人须在接到通知后规定的工作日内完成。 （1）投标人能够保证无条件响应，且有相应承诺及保障措施的计2-3分（不含2分）；（2）保证无条件响应，承诺及措施基本满足项目需求的计1-2分（不含1分）；（3）基本响应，但承诺及措施较简单或未提供承诺及措施的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提供投标人2023年1月1日至今（以合同签订日期为准）同类项目业绩，每提供1个计1分，满分10分；未提供不计分。 注：附合同（或协议）扫描件。扫描件要求：至少含首页、双方签字盖章页、反映实施内容页、反映签署日期页。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综合折扣为评标基准价，其价格分为满分。其他投标人的价格分统一按照下列公式计算：价格分=(评标基准价／投标综合折扣)×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供货方案1</w:t>
            </w:r>
          </w:p>
        </w:tc>
        <w:tc>
          <w:tcPr>
            <w:tcW w:type="dxa" w:w="2492"/>
          </w:tcPr>
          <w:p>
            <w:pPr>
              <w:pStyle w:val="null3"/>
            </w:pPr>
            <w:r>
              <w:rPr>
                <w:rFonts w:ascii="仿宋_GB2312" w:hAnsi="仿宋_GB2312" w:cs="仿宋_GB2312" w:eastAsia="仿宋_GB2312"/>
              </w:rPr>
              <w:t>针对本项目有详细、具体、可行的供货服务方案；在图书征订、回告、配货、运送、入库、换货与退货等方面有详细的描述。 （1）方案科学合理，可实施性较强，完全满足项目需求计7-10分（不含7分）；（2）方案合理，能够保证项目顺利实施计4-7分（不含4分）；（3）有一定优势，方案完整，基本满足项目需求计2-4分（不含2分）；（4）方案简单，不利于项目实施计0-2分；（5）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供货方案2</w:t>
            </w:r>
          </w:p>
        </w:tc>
        <w:tc>
          <w:tcPr>
            <w:tcW w:type="dxa" w:w="2492"/>
          </w:tcPr>
          <w:p>
            <w:pPr>
              <w:pStyle w:val="null3"/>
            </w:pPr>
            <w:r>
              <w:rPr>
                <w:rFonts w:ascii="仿宋_GB2312" w:hAnsi="仿宋_GB2312" w:cs="仿宋_GB2312" w:eastAsia="仿宋_GB2312"/>
              </w:rPr>
              <w:t>全年到货率，预订为95%以上，现采98%以上。针对本项目的到货周期、到货率，提供详细的服务承诺、保障措施及相关证明材料。 （1）承诺合理可行，措施科学完善，材料完整计5-8分（不含5分）；（2）承诺合理，措施符合项目实际情况计2-5分（不含2分）；（3）承诺内容不完整，只列出框架内容的计0-2分；（4）未提供不计分。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供货方案3</w:t>
            </w:r>
          </w:p>
        </w:tc>
        <w:tc>
          <w:tcPr>
            <w:tcW w:type="dxa" w:w="2492"/>
          </w:tcPr>
          <w:p>
            <w:pPr>
              <w:pStyle w:val="null3"/>
            </w:pPr>
            <w:r>
              <w:rPr>
                <w:rFonts w:ascii="仿宋_GB2312" w:hAnsi="仿宋_GB2312" w:cs="仿宋_GB2312" w:eastAsia="仿宋_GB2312"/>
              </w:rPr>
              <w:t>编目数据完备性：能提供符合CALIS标准的编目数据。根据与CALIS联合目录服务协议有效的证明材料计分，提供计3分，未提供不计分。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供货方案4</w:t>
            </w:r>
          </w:p>
        </w:tc>
        <w:tc>
          <w:tcPr>
            <w:tcW w:type="dxa" w:w="2492"/>
          </w:tcPr>
          <w:p>
            <w:pPr>
              <w:pStyle w:val="null3"/>
            </w:pPr>
            <w:r>
              <w:rPr>
                <w:rFonts w:ascii="仿宋_GB2312" w:hAnsi="仿宋_GB2312" w:cs="仿宋_GB2312" w:eastAsia="仿宋_GB2312"/>
              </w:rPr>
              <w:t>图书加工能力：能提供盖馆藏章、贴磁条、贴条码等图书加工服务及随时提供到馆加工服务，并接受图书馆质量监督。根据合作图书馆提供的加工满意度证明材料计分，每提供一家计1分，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针对本项目的图书配送质量保证,提供详细的服务承诺及保障措施。 承诺出版物为全新的国家批准的正式的最新出版物、无知识产权纠纷，无盗版。 （1）承诺合理可行，措施科学完善计3-5分（不含3分）；（2）承诺合理，措施符合项目实际情况计1-3分（不含1分）；（3）有基本服务承诺，但承诺及措施简单，只列出框架内容的计0-1分；（4）未提供不计分。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同类项目业绩.docx</w:t>
            </w:r>
          </w:p>
        </w:tc>
      </w:tr>
      <w:tr>
        <w:tc>
          <w:tcPr>
            <w:tcW w:type="dxa" w:w="831"/>
            <w:vMerge/>
          </w:tcPr>
          <w:p/>
        </w:tc>
        <w:tc>
          <w:tcPr>
            <w:tcW w:type="dxa" w:w="1661"/>
          </w:tcPr>
          <w:p>
            <w:pPr>
              <w:pStyle w:val="null3"/>
            </w:pPr>
            <w:r>
              <w:rPr>
                <w:rFonts w:ascii="仿宋_GB2312" w:hAnsi="仿宋_GB2312" w:cs="仿宋_GB2312" w:eastAsia="仿宋_GB2312"/>
              </w:rPr>
              <w:t>采访数据</w:t>
            </w:r>
          </w:p>
        </w:tc>
        <w:tc>
          <w:tcPr>
            <w:tcW w:type="dxa" w:w="2492"/>
          </w:tcPr>
          <w:p>
            <w:pPr>
              <w:pStyle w:val="null3"/>
            </w:pPr>
            <w:r>
              <w:rPr>
                <w:rFonts w:ascii="仿宋_GB2312" w:hAnsi="仿宋_GB2312" w:cs="仿宋_GB2312" w:eastAsia="仿宋_GB2312"/>
              </w:rPr>
              <w:t>推送采访数据完整性与及时性：必须根据图书发行计划及时提供Marc和Excel格式的采访数据，可定期按分类、按社提供定制书目信息。 （1）内容全面、可行，表述清晰计2-3分（不含2分）；（2）内容基本全面、可行，表述较清晰计1-2分（不含1分）；（3）内容不全，表述不够清晰计0-1分；（4）未提供不计分。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提供与各大出版社（至少包括高教、科学、机工、化工、电子、人邮、应急管理、建筑工业、地质、中国电力、中国水利水电、国防工业、中国铁道、冶金、社科文献、中信以及中国矿业大出版社、清华大学出版社、北京大学出版社、人民大学出版社、华中科大出版社、北京理工出版社等出版社）的合作证明文件（包括但不限于销售协议或代理协议或有效期内的原厂授权等），每提供1份计1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提供专业固定从业人员、库房规模（须提供房屋租赁合同或产权证明等）及物流配送车辆等相关证明材料。 （1）内容全面、可行，证明材料齐全计3-5分（不含3分）；（2）内容基本全面、可行，证明基本材料齐全计1-3分（不含1分）；（3）内容不全，表述不够清晰，证明材料不齐全计0-1分； （4）未提供不计分。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投标人具有组织现场订货会的能力，提供2023年1月1日以来组织的线上或线下订货会的相关证明材料，每提供1次计1分，满分3分；未提供不计分。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针对本项目突发问题（如恶劣天气、车辆故障、人员变动、紧急购书等）的应对处理，有切合实际的措施和执行方法。 （1）应急预案及解决办法切合实际、考虑充分计2-4分（不含2分）；（2）应急预案及解决办法基本切合实际，满足项目需求计1-2分（不含1分）； （3）应急预案简单，只提供相应大纲，不利于项目实施的计0-1分；（4）未提供不计分。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追补订措施</w:t>
            </w:r>
          </w:p>
        </w:tc>
        <w:tc>
          <w:tcPr>
            <w:tcW w:type="dxa" w:w="2492"/>
          </w:tcPr>
          <w:p>
            <w:pPr>
              <w:pStyle w:val="null3"/>
            </w:pPr>
            <w:r>
              <w:rPr>
                <w:rFonts w:ascii="仿宋_GB2312" w:hAnsi="仿宋_GB2312" w:cs="仿宋_GB2312" w:eastAsia="仿宋_GB2312"/>
              </w:rPr>
              <w:t>投标人提供追补订图书措施。 （1）响应内容充实，切合实际，完全符合采购人需求，违约保证严格的计2-3分（不含2分）； （2）有响应的，但内容空泛的计1-2分（不含1分）； （3）响应方法不切合实际，违约保证避重就轻的计0-1分； （4）未提供不计分。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图书装订或印刷质量有问题，如缺页、倒装、模糊不清、折页、开线、开胶、污损等；图书种类册数与对应清单不符；投标人应给予调换、补缺或退货。所有调换、补缺或退货所产生的全部费用，由投标人承担。调换、补缺投标人须在接到通知后规定的工作日内完成。 （1）投标人能够保证无条件响应，且有相应承诺及保障措施的计2-3分（不含2分）；（2）保证无条件响应，承诺及措施基本满足项目需求的计1-2分（不含1分）；（3）基本响应，但承诺及措施较简单或未提供承诺及措施的计0-1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提供投标人2023年1月1日至今（以合同签订日期为准）同类项目业绩，每提供1个计1分，满分10分；未提供不计分。 注：附合同（或协议）扫描件。扫描件要求：至少含首页、双方签字盖章页、反映实施内容页、反映签署日期页。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综合折扣为评标基准价，其价格分为满分。其他投标人的价格分统一按照下列公式计算：价格分=(评标基准价／投标综合折扣)×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详见附件：投标方案说明书.docx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详见附件：投标方案说明书.docx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详见附件：投标方案说明书.docx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详见附件：投标方案说明书.docx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