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1CF90">
      <w:pPr>
        <w:pStyle w:val="2"/>
        <w:rPr>
          <w:highlight w:val="none"/>
        </w:rPr>
      </w:pPr>
      <w:r>
        <w:rPr>
          <w:rFonts w:hint="eastAsia"/>
          <w:highlight w:val="none"/>
        </w:rPr>
        <w:t>拟签订的合同文本</w:t>
      </w:r>
    </w:p>
    <w:p w14:paraId="61105388">
      <w:pPr>
        <w:spacing w:line="360" w:lineRule="auto"/>
        <w:jc w:val="center"/>
        <w:rPr>
          <w:rFonts w:hint="eastAsia" w:ascii="宋体" w:hAnsi="宋体"/>
          <w:b/>
          <w:bCs/>
          <w:sz w:val="36"/>
          <w:highlight w:val="none"/>
        </w:rPr>
      </w:pPr>
      <w:r>
        <w:rPr>
          <w:rFonts w:hint="eastAsia" w:ascii="宋体" w:hAnsi="宋体"/>
          <w:b/>
          <w:bCs/>
          <w:sz w:val="36"/>
          <w:highlight w:val="none"/>
        </w:rPr>
        <w:t>西安科技大学图书购销合同</w:t>
      </w:r>
    </w:p>
    <w:p w14:paraId="145D4AAB">
      <w:pPr>
        <w:spacing w:before="156" w:beforeLines="50" w:line="360" w:lineRule="auto"/>
        <w:rPr>
          <w:rFonts w:hint="eastAsia" w:ascii="宋体" w:hAnsi="宋体"/>
          <w:b/>
          <w:highlight w:val="none"/>
        </w:rPr>
      </w:pPr>
      <w:r>
        <w:rPr>
          <w:rFonts w:hint="eastAsia" w:ascii="宋体" w:hAnsi="宋体"/>
          <w:b/>
          <w:highlight w:val="none"/>
        </w:rPr>
        <w:t xml:space="preserve">                                               合同编号：</w:t>
      </w:r>
    </w:p>
    <w:p w14:paraId="17F0364D">
      <w:pPr>
        <w:keepNext w:val="0"/>
        <w:keepLines w:val="0"/>
        <w:pageBreakBefore w:val="0"/>
        <w:widowControl/>
        <w:kinsoku/>
        <w:wordWrap/>
        <w:overflowPunct/>
        <w:topLinePunct w:val="0"/>
        <w:bidi w:val="0"/>
        <w:spacing w:before="156" w:beforeLines="50" w:line="440" w:lineRule="exact"/>
        <w:textAlignment w:val="auto"/>
        <w:rPr>
          <w:rFonts w:hint="eastAsia" w:ascii="宋体" w:hAnsi="宋体"/>
          <w:b/>
          <w:highlight w:val="none"/>
        </w:rPr>
      </w:pPr>
      <w:r>
        <w:rPr>
          <w:rFonts w:hint="eastAsia" w:ascii="宋体" w:hAnsi="宋体"/>
          <w:b/>
          <w:highlight w:val="none"/>
        </w:rPr>
        <w:t>甲方：</w:t>
      </w:r>
      <w:r>
        <w:rPr>
          <w:rFonts w:hint="eastAsia" w:ascii="宋体" w:hAnsi="宋体"/>
          <w:highlight w:val="none"/>
        </w:rPr>
        <w:t xml:space="preserve">西安科技大学                               </w:t>
      </w:r>
    </w:p>
    <w:p w14:paraId="1440479B">
      <w:pPr>
        <w:keepNext w:val="0"/>
        <w:keepLines w:val="0"/>
        <w:pageBreakBefore w:val="0"/>
        <w:widowControl/>
        <w:kinsoku/>
        <w:wordWrap/>
        <w:overflowPunct/>
        <w:topLinePunct w:val="0"/>
        <w:bidi w:val="0"/>
        <w:spacing w:line="440" w:lineRule="exact"/>
        <w:textAlignment w:val="auto"/>
        <w:rPr>
          <w:rFonts w:hint="eastAsia" w:ascii="宋体" w:hAnsi="宋体"/>
          <w:b/>
          <w:highlight w:val="none"/>
        </w:rPr>
      </w:pPr>
      <w:r>
        <w:rPr>
          <w:rFonts w:hint="eastAsia" w:ascii="宋体" w:hAnsi="宋体"/>
          <w:b/>
          <w:highlight w:val="none"/>
        </w:rPr>
        <w:t>乙方：</w:t>
      </w:r>
      <w:r>
        <w:rPr>
          <w:rFonts w:hint="eastAsia" w:ascii="宋体" w:hAnsi="宋体"/>
          <w:highlight w:val="none"/>
        </w:rPr>
        <w:t>××××有限公司</w:t>
      </w:r>
    </w:p>
    <w:p w14:paraId="338E5313">
      <w:pPr>
        <w:keepNext w:val="0"/>
        <w:keepLines w:val="0"/>
        <w:pageBreakBefore w:val="0"/>
        <w:widowControl/>
        <w:kinsoku/>
        <w:wordWrap/>
        <w:overflowPunct/>
        <w:topLinePunct w:val="0"/>
        <w:bidi w:val="0"/>
        <w:spacing w:line="440" w:lineRule="exact"/>
        <w:textAlignment w:val="auto"/>
        <w:rPr>
          <w:highlight w:val="none"/>
        </w:rPr>
      </w:pPr>
      <w:r>
        <w:rPr>
          <w:rFonts w:hint="eastAsia" w:ascii="宋体" w:hAnsi="宋体"/>
          <w:highlight w:val="none"/>
        </w:rPr>
        <w:t xml:space="preserve">    202</w:t>
      </w:r>
      <w:r>
        <w:rPr>
          <w:rFonts w:ascii="宋体" w:hAnsi="宋体"/>
          <w:highlight w:val="none"/>
        </w:rPr>
        <w:t>6</w:t>
      </w:r>
      <w:r>
        <w:rPr>
          <w:rFonts w:hint="eastAsia" w:ascii="宋体" w:hAnsi="宋体"/>
          <w:highlight w:val="none"/>
        </w:rPr>
        <w:t>年*月*日，西安科技大学委托*****公司，按照政府采购程序，对西安科技大学2026年度中文图书采购项目进行公开招标采购（采购项目编号：***）。乙方获得该项目第____标段，即总采购金额的___供货权。双方经过协商，达成如下协议：</w:t>
      </w:r>
    </w:p>
    <w:p w14:paraId="154EE86E">
      <w:pPr>
        <w:keepNext w:val="0"/>
        <w:keepLines w:val="0"/>
        <w:pageBreakBefore w:val="0"/>
        <w:widowControl/>
        <w:tabs>
          <w:tab w:val="left" w:pos="1442"/>
        </w:tabs>
        <w:kinsoku/>
        <w:wordWrap/>
        <w:overflowPunct/>
        <w:topLinePunct w:val="0"/>
        <w:bidi w:val="0"/>
        <w:spacing w:line="440" w:lineRule="exact"/>
        <w:ind w:firstLine="540" w:firstLineChars="224"/>
        <w:textAlignment w:val="auto"/>
        <w:rPr>
          <w:rFonts w:hint="eastAsia" w:ascii="宋体" w:hAnsi="宋体"/>
          <w:b/>
          <w:bCs/>
          <w:szCs w:val="28"/>
          <w:highlight w:val="none"/>
        </w:rPr>
      </w:pPr>
      <w:r>
        <w:rPr>
          <w:rFonts w:hint="eastAsia" w:ascii="宋体" w:hAnsi="宋体"/>
          <w:b/>
          <w:bCs/>
          <w:szCs w:val="28"/>
          <w:highlight w:val="none"/>
        </w:rPr>
        <w:t>一. 甲方权利义务</w:t>
      </w:r>
    </w:p>
    <w:p w14:paraId="405C9C1B">
      <w:pPr>
        <w:keepNext w:val="0"/>
        <w:keepLines w:val="0"/>
        <w:pageBreakBefore w:val="0"/>
        <w:widowControl/>
        <w:tabs>
          <w:tab w:val="left" w:pos="1442"/>
        </w:tabs>
        <w:kinsoku/>
        <w:wordWrap/>
        <w:overflowPunct/>
        <w:topLinePunct w:val="0"/>
        <w:bidi w:val="0"/>
        <w:spacing w:line="440" w:lineRule="exact"/>
        <w:ind w:left="540"/>
        <w:textAlignment w:val="auto"/>
        <w:rPr>
          <w:rFonts w:hint="eastAsia" w:ascii="宋体" w:hAnsi="宋体"/>
          <w:szCs w:val="28"/>
          <w:highlight w:val="none"/>
        </w:rPr>
      </w:pPr>
      <w:r>
        <w:rPr>
          <w:rFonts w:hint="eastAsia" w:ascii="宋体" w:hAnsi="宋体"/>
          <w:szCs w:val="28"/>
          <w:highlight w:val="none"/>
        </w:rPr>
        <w:t>1.甲方及时向乙方提供图书资料订购清单。</w:t>
      </w:r>
    </w:p>
    <w:p w14:paraId="444F569A">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szCs w:val="28"/>
          <w:highlight w:val="none"/>
        </w:rPr>
      </w:pPr>
      <w:r>
        <w:rPr>
          <w:rFonts w:hint="eastAsia" w:ascii="宋体" w:hAnsi="宋体"/>
          <w:szCs w:val="28"/>
          <w:highlight w:val="none"/>
        </w:rPr>
        <w:t>2.甲方收到所订购的每一批次图书后，一般情况下在30日内完成验收，验收中对不符合甲方要求的图书有权要求乙方作退货处理。</w:t>
      </w:r>
    </w:p>
    <w:p w14:paraId="0517C1B3">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szCs w:val="28"/>
          <w:highlight w:val="none"/>
        </w:rPr>
      </w:pPr>
      <w:r>
        <w:rPr>
          <w:rFonts w:hint="eastAsia" w:ascii="宋体" w:hAnsi="宋体"/>
          <w:szCs w:val="28"/>
          <w:highlight w:val="none"/>
        </w:rPr>
        <w:t>3.甲方发出的正式订单，90个自然日后仍未到货且乙方所作解释缺乏合理根据，甲方有权做退订处理。</w:t>
      </w:r>
    </w:p>
    <w:p w14:paraId="170B875C">
      <w:pPr>
        <w:keepNext w:val="0"/>
        <w:keepLines w:val="0"/>
        <w:pageBreakBefore w:val="0"/>
        <w:widowControl/>
        <w:tabs>
          <w:tab w:val="left" w:pos="1442"/>
        </w:tabs>
        <w:kinsoku/>
        <w:wordWrap/>
        <w:overflowPunct/>
        <w:topLinePunct w:val="0"/>
        <w:bidi w:val="0"/>
        <w:spacing w:line="440" w:lineRule="exact"/>
        <w:ind w:firstLine="542" w:firstLineChars="225"/>
        <w:textAlignment w:val="auto"/>
        <w:rPr>
          <w:rFonts w:hint="eastAsia" w:ascii="宋体" w:hAnsi="宋体"/>
          <w:b/>
          <w:bCs/>
          <w:szCs w:val="28"/>
          <w:highlight w:val="none"/>
        </w:rPr>
      </w:pPr>
      <w:r>
        <w:rPr>
          <w:rFonts w:hint="eastAsia" w:ascii="宋体" w:hAnsi="宋体"/>
          <w:b/>
          <w:bCs/>
          <w:szCs w:val="28"/>
          <w:highlight w:val="none"/>
        </w:rPr>
        <w:t>二. 乙方权利义务</w:t>
      </w:r>
    </w:p>
    <w:p w14:paraId="676F916C">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szCs w:val="28"/>
          <w:highlight w:val="none"/>
        </w:rPr>
      </w:pPr>
      <w:r>
        <w:rPr>
          <w:rFonts w:hint="eastAsia" w:ascii="宋体" w:hAnsi="宋体"/>
          <w:szCs w:val="28"/>
          <w:highlight w:val="none"/>
        </w:rPr>
        <w:t>1.乙方应每周一期向甲方提供内容完整的新书电子书目（MARC格式和Excel表格格式）。</w:t>
      </w:r>
    </w:p>
    <w:p w14:paraId="3B8BE9EF">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szCs w:val="28"/>
          <w:highlight w:val="none"/>
        </w:rPr>
      </w:pPr>
      <w:r>
        <w:rPr>
          <w:rFonts w:hint="eastAsia" w:ascii="宋体" w:hAnsi="宋体"/>
          <w:szCs w:val="28"/>
          <w:highlight w:val="none"/>
        </w:rPr>
        <w:t>2.乙方确保所提供的图书为正版图书，不得搭配任何未订购的图书。</w:t>
      </w:r>
    </w:p>
    <w:p w14:paraId="158E9855">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szCs w:val="28"/>
          <w:highlight w:val="none"/>
        </w:rPr>
      </w:pPr>
      <w:r>
        <w:rPr>
          <w:rFonts w:hint="eastAsia" w:ascii="宋体" w:hAnsi="宋体"/>
          <w:szCs w:val="28"/>
          <w:highlight w:val="none"/>
        </w:rPr>
        <w:t>3.乙方接到甲方订单后，及时向甲方发货（预订的图书到馆期限为订单发出后30个自然日内，现采图书为20个自然日内）。</w:t>
      </w:r>
    </w:p>
    <w:p w14:paraId="6F00BACF">
      <w:pPr>
        <w:keepNext w:val="0"/>
        <w:keepLines w:val="0"/>
        <w:pageBreakBefore w:val="0"/>
        <w:widowControl/>
        <w:tabs>
          <w:tab w:val="left" w:pos="1442"/>
        </w:tabs>
        <w:kinsoku/>
        <w:wordWrap/>
        <w:overflowPunct/>
        <w:topLinePunct w:val="0"/>
        <w:bidi w:val="0"/>
        <w:spacing w:line="440" w:lineRule="exact"/>
        <w:ind w:firstLine="540" w:firstLineChars="225"/>
        <w:textAlignment w:val="auto"/>
        <w:rPr>
          <w:rFonts w:hint="eastAsia" w:ascii="宋体" w:hAnsi="宋体"/>
          <w:color w:val="FF0000"/>
          <w:szCs w:val="28"/>
          <w:highlight w:val="none"/>
        </w:rPr>
      </w:pPr>
      <w:r>
        <w:rPr>
          <w:rFonts w:hint="eastAsia" w:ascii="宋体" w:hAnsi="宋体"/>
          <w:szCs w:val="28"/>
          <w:highlight w:val="none"/>
        </w:rPr>
        <w:t>4.乙方保证订单收到后三个月内到书率要达到50%，六个月内总到书率达到95%。乙方每三个月向甲方反馈一次到书情况、停发清单及原因。</w:t>
      </w:r>
    </w:p>
    <w:p w14:paraId="4D7557CC">
      <w:pPr>
        <w:keepNext w:val="0"/>
        <w:keepLines w:val="0"/>
        <w:pageBreakBefore w:val="0"/>
        <w:widowControl/>
        <w:tabs>
          <w:tab w:val="left" w:pos="1442"/>
        </w:tabs>
        <w:kinsoku/>
        <w:wordWrap/>
        <w:overflowPunct/>
        <w:topLinePunct w:val="0"/>
        <w:bidi w:val="0"/>
        <w:spacing w:line="440" w:lineRule="exact"/>
        <w:ind w:firstLine="537" w:firstLineChars="224"/>
        <w:textAlignment w:val="auto"/>
        <w:rPr>
          <w:rFonts w:hint="eastAsia" w:ascii="宋体" w:hAnsi="宋体"/>
          <w:szCs w:val="28"/>
          <w:highlight w:val="none"/>
        </w:rPr>
      </w:pPr>
      <w:r>
        <w:rPr>
          <w:rFonts w:hint="eastAsia" w:ascii="宋体" w:hAnsi="宋体"/>
          <w:szCs w:val="28"/>
          <w:highlight w:val="none"/>
        </w:rPr>
        <w:t>5.乙方应及时将图书免费送至甲方指定地点，提供规范的每包（件）两份图书清单及免费的CALIS标准编目数据。货物在到达甲方指定地点前出现的一切责任事故及所造成的后果均由乙方负责。</w:t>
      </w:r>
    </w:p>
    <w:p w14:paraId="1E730137">
      <w:pPr>
        <w:keepNext w:val="0"/>
        <w:keepLines w:val="0"/>
        <w:pageBreakBefore w:val="0"/>
        <w:widowControl/>
        <w:tabs>
          <w:tab w:val="left" w:pos="1442"/>
        </w:tabs>
        <w:kinsoku/>
        <w:wordWrap/>
        <w:overflowPunct/>
        <w:topLinePunct w:val="0"/>
        <w:bidi w:val="0"/>
        <w:spacing w:line="440" w:lineRule="exact"/>
        <w:ind w:firstLine="537" w:firstLineChars="224"/>
        <w:textAlignment w:val="auto"/>
        <w:rPr>
          <w:rFonts w:hint="eastAsia" w:ascii="宋体" w:hAnsi="宋体"/>
          <w:szCs w:val="28"/>
          <w:highlight w:val="none"/>
        </w:rPr>
      </w:pPr>
      <w:r>
        <w:rPr>
          <w:rFonts w:hint="eastAsia" w:ascii="宋体" w:hAnsi="宋体"/>
          <w:szCs w:val="28"/>
          <w:highlight w:val="none"/>
        </w:rPr>
        <w:t>6. 乙方应免费承担所供应图书的拆包、加贴磁条、盖馆藏章、粘贴条码和书标等加工服务。</w:t>
      </w:r>
    </w:p>
    <w:p w14:paraId="4D07FF7A">
      <w:pPr>
        <w:keepNext w:val="0"/>
        <w:keepLines w:val="0"/>
        <w:pageBreakBefore w:val="0"/>
        <w:widowControl/>
        <w:tabs>
          <w:tab w:val="left" w:pos="1442"/>
        </w:tabs>
        <w:kinsoku/>
        <w:wordWrap/>
        <w:overflowPunct/>
        <w:topLinePunct w:val="0"/>
        <w:bidi w:val="0"/>
        <w:spacing w:line="440" w:lineRule="exact"/>
        <w:textAlignment w:val="auto"/>
        <w:rPr>
          <w:rFonts w:hint="eastAsia" w:ascii="宋体" w:hAnsi="宋体"/>
          <w:b/>
          <w:bCs/>
          <w:szCs w:val="28"/>
          <w:highlight w:val="none"/>
        </w:rPr>
      </w:pPr>
    </w:p>
    <w:p w14:paraId="702ABBFE">
      <w:pPr>
        <w:keepNext w:val="0"/>
        <w:keepLines w:val="0"/>
        <w:pageBreakBefore w:val="0"/>
        <w:widowControl/>
        <w:tabs>
          <w:tab w:val="left" w:pos="1442"/>
        </w:tabs>
        <w:kinsoku/>
        <w:wordWrap/>
        <w:overflowPunct/>
        <w:topLinePunct w:val="0"/>
        <w:bidi w:val="0"/>
        <w:spacing w:line="440" w:lineRule="exact"/>
        <w:ind w:firstLine="540" w:firstLineChars="224"/>
        <w:textAlignment w:val="auto"/>
        <w:rPr>
          <w:rFonts w:hint="eastAsia" w:ascii="宋体" w:hAnsi="宋体"/>
          <w:b/>
          <w:bCs/>
          <w:szCs w:val="28"/>
          <w:highlight w:val="none"/>
        </w:rPr>
      </w:pPr>
      <w:r>
        <w:rPr>
          <w:rFonts w:hint="eastAsia" w:ascii="宋体" w:hAnsi="宋体"/>
          <w:b/>
          <w:bCs/>
          <w:szCs w:val="28"/>
          <w:highlight w:val="none"/>
        </w:rPr>
        <w:t>三. 采购金额及结算方式</w:t>
      </w:r>
    </w:p>
    <w:p w14:paraId="4E32FF97">
      <w:pPr>
        <w:keepNext w:val="0"/>
        <w:keepLines w:val="0"/>
        <w:pageBreakBefore w:val="0"/>
        <w:widowControl/>
        <w:kinsoku/>
        <w:wordWrap/>
        <w:overflowPunct/>
        <w:topLinePunct w:val="0"/>
        <w:bidi w:val="0"/>
        <w:spacing w:line="440" w:lineRule="exact"/>
        <w:ind w:firstLine="537" w:firstLineChars="224"/>
        <w:textAlignment w:val="auto"/>
        <w:rPr>
          <w:rFonts w:ascii="宋体" w:hAnsi="宋体"/>
          <w:szCs w:val="28"/>
          <w:highlight w:val="none"/>
        </w:rPr>
      </w:pPr>
      <w:r>
        <w:rPr>
          <w:rFonts w:hint="eastAsia" w:ascii="宋体" w:hAnsi="宋体"/>
          <w:szCs w:val="28"/>
          <w:highlight w:val="none"/>
        </w:rPr>
        <w:t>订购图书经采购人图书馆验收合格后予以付款，付款金额以实际验收图书为准。供应商应履行其价格结算优惠承诺，提供合法正规的发票，并在发票上注明图书码洋、册数、销售折扣、实洋等项内容 ，达到付款条件起 30 日内，支付合同总金额的 100.00%。</w:t>
      </w:r>
    </w:p>
    <w:p w14:paraId="7F1F31E0">
      <w:pPr>
        <w:keepNext w:val="0"/>
        <w:keepLines w:val="0"/>
        <w:pageBreakBefore w:val="0"/>
        <w:widowControl/>
        <w:tabs>
          <w:tab w:val="left" w:pos="1442"/>
        </w:tabs>
        <w:kinsoku/>
        <w:wordWrap/>
        <w:overflowPunct/>
        <w:topLinePunct w:val="0"/>
        <w:bidi w:val="0"/>
        <w:spacing w:line="440" w:lineRule="exact"/>
        <w:ind w:firstLine="482" w:firstLineChars="200"/>
        <w:textAlignment w:val="auto"/>
        <w:rPr>
          <w:rFonts w:hint="eastAsia" w:ascii="宋体" w:hAnsi="宋体"/>
          <w:b/>
          <w:bCs/>
          <w:szCs w:val="28"/>
          <w:highlight w:val="none"/>
        </w:rPr>
      </w:pPr>
      <w:r>
        <w:rPr>
          <w:rFonts w:hint="eastAsia" w:ascii="宋体" w:hAnsi="宋体"/>
          <w:b/>
          <w:bCs/>
          <w:szCs w:val="28"/>
          <w:highlight w:val="none"/>
        </w:rPr>
        <w:t>四. 退货</w:t>
      </w:r>
    </w:p>
    <w:p w14:paraId="40276EF6">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对存在下列问题的图书，甲方有权要求退货，由此发生的全部费用由乙方承担：</w:t>
      </w:r>
    </w:p>
    <w:p w14:paraId="16092680">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1.存在淫秽、盗版书。</w:t>
      </w:r>
    </w:p>
    <w:p w14:paraId="25D7A7C7">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2.存在严重的装帧问题；</w:t>
      </w:r>
    </w:p>
    <w:p w14:paraId="74AAA8D1">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3.有残缺、破损、污损、错发等问题；</w:t>
      </w:r>
    </w:p>
    <w:p w14:paraId="092302BA">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4.到货与订单不符，单册书价高于原订价20%以上。</w:t>
      </w:r>
    </w:p>
    <w:p w14:paraId="10C7898A">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5.磁条加工不规范或少加。</w:t>
      </w:r>
    </w:p>
    <w:p w14:paraId="645B7355">
      <w:pPr>
        <w:keepNext w:val="0"/>
        <w:keepLines w:val="0"/>
        <w:pageBreakBefore w:val="0"/>
        <w:widowControl/>
        <w:tabs>
          <w:tab w:val="left" w:pos="1442"/>
        </w:tabs>
        <w:kinsoku/>
        <w:wordWrap/>
        <w:overflowPunct/>
        <w:topLinePunct w:val="0"/>
        <w:bidi w:val="0"/>
        <w:spacing w:line="440" w:lineRule="exact"/>
        <w:ind w:firstLine="482" w:firstLineChars="200"/>
        <w:textAlignment w:val="auto"/>
        <w:rPr>
          <w:rFonts w:ascii="宋体" w:hAnsi="宋体"/>
          <w:b/>
          <w:bCs/>
          <w:szCs w:val="28"/>
          <w:highlight w:val="none"/>
        </w:rPr>
      </w:pPr>
      <w:r>
        <w:rPr>
          <w:rFonts w:hint="eastAsia" w:ascii="宋体" w:hAnsi="宋体"/>
          <w:b/>
          <w:bCs/>
          <w:szCs w:val="28"/>
          <w:highlight w:val="none"/>
        </w:rPr>
        <w:t>五．违约责任</w:t>
      </w:r>
    </w:p>
    <w:p w14:paraId="40EF36EC">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ascii="宋体" w:hAnsi="宋体"/>
          <w:szCs w:val="28"/>
          <w:highlight w:val="none"/>
        </w:rPr>
      </w:pPr>
      <w:r>
        <w:rPr>
          <w:rFonts w:hint="eastAsia" w:ascii="宋体" w:hAnsi="宋体"/>
          <w:szCs w:val="28"/>
          <w:highlight w:val="none"/>
        </w:rPr>
        <w:t>按《中华人民共和国民法典》约定</w:t>
      </w:r>
    </w:p>
    <w:p w14:paraId="246720F8">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1．迟延交货的违约责任</w:t>
      </w:r>
    </w:p>
    <w:p w14:paraId="236894F3">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1.1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E26F35C">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1.2如果乙方没有按照合同规定的时间交货和提供相关服务，甲方有权从货款中扣除误期赔偿费而不影响合同项下的其他补救方法，赔偿费：</w:t>
      </w:r>
      <w:r>
        <w:rPr>
          <w:rFonts w:hint="eastAsia" w:ascii="宋体" w:hAnsi="宋体"/>
          <w:highlight w:val="none"/>
        </w:rPr>
        <w:t>每延误一周的赔偿费按迟交货物交货价或未提供服务的服务费用的 0.5% 计收，直至交货或提供服务为止。误期赔偿费的最高限额为合同价格的 5%。一旦达到误期赔偿费的最高限额，买方可终止合同。</w:t>
      </w:r>
    </w:p>
    <w:p w14:paraId="3752FC65">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2.迟延支付的违约责任</w:t>
      </w:r>
    </w:p>
    <w:p w14:paraId="05A97ECB">
      <w:pPr>
        <w:keepNext w:val="0"/>
        <w:keepLines w:val="0"/>
        <w:pageBreakBefore w:val="0"/>
        <w:widowControl/>
        <w:kinsoku/>
        <w:wordWrap/>
        <w:overflowPunct/>
        <w:topLinePunct w:val="0"/>
        <w:autoSpaceDE w:val="0"/>
        <w:autoSpaceDN w:val="0"/>
        <w:bidi w:val="0"/>
        <w:adjustRightInd w:val="0"/>
        <w:snapToGrid w:val="0"/>
        <w:spacing w:after="160" w:line="440" w:lineRule="exact"/>
        <w:ind w:firstLine="480" w:firstLineChars="200"/>
        <w:textAlignment w:val="auto"/>
        <w:rPr>
          <w:rFonts w:hint="eastAsia" w:ascii="宋体" w:hAnsi="宋体" w:cs="宋体"/>
          <w:szCs w:val="21"/>
          <w:highlight w:val="none"/>
          <w:lang w:bidi="ar"/>
        </w:rPr>
      </w:pPr>
      <w:r>
        <w:rPr>
          <w:rFonts w:hint="eastAsia" w:ascii="宋体" w:hAnsi="宋体" w:cs="宋体"/>
          <w:szCs w:val="21"/>
          <w:highlight w:val="none"/>
          <w:lang w:bidi="ar"/>
        </w:rPr>
        <w:t>甲方存在迟延支付乙方合同款项的，应当承担逾期付款利息。按中国人民银行授权全国银行间同业拆借中心公布的同期贷款市场报价利率（LPR）上浮20％后的利率计算逾期付款利息。</w:t>
      </w:r>
    </w:p>
    <w:p w14:paraId="3ADED20E">
      <w:pPr>
        <w:keepNext w:val="0"/>
        <w:keepLines w:val="0"/>
        <w:pageBreakBefore w:val="0"/>
        <w:widowControl/>
        <w:tabs>
          <w:tab w:val="left" w:pos="1442"/>
        </w:tabs>
        <w:kinsoku/>
        <w:wordWrap/>
        <w:overflowPunct/>
        <w:topLinePunct w:val="0"/>
        <w:bidi w:val="0"/>
        <w:spacing w:line="440" w:lineRule="exact"/>
        <w:ind w:firstLine="482" w:firstLineChars="200"/>
        <w:textAlignment w:val="auto"/>
        <w:rPr>
          <w:rFonts w:hint="eastAsia" w:ascii="宋体" w:hAnsi="宋体"/>
          <w:b/>
          <w:bCs/>
          <w:szCs w:val="28"/>
          <w:highlight w:val="none"/>
        </w:rPr>
      </w:pPr>
    </w:p>
    <w:p w14:paraId="3375B49C">
      <w:pPr>
        <w:keepNext w:val="0"/>
        <w:keepLines w:val="0"/>
        <w:pageBreakBefore w:val="0"/>
        <w:widowControl/>
        <w:tabs>
          <w:tab w:val="left" w:pos="1442"/>
        </w:tabs>
        <w:kinsoku/>
        <w:wordWrap/>
        <w:overflowPunct/>
        <w:topLinePunct w:val="0"/>
        <w:bidi w:val="0"/>
        <w:spacing w:line="440" w:lineRule="exact"/>
        <w:ind w:firstLine="482" w:firstLineChars="200"/>
        <w:textAlignment w:val="auto"/>
        <w:rPr>
          <w:rFonts w:hint="eastAsia" w:ascii="宋体" w:hAnsi="宋体"/>
          <w:b/>
          <w:bCs/>
          <w:szCs w:val="28"/>
          <w:highlight w:val="none"/>
        </w:rPr>
      </w:pPr>
    </w:p>
    <w:p w14:paraId="5A8826DD">
      <w:pPr>
        <w:keepNext w:val="0"/>
        <w:keepLines w:val="0"/>
        <w:pageBreakBefore w:val="0"/>
        <w:widowControl/>
        <w:tabs>
          <w:tab w:val="left" w:pos="1442"/>
        </w:tabs>
        <w:kinsoku/>
        <w:wordWrap/>
        <w:overflowPunct/>
        <w:topLinePunct w:val="0"/>
        <w:bidi w:val="0"/>
        <w:spacing w:line="440" w:lineRule="exact"/>
        <w:ind w:firstLine="482" w:firstLineChars="200"/>
        <w:textAlignment w:val="auto"/>
        <w:rPr>
          <w:rFonts w:hint="eastAsia" w:ascii="宋体" w:hAnsi="宋体"/>
          <w:b/>
          <w:bCs/>
          <w:szCs w:val="28"/>
          <w:highlight w:val="none"/>
        </w:rPr>
      </w:pPr>
      <w:bookmarkStart w:id="0" w:name="_GoBack"/>
      <w:bookmarkEnd w:id="0"/>
      <w:r>
        <w:rPr>
          <w:rFonts w:hint="eastAsia" w:ascii="宋体" w:hAnsi="宋体"/>
          <w:b/>
          <w:bCs/>
          <w:szCs w:val="28"/>
          <w:highlight w:val="none"/>
        </w:rPr>
        <w:t>六. 合同生效及其他</w:t>
      </w:r>
    </w:p>
    <w:p w14:paraId="2861082F">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color w:val="FF0000"/>
          <w:szCs w:val="28"/>
          <w:highlight w:val="none"/>
        </w:rPr>
      </w:pPr>
      <w:r>
        <w:rPr>
          <w:rFonts w:hint="eastAsia" w:ascii="宋体" w:hAnsi="宋体"/>
          <w:szCs w:val="28"/>
          <w:highlight w:val="none"/>
        </w:rPr>
        <w:t>1.合同经双方法定代表人或委托代理人签字加盖单位公章后生效。合同有效期：10个月。</w:t>
      </w:r>
    </w:p>
    <w:p w14:paraId="037C54E0">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2.合同执行中，如一方修改或补充合同内容，由双方协商并另签署补充协议，补充协议为主合同不可分割的一部分。</w:t>
      </w:r>
    </w:p>
    <w:p w14:paraId="1D235753">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3.本合同未尽事宜，双方可通过增加条款或补充协议的形式加以补充，补充协议与本合同具有相同的法律效力。</w:t>
      </w:r>
    </w:p>
    <w:p w14:paraId="79E30D38">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4.甲乙双方在本合同执行期间发生争议，进行友好协商。协商不成，双方同意向甲方所在地人民法院提起诉讼。</w:t>
      </w:r>
    </w:p>
    <w:p w14:paraId="737152C6">
      <w:pPr>
        <w:keepNext w:val="0"/>
        <w:keepLines w:val="0"/>
        <w:pageBreakBefore w:val="0"/>
        <w:widowControl/>
        <w:tabs>
          <w:tab w:val="left" w:pos="1442"/>
        </w:tabs>
        <w:kinsoku/>
        <w:wordWrap/>
        <w:overflowPunct/>
        <w:topLinePunct w:val="0"/>
        <w:bidi w:val="0"/>
        <w:spacing w:line="440" w:lineRule="exact"/>
        <w:ind w:firstLine="480" w:firstLineChars="200"/>
        <w:textAlignment w:val="auto"/>
        <w:rPr>
          <w:rFonts w:hint="eastAsia" w:ascii="宋体" w:hAnsi="宋体"/>
          <w:szCs w:val="28"/>
          <w:highlight w:val="none"/>
        </w:rPr>
      </w:pPr>
      <w:r>
        <w:rPr>
          <w:rFonts w:hint="eastAsia" w:ascii="宋体" w:hAnsi="宋体"/>
          <w:szCs w:val="28"/>
          <w:highlight w:val="none"/>
        </w:rPr>
        <w:t>5．本合同一式伍份，甲方三份，乙方二份，具有同等法律效力。</w:t>
      </w:r>
    </w:p>
    <w:p w14:paraId="19ECF6C8">
      <w:pPr>
        <w:tabs>
          <w:tab w:val="left" w:pos="1442"/>
        </w:tabs>
        <w:spacing w:line="360" w:lineRule="auto"/>
        <w:ind w:firstLine="480" w:firstLineChars="200"/>
        <w:rPr>
          <w:rFonts w:hint="eastAsia" w:ascii="宋体" w:hAnsi="宋体"/>
          <w:szCs w:val="28"/>
          <w:highlight w:val="none"/>
        </w:rPr>
      </w:pPr>
    </w:p>
    <w:p w14:paraId="1756DCC5">
      <w:pPr>
        <w:tabs>
          <w:tab w:val="left" w:pos="1442"/>
        </w:tabs>
        <w:spacing w:line="360" w:lineRule="auto"/>
        <w:ind w:left="5830" w:leftChars="229" w:hanging="5280" w:hangingChars="2200"/>
        <w:rPr>
          <w:rFonts w:hint="eastAsia" w:ascii="宋体" w:hAnsi="宋体"/>
          <w:szCs w:val="28"/>
          <w:highlight w:val="none"/>
        </w:rPr>
      </w:pPr>
      <w:r>
        <w:rPr>
          <w:rFonts w:hint="eastAsia" w:ascii="宋体" w:hAnsi="宋体"/>
          <w:szCs w:val="28"/>
          <w:highlight w:val="none"/>
        </w:rPr>
        <w:t>甲方：（盖章）                         乙方：（盖章）</w:t>
      </w:r>
    </w:p>
    <w:p w14:paraId="0D2C790C">
      <w:pPr>
        <w:tabs>
          <w:tab w:val="left" w:pos="1442"/>
        </w:tabs>
        <w:spacing w:line="360" w:lineRule="auto"/>
        <w:ind w:left="5830" w:leftChars="229" w:hanging="5280" w:hangingChars="2200"/>
        <w:rPr>
          <w:rFonts w:hint="eastAsia" w:ascii="宋体" w:hAnsi="宋体"/>
          <w:szCs w:val="28"/>
          <w:highlight w:val="none"/>
        </w:rPr>
      </w:pPr>
      <w:r>
        <w:rPr>
          <w:rFonts w:hint="eastAsia" w:ascii="宋体" w:hAnsi="宋体"/>
          <w:szCs w:val="28"/>
          <w:highlight w:val="none"/>
        </w:rPr>
        <w:t xml:space="preserve">地址：                                地址： </w:t>
      </w:r>
    </w:p>
    <w:p w14:paraId="549DFBCE">
      <w:pPr>
        <w:tabs>
          <w:tab w:val="left" w:pos="1442"/>
        </w:tabs>
        <w:spacing w:line="360" w:lineRule="auto"/>
        <w:ind w:left="5830" w:leftChars="229" w:hanging="5280" w:hangingChars="2200"/>
        <w:rPr>
          <w:rFonts w:hint="eastAsia" w:ascii="宋体" w:hAnsi="宋体"/>
          <w:szCs w:val="28"/>
          <w:highlight w:val="none"/>
        </w:rPr>
      </w:pPr>
      <w:r>
        <w:rPr>
          <w:rFonts w:hint="eastAsia" w:ascii="宋体" w:hAnsi="宋体"/>
          <w:szCs w:val="28"/>
          <w:highlight w:val="none"/>
        </w:rPr>
        <w:t xml:space="preserve">统一社会信用代码：                    统一社会信用代码：                 </w:t>
      </w:r>
    </w:p>
    <w:p w14:paraId="0FEFA68E">
      <w:pPr>
        <w:tabs>
          <w:tab w:val="left" w:pos="1442"/>
        </w:tabs>
        <w:spacing w:line="360" w:lineRule="auto"/>
        <w:ind w:left="5830" w:leftChars="229" w:hanging="5280" w:hangingChars="2200"/>
        <w:rPr>
          <w:rFonts w:hint="eastAsia" w:ascii="宋体" w:hAnsi="宋体"/>
          <w:szCs w:val="28"/>
          <w:highlight w:val="none"/>
        </w:rPr>
      </w:pPr>
      <w:r>
        <w:rPr>
          <w:rFonts w:hint="eastAsia" w:ascii="宋体" w:hAnsi="宋体"/>
          <w:szCs w:val="28"/>
          <w:highlight w:val="none"/>
        </w:rPr>
        <w:t xml:space="preserve">法人代表：                            法人代表：          </w:t>
      </w:r>
    </w:p>
    <w:p w14:paraId="24C11EE2">
      <w:pPr>
        <w:tabs>
          <w:tab w:val="left" w:pos="1442"/>
        </w:tabs>
        <w:spacing w:line="360" w:lineRule="auto"/>
        <w:ind w:left="5830" w:leftChars="229" w:hanging="5280" w:hangingChars="2200"/>
        <w:rPr>
          <w:rFonts w:hint="eastAsia" w:ascii="宋体" w:hAnsi="宋体"/>
          <w:szCs w:val="28"/>
          <w:highlight w:val="none"/>
        </w:rPr>
      </w:pPr>
      <w:r>
        <w:rPr>
          <w:rFonts w:hint="eastAsia" w:ascii="宋体" w:hAnsi="宋体"/>
          <w:szCs w:val="28"/>
          <w:highlight w:val="none"/>
        </w:rPr>
        <w:t xml:space="preserve">委托代理人：                          委托代理人：                         </w:t>
      </w:r>
    </w:p>
    <w:p w14:paraId="1E22F00B">
      <w:pPr>
        <w:tabs>
          <w:tab w:val="left" w:pos="1442"/>
        </w:tabs>
        <w:spacing w:line="360" w:lineRule="auto"/>
        <w:ind w:left="5830" w:leftChars="229" w:hanging="5280" w:hangingChars="2200"/>
        <w:rPr>
          <w:highlight w:val="none"/>
        </w:rPr>
      </w:pPr>
      <w:r>
        <w:rPr>
          <w:rFonts w:hint="eastAsia" w:ascii="宋体" w:hAnsi="宋体"/>
          <w:szCs w:val="28"/>
          <w:highlight w:val="none"/>
        </w:rPr>
        <w:t>日期：   年   月   日        　       日期：   年  月  日</w:t>
      </w:r>
      <w:r>
        <w:rPr>
          <w:rFonts w:hint="eastAsia"/>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931"/>
    <w:rsid w:val="00113CEA"/>
    <w:rsid w:val="00332F78"/>
    <w:rsid w:val="00697931"/>
    <w:rsid w:val="008B7B38"/>
    <w:rsid w:val="008F649C"/>
    <w:rsid w:val="00D15022"/>
    <w:rsid w:val="00D857FA"/>
    <w:rsid w:val="1801314E"/>
    <w:rsid w:val="28157016"/>
    <w:rsid w:val="61D000D3"/>
    <w:rsid w:val="67C1388B"/>
    <w:rsid w:val="7075449A"/>
    <w:rsid w:val="777C4D95"/>
    <w:rsid w:val="7A77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2"/>
    <w:basedOn w:val="1"/>
    <w:next w:val="1"/>
    <w:qFormat/>
    <w:uiPriority w:val="99"/>
    <w:pPr>
      <w:keepNext/>
      <w:keepLines/>
      <w:widowControl w:val="0"/>
      <w:spacing w:before="120" w:after="120" w:line="360" w:lineRule="auto"/>
      <w:jc w:val="center"/>
      <w:outlineLvl w:val="1"/>
    </w:pPr>
    <w:rPr>
      <w:rFonts w:ascii="Arial" w:hAnsi="Arial" w:eastAsia="仿宋"/>
      <w:b/>
      <w:bCs/>
      <w:kern w:val="2"/>
      <w:sz w:val="36"/>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pPr>
    <w:rPr>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imes New Roman" w:hAnsi="Times New Roman" w:eastAsia="宋体" w:cs="Times New Roman"/>
      <w:sz w:val="18"/>
      <w:szCs w:val="18"/>
    </w:rPr>
  </w:style>
  <w:style w:type="character" w:customStyle="1" w:styleId="8">
    <w:name w:val="页脚 字符"/>
    <w:basedOn w:val="6"/>
    <w:link w:val="3"/>
    <w:uiPriority w:val="0"/>
    <w:rPr>
      <w:rFonts w:ascii="Times New Roman" w:hAnsi="Times New Roman" w:eastAsia="宋体" w:cs="Times New Roman"/>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1561</Words>
  <Characters>1637</Characters>
  <Lines>51</Lines>
  <Paragraphs>65</Paragraphs>
  <TotalTime>1</TotalTime>
  <ScaleCrop>false</ScaleCrop>
  <LinksUpToDate>false</LinksUpToDate>
  <CharactersWithSpaces>1979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2026-04-07T11:12:00Z</dcterms:created>
  <dc:creator>Administrator</dc:creator>
  <cp:lastModifiedBy>麦田守望者79</cp:lastModifiedBy>
  <dcterms:modified xsi:type="dcterms:W3CDTF">2026-04-09T06:16:36Z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eyJoZGlkIjoiN2MwNjM1MTcxMzMwYzM3ZTA5YTQyYjA1MDNhNjI5NzciLCJ1c2VySWQiOiIxMTQzMzAwNTc5In0=</vt:lpwstr>
  </property>
  <property fmtid="{D5CDD505-2E9C-101B-9397-08002B2CF9AE}" pid="4" name="ICV">
    <vt:lpwstr>BDDD486FEE184A7FAC9668C976C54554_12</vt:lpwstr>
  </property>
</Properties>
</file>