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响应偏离表</w:t>
      </w:r>
    </w:p>
    <w:p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szCs w:val="21"/>
        </w:rPr>
      </w:pPr>
    </w:p>
    <w:p>
      <w:pPr>
        <w:spacing w:after="120" w:afterLines="5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商务条款内容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投标文件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tabs>
          <w:tab w:val="left" w:pos="6300"/>
        </w:tabs>
        <w:snapToGrid w:val="0"/>
        <w:spacing w:before="120" w:beforeLines="5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1、本表须按“3.4商务要求”中所列商务条款进行比较和响应；</w:t>
      </w:r>
    </w:p>
    <w:p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2、根据投标情况在“偏离情况”项填写正偏离或负偏离或无偏离，在“说明”项填写正偏离或负偏离原因。</w:t>
      </w:r>
    </w:p>
    <w:p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3、该表可扩展。</w:t>
      </w:r>
    </w:p>
    <w:p>
      <w:pPr>
        <w:spacing w:line="440" w:lineRule="exact"/>
        <w:rPr>
          <w:rFonts w:asciiTheme="minorEastAsia" w:hAnsiTheme="minorEastAsia" w:eastAsiaTheme="minorEastAsia" w:cstheme="minorEastAsia"/>
          <w:i/>
          <w:szCs w:val="21"/>
        </w:rPr>
      </w:pPr>
    </w:p>
    <w:p>
      <w:pPr>
        <w:spacing w:line="380" w:lineRule="exact"/>
      </w:pPr>
      <w:r>
        <w:rPr>
          <w:rFonts w:hint="eastAsia" w:asciiTheme="minorEastAsia" w:hAnsiTheme="minorEastAsia" w:eastAsiaTheme="minorEastAsia" w:cstheme="minorEastAsia"/>
          <w:sz w:val="24"/>
        </w:rPr>
        <w:t>投标人代表签字：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6F7445F7"/>
    <w:rsid w:val="08725915"/>
    <w:rsid w:val="51CC3CBB"/>
    <w:rsid w:val="567D19FE"/>
    <w:rsid w:val="6F74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2023-08-04T01:54:00Z</dcterms:created>
  <dc:creator>左中右1409724101</dc:creator>
  <cp:lastModifiedBy>王力</cp:lastModifiedBy>
  <dcterms:modified xsi:type="dcterms:W3CDTF">2023-10-25T01:38:35Z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8B547C3033964C1482F3A4628D25E8DF_11</vt:lpwstr>
  </property>
</Properties>
</file>