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投标分项报价表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设备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和家具部分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）</w:t>
      </w:r>
    </w:p>
    <w:p w14:paraId="772E52DF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6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71"/>
        <w:gridCol w:w="1649"/>
        <w:gridCol w:w="1708"/>
        <w:gridCol w:w="779"/>
        <w:gridCol w:w="1148"/>
        <w:gridCol w:w="2059"/>
        <w:gridCol w:w="2571"/>
        <w:gridCol w:w="1629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60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2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6A96BF1">
      <w:pPr>
        <w:rPr>
          <w:rFonts w:asciiTheme="minorEastAsia" w:hAnsiTheme="minorEastAsia" w:eastAsiaTheme="minorEastAsia" w:cstheme="minorEastAsia"/>
          <w:sz w:val="24"/>
        </w:rPr>
      </w:pPr>
    </w:p>
    <w:p w14:paraId="12B6E381">
      <w:pPr>
        <w:pStyle w:val="3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</w:p>
    <w:p w14:paraId="0C9162D7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7A9C78B1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268EDCFF">
      <w:pPr>
        <w:rPr>
          <w:rFonts w:hint="eastAsia" w:asciiTheme="minorEastAsia" w:hAnsiTheme="minorEastAsia" w:eastAsiaTheme="minorEastAsia" w:cstheme="minorEastAsia"/>
          <w:sz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投标人代表签字：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    日期：</w:t>
      </w:r>
      <w:bookmarkEnd w:id="0"/>
    </w:p>
    <w:p w14:paraId="31D1B13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72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第二部分的工程量清单（须包含以下内容）</w:t>
      </w:r>
    </w:p>
    <w:p w14:paraId="63389F9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/>
          <w:b/>
          <w:bCs/>
          <w:lang w:val="en-US" w:eastAsia="zh-CN"/>
        </w:rPr>
        <w:t>工程类最高限价为219912.67元人民币</w:t>
      </w:r>
    </w:p>
    <w:p w14:paraId="76DC3F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投标总价</w:t>
      </w:r>
    </w:p>
    <w:p w14:paraId="2ABA83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工程项目总造价表</w:t>
      </w:r>
    </w:p>
    <w:p w14:paraId="42B7A90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单项工程造价汇总表</w:t>
      </w:r>
    </w:p>
    <w:p w14:paraId="350910A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单位工程造价汇总表</w:t>
      </w:r>
    </w:p>
    <w:p w14:paraId="16BB1E4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分部分项工程量清单计价表</w:t>
      </w:r>
    </w:p>
    <w:p w14:paraId="66B9995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措施项目清单计价表</w:t>
      </w:r>
    </w:p>
    <w:p w14:paraId="2EDE54E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其他项目清单计价表</w:t>
      </w:r>
    </w:p>
    <w:p w14:paraId="46AFC4B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GB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GB"/>
        </w:rPr>
        <w:t>主要材料价格表</w:t>
      </w:r>
    </w:p>
    <w:p w14:paraId="47C7B2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963302D"/>
    <w:rsid w:val="29843A67"/>
    <w:rsid w:val="2CD56EF7"/>
    <w:rsid w:val="3A854BE5"/>
    <w:rsid w:val="6EBD33BB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202</Characters>
  <Lines>0</Lines>
  <Paragraphs>0</Paragraphs>
  <TotalTime>0</TotalTime>
  <ScaleCrop>false</ScaleCrop>
  <LinksUpToDate>false</LinksUpToDate>
  <CharactersWithSpaces>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2026-03-13T05:32:03Z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